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64" w:lineRule="auto"/>
        <w:ind w:right="323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" w:eastAsia="zh-CN" w:bidi="ar-SA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880" w:firstLineChars="200"/>
        <w:jc w:val="center"/>
        <w:textAlignment w:val="auto"/>
        <w:rPr>
          <w:rFonts w:hint="eastAsia" w:ascii="Times New Roman" w:hAnsi="Times New Roman" w:eastAsia="方正小标宋简体" w:cs="Times New Roman"/>
          <w:i w:val="0"/>
          <w:i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lang w:val="en-US" w:eastAsia="zh-CN"/>
        </w:rPr>
        <w:t>环境领域能力验证报名方法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60" w:lineRule="auto"/>
        <w:ind w:firstLine="60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2023年度北京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市环境领域能力验证项目由</w:t>
      </w:r>
      <w:r>
        <w:rPr>
          <w:rFonts w:hint="eastAsia" w:ascii="仿宋_GB2312" w:hAnsi="仿宋_GB2312" w:eastAsia="仿宋_GB2312" w:cs="仿宋_GB2312"/>
          <w:sz w:val="28"/>
          <w:szCs w:val="28"/>
        </w:rPr>
        <w:t>北京市市场监督管理局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组织，委托中日友好环境保护中心下属单位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生态环境部环境发展中心环境标准样品研究所（以下简称“标样所”）具体实施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。报名方法</w:t>
      </w:r>
      <w:r>
        <w:rPr>
          <w:rFonts w:hint="eastAsia" w:ascii="仿宋_GB2312" w:hAnsi="仿宋_GB2312" w:eastAsia="仿宋_GB2312" w:cs="仿宋_GB2312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60" w:lineRule="auto"/>
        <w:ind w:firstLine="601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"mailto:请各参加机构填写报名表（附件4、5）并盖章扫描发送至项目专用邮箱（pt@ierm.com.cn）。"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请各参加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机构</w:t>
      </w:r>
      <w:r>
        <w:rPr>
          <w:rFonts w:ascii="仿宋_GB2312" w:hAnsi="仿宋_GB2312" w:eastAsia="仿宋_GB2312" w:cs="仿宋_GB2312"/>
          <w:sz w:val="28"/>
          <w:szCs w:val="28"/>
        </w:rPr>
        <w:t>于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31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之前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填写报名表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（附件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4、5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并盖章扫描发送至项目专用邮箱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pt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@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ierm.com.cn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60" w:lineRule="auto"/>
        <w:ind w:firstLine="601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为提高工作效率，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需同时</w:t>
      </w:r>
      <w:r>
        <w:rPr>
          <w:rFonts w:hint="eastAsia" w:ascii="仿宋_GB2312" w:hAnsi="仿宋_GB2312" w:eastAsia="仿宋_GB2312" w:cs="仿宋_GB2312"/>
          <w:sz w:val="28"/>
          <w:szCs w:val="28"/>
        </w:rPr>
        <w:t>在“标样所能力验证服务平台”（网址：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"http://pt.ierm.com.cn）上进行报名、样品接收确认、数据填报等工作。"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http://pt.ierm.com.cn）上进行用户注册、项目报名、样品接收确认、数据填报等工作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instrText xml:space="preserve"> HYPERLINK "http://pt.ierm.com.cn）上进行报名、样品接收确认、数据填报等工作。"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用户注册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账户密码必须包含大小写字母、数字以及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特殊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字符，注册的单位名称应与资质认定证书上的名称保持一致。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项目报名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登陆平台首页</w:t>
      </w:r>
      <w:r>
        <w:rPr>
          <w:rStyle w:val="4"/>
          <w:rFonts w:hint="eastAsia" w:ascii="仿宋_GB2312" w:hAnsi="仿宋_GB2312" w:eastAsia="仿宋_GB2312" w:cs="仿宋_GB2312"/>
          <w:b/>
          <w:bCs/>
          <w:sz w:val="28"/>
          <w:szCs w:val="28"/>
        </w:rPr>
        <w:t>—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点击“能力验证计划报名”—选择“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BJSJ-202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土壤中铅的测定 /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BJSJ-202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水中挥发酚类（挥发酚）的测定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”—页面右下方点击“下一步”进入项目页面—点击“提交”。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生成订单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点击“用户中心”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—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“我的报名”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—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选择“能力验证”，将“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BJSJ-202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土壤中铅的测定 /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BJSJ-202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水中挥发酚类（挥发酚）的测定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”生成订单，请单独生成订单，勿与标样所能力验证项目合并订单。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订单管理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检验检测机构在生成订单后点击“用户中心”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—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“我的订单”，在“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BJSJ-202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土壤中铅的测定 /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BJSJ-202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水中挥发酚类（挥发酚）的测定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”项目行点击“操作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—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缴费”（平台无实际付款功能），在备注栏中注明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北京市市场监管局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+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免费”，填好其他信息，点击“提交”，订单显示缴费待确认即报名结束。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样</w:t>
      </w:r>
      <w:r>
        <w:rPr>
          <w:rFonts w:hint="eastAsia" w:ascii="仿宋_GB2312" w:hAnsi="仿宋_GB2312" w:eastAsia="仿宋_GB2312" w:cs="仿宋_GB2312"/>
          <w:sz w:val="28"/>
          <w:szCs w:val="28"/>
        </w:rPr>
        <w:t>品接收确认、数据填报等工作</w:t>
      </w:r>
      <w:bookmarkStart w:id="0" w:name="_Hlt99348585"/>
      <w:bookmarkEnd w:id="0"/>
      <w:bookmarkStart w:id="1" w:name="_Hlt99348602"/>
      <w:bookmarkEnd w:id="1"/>
      <w:bookmarkStart w:id="2" w:name="_Hlt99348586"/>
      <w:bookmarkEnd w:id="2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Style w:val="4"/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样品接收确认和数据填报工作均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eastAsia="zh-CN"/>
        </w:rPr>
        <w:t>通过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能力验证服务平台进行。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若您在服务平台使用过程中遇到任何问题，请与标样所联系。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联系电话：010-8466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5454</w:t>
      </w:r>
      <w:r>
        <w:rPr>
          <w:rFonts w:hint="eastAsia" w:ascii="仿宋_GB2312" w:hAnsi="仿宋_GB2312" w:eastAsia="仿宋_GB2312" w:cs="仿宋_GB2312"/>
          <w:sz w:val="28"/>
          <w:szCs w:val="28"/>
        </w:rPr>
        <w:t>/5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联系人：宁远英、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张智渊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等线 Light"/>
    <w:panose1 w:val="0201060103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64E5AB1"/>
    <w:rsid w:val="364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方正中等线简体" w:cs="Times New Roman"/>
      <w:kern w:val="2"/>
      <w:sz w:val="32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779</Characters>
  <Lines>0</Lines>
  <Paragraphs>0</Paragraphs>
  <TotalTime>0</TotalTime>
  <ScaleCrop>false</ScaleCrop>
  <LinksUpToDate>false</LinksUpToDate>
  <CharactersWithSpaces>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2023-07-19T09:16:00Z</dcterms:created>
  <dc:creator>小杜儿～</dc:creator>
  <cp:lastModifiedBy>小杜儿～</cp:lastModifiedBy>
  <dcterms:modified xsi:type="dcterms:W3CDTF">2023-07-19T09:16:48Z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CBA9515049D94F379035B442811352AF_11</vt:lpwstr>
  </property>
</Properties>
</file>