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2F0F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北京市市场监督管理局行政处罚行为分类标准（征求意见稿）</w:t>
      </w:r>
    </w:p>
    <w:p w14:paraId="57A4BC5C">
      <w:pPr>
        <w:rPr>
          <w:rFonts w:hint="eastAsia"/>
          <w:lang w:eastAsia="zh-CN"/>
        </w:rPr>
      </w:pPr>
    </w:p>
    <w:p w14:paraId="25D7415F">
      <w:pPr>
        <w:rPr>
          <w:rFonts w:hint="eastAsia"/>
          <w:lang w:eastAsia="zh-CN"/>
        </w:rPr>
      </w:pPr>
    </w:p>
    <w:p w14:paraId="5C9D65E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优化营商环境条例》第六十三条规定：市有关政府部门应当根据市场主体违法行为造成后果的严重程度，将本部门应当实施行政处罚的行为区分为一般违法行为和严重违法行为，制定相应目录及其公示期限，并向社会公布。为落实条例要求，结合工作实际，现确定市市场监督管理局行政处罚行为分类标准如下：</w:t>
      </w:r>
    </w:p>
    <w:p w14:paraId="2B3A5FA2">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行政处罚行为分类标准总体要求</w:t>
      </w:r>
    </w:p>
    <w:p w14:paraId="394AE076">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现行法律法规规章，结合工作实际，对照本系统行政处罚权力清单和行政处罚裁量基准，按照不同的行政处罚“裁量档”和“裁量阶”，将应当实施行政处罚的违法行为按照一般违法行为、严重违法行为进行分类，统一编制《北京市市场监督管理局行政违法行为分类目录》，并随本市市场监管系统行政处罚职权及裁量基准的变动而调整。</w:t>
      </w:r>
    </w:p>
    <w:p w14:paraId="45391D49">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对依简易程序作出的行政处罚及依一般程序作出的不予行政处罚不作区分，不向社会进行公示。</w:t>
      </w:r>
    </w:p>
    <w:p w14:paraId="65D7EBE5">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一般违法行为分类标准</w:t>
      </w:r>
    </w:p>
    <w:p w14:paraId="46B13B18">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区分为一般违法行为的行政处罚主要是指对性质较轻、情节轻微、社会危害程度较小的违法行为的行政处罚信息。除区分为严重违法行为的行政处罚信息外，该行政处罚信息应当区分为一般违法行为。</w:t>
      </w:r>
    </w:p>
    <w:p w14:paraId="1C53FC56">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严重违法行为分类标准</w:t>
      </w:r>
    </w:p>
    <w:p w14:paraId="471BEC1F">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属于下列情形之一的，为严重违法行为：</w:t>
      </w:r>
    </w:p>
    <w:p w14:paraId="0AC3938F">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行政处罚适用“裁量档”为A档，同时行政处罚裁量阶为“情节严重阶”或“情节一般阶”的</w:t>
      </w:r>
      <w:r>
        <w:rPr>
          <w:rFonts w:hint="eastAsia" w:ascii="仿宋_GB2312" w:hAnsi="仿宋_GB2312" w:eastAsia="仿宋_GB2312" w:cs="仿宋_GB2312"/>
          <w:sz w:val="32"/>
          <w:szCs w:val="32"/>
          <w:lang w:val="en-US" w:eastAsia="zh-CN"/>
        </w:rPr>
        <w:t>；</w:t>
      </w:r>
    </w:p>
    <w:p w14:paraId="2D0C6090">
      <w:pPr>
        <w:numPr>
          <w:ilvl w:val="0"/>
          <w:numId w:val="2"/>
        </w:numPr>
        <w:ind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行政处罚适用“裁量档”为B档，同时行政处罚裁量阶为“情节严重阶”的；</w:t>
      </w:r>
    </w:p>
    <w:p w14:paraId="5825368C">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属于下列情形之一的违法行为，应将处罚裁量基准档统一确定为“A档”：</w:t>
      </w:r>
    </w:p>
    <w:p w14:paraId="1DB9C78D">
      <w:pPr>
        <w:numPr>
          <w:ilvl w:val="0"/>
          <w:numId w:val="3"/>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对在食品药品、特种设备、反垄断、强制性产品认证、生态环境、工程质量、安全生产、消防安全等领域存在安全质量问题，严重危害公共安全和人身财产安全的违法行为；</w:t>
      </w:r>
    </w:p>
    <w:p w14:paraId="1D4E5376">
      <w:pPr>
        <w:numPr>
          <w:ilvl w:val="0"/>
          <w:numId w:val="3"/>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商业贿赂、逃税骗税、恶意逃废债务、恶意拖欠货款或服务费、恶意欠薪、非法集资、合同欺诈、传销、制售假冒伪劣产品和故意侵犯知识产权、特殊时期哄抬物价、囤积居奇、出借和借用资质投标、围标串标、虚假广告、侵害消费者或证券期货投资者合法权益、侵犯消费者隐私、严重破坏网络空间传播秩序、聚众扰乱社会秩序等严重扰乱市场和社会秩序的违法行为；</w:t>
      </w:r>
    </w:p>
    <w:p w14:paraId="3B74EE40">
      <w:pPr>
        <w:numPr>
          <w:ilvl w:val="0"/>
          <w:numId w:val="3"/>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法律法规规章规定的严重违法行为。</w:t>
      </w:r>
    </w:p>
    <w:p w14:paraId="284D913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条款中有责令停产停业，或吊销许可证、吊销营业执照的行政处罚罚种的，不得将处罚裁量基准档确定为“C档”。被处以责令停产停业，或吊销许可证、吊销营业执照的行政处罚，应当属于严重违法行为。</w:t>
      </w:r>
    </w:p>
    <w:p w14:paraId="2EE6BC81">
      <w:pPr>
        <w:ind w:firstLine="640" w:firstLineChars="200"/>
        <w:rPr>
          <w:rFonts w:hint="eastAsia" w:ascii="仿宋_GB2312" w:hAnsi="仿宋_GB2312" w:eastAsia="仿宋_GB2312" w:cs="仿宋_GB2312"/>
          <w:sz w:val="32"/>
          <w:szCs w:val="32"/>
          <w:lang w:val="en-US" w:eastAsia="zh-CN"/>
        </w:rPr>
      </w:pPr>
    </w:p>
    <w:p w14:paraId="23088CA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附：1.行政违法行为分类目录填报示例</w:t>
      </w:r>
    </w:p>
    <w:p w14:paraId="347B7669">
      <w:pPr>
        <w:ind w:firstLine="1280" w:firstLineChars="400"/>
        <w:rPr>
          <w:rFonts w:hint="eastAsia" w:ascii="仿宋_GB2312" w:hAnsi="仿宋_GB2312" w:eastAsia="仿宋_GB2312" w:cs="仿宋_GB2312"/>
          <w:sz w:val="32"/>
          <w:szCs w:val="32"/>
          <w:lang w:val="en-US" w:eastAsia="zh-CN"/>
        </w:rPr>
        <w:sectPr>
          <w:headerReference r:id="rId3" w:type="default"/>
          <w:footerReference r:id="rId4" w:type="default"/>
          <w:pgSz w:w="11900" w:h="16840"/>
          <w:pgMar w:top="2098" w:right="1474" w:bottom="1984" w:left="1587" w:header="851" w:footer="992" w:gutter="0"/>
          <w:pgNumType w:fmt="decimal"/>
          <w:cols w:space="720" w:num="1"/>
          <w:rtlGutter w:val="0"/>
          <w:docGrid w:type="lines" w:linePitch="318" w:charSpace="0"/>
        </w:sectPr>
      </w:pPr>
      <w:r>
        <w:rPr>
          <w:rFonts w:hint="eastAsia" w:ascii="仿宋_GB2312" w:hAnsi="仿宋_GB2312" w:eastAsia="仿宋_GB2312" w:cs="仿宋_GB2312"/>
          <w:sz w:val="32"/>
          <w:szCs w:val="32"/>
          <w:lang w:val="en-US" w:eastAsia="zh-CN"/>
        </w:rPr>
        <w:t>2.“行政处罚裁量档阶”与“违法行为分类”对应关系表</w:t>
      </w:r>
    </w:p>
    <w:p w14:paraId="67240209">
      <w:pPr>
        <w:widowControl w:val="0"/>
        <w:jc w:val="left"/>
        <w:rPr>
          <w:rFonts w:ascii="黑体" w:hAnsi="黑体" w:eastAsia="黑体"/>
          <w:szCs w:val="32"/>
        </w:rPr>
      </w:pPr>
      <w:r>
        <w:rPr>
          <w:rFonts w:hint="eastAsia" w:ascii="黑体" w:hAnsi="黑体" w:eastAsia="黑体"/>
          <w:szCs w:val="32"/>
        </w:rPr>
        <w:t>附件1</w:t>
      </w:r>
    </w:p>
    <w:p w14:paraId="0E18D605">
      <w:pPr>
        <w:widowControl w:val="0"/>
        <w:jc w:val="center"/>
        <w:rPr>
          <w:rFonts w:ascii="方正小标宋简体" w:eastAsia="方正小标宋简体"/>
          <w:sz w:val="44"/>
          <w:szCs w:val="44"/>
        </w:rPr>
      </w:pPr>
      <w:r>
        <w:rPr>
          <w:rFonts w:hint="eastAsia" w:ascii="方正小标宋简体" w:eastAsia="方正小标宋简体"/>
          <w:sz w:val="44"/>
          <w:szCs w:val="44"/>
        </w:rPr>
        <w:t>行政违法行为分类目录（</w:t>
      </w:r>
      <w:r>
        <w:rPr>
          <w:rFonts w:hint="eastAsia" w:ascii="方正小标宋简体" w:eastAsia="方正小标宋简体"/>
          <w:sz w:val="44"/>
          <w:szCs w:val="44"/>
          <w:lang w:eastAsia="zh-CN"/>
        </w:rPr>
        <w:t>示例</w:t>
      </w:r>
      <w:r>
        <w:rPr>
          <w:rFonts w:hint="eastAsia" w:ascii="方正小标宋简体" w:eastAsia="方正小标宋简体"/>
          <w:sz w:val="44"/>
          <w:szCs w:val="44"/>
        </w:rPr>
        <w:t>）</w:t>
      </w:r>
    </w:p>
    <w:tbl>
      <w:tblPr>
        <w:tblStyle w:val="4"/>
        <w:tblpPr w:leftFromText="180" w:rightFromText="180" w:vertAnchor="page" w:horzAnchor="margin" w:tblpXSpec="left" w:tblpY="2917"/>
        <w:tblW w:w="13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2217"/>
        <w:gridCol w:w="1418"/>
        <w:gridCol w:w="1275"/>
        <w:gridCol w:w="1985"/>
        <w:gridCol w:w="1984"/>
        <w:gridCol w:w="993"/>
        <w:gridCol w:w="992"/>
        <w:gridCol w:w="1134"/>
      </w:tblGrid>
      <w:tr w14:paraId="047A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48438">
            <w:pPr>
              <w:spacing w:line="240" w:lineRule="auto"/>
              <w:jc w:val="center"/>
              <w:rPr>
                <w:rFonts w:hint="eastAsia"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裁量基准</w:t>
            </w:r>
          </w:p>
          <w:p w14:paraId="0D175C63">
            <w:pPr>
              <w:spacing w:line="240" w:lineRule="auto"/>
              <w:jc w:val="center"/>
              <w:rPr>
                <w:rFonts w:hint="eastAsia"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编码</w:t>
            </w:r>
          </w:p>
        </w:tc>
        <w:tc>
          <w:tcPr>
            <w:tcW w:w="22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8C983E7">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违法行为</w:t>
            </w:r>
          </w:p>
          <w:p w14:paraId="1EB176DA">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名称</w:t>
            </w:r>
          </w:p>
        </w:tc>
        <w:tc>
          <w:tcPr>
            <w:tcW w:w="2693" w:type="dxa"/>
            <w:gridSpan w:val="2"/>
            <w:tcBorders>
              <w:top w:val="single" w:color="auto" w:sz="4" w:space="0"/>
              <w:left w:val="nil"/>
              <w:bottom w:val="single" w:color="auto" w:sz="4" w:space="0"/>
              <w:right w:val="single" w:color="000000" w:sz="4" w:space="0"/>
            </w:tcBorders>
            <w:shd w:val="clear" w:color="auto" w:fill="auto"/>
            <w:vAlign w:val="center"/>
          </w:tcPr>
          <w:p w14:paraId="797B6982">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法律依据</w:t>
            </w:r>
          </w:p>
        </w:tc>
        <w:tc>
          <w:tcPr>
            <w:tcW w:w="19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7C4316">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违法情节</w:t>
            </w:r>
          </w:p>
        </w:tc>
        <w:tc>
          <w:tcPr>
            <w:tcW w:w="1984"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DC0F2E3">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处罚裁量基准</w:t>
            </w:r>
          </w:p>
        </w:tc>
        <w:tc>
          <w:tcPr>
            <w:tcW w:w="993" w:type="dxa"/>
            <w:vMerge w:val="restart"/>
            <w:tcBorders>
              <w:top w:val="single" w:color="auto" w:sz="4" w:space="0"/>
              <w:left w:val="single" w:color="auto" w:sz="4" w:space="0"/>
              <w:bottom w:val="single" w:color="000000" w:sz="4" w:space="0"/>
              <w:right w:val="single" w:color="auto" w:sz="4" w:space="0"/>
            </w:tcBorders>
            <w:shd w:val="clear" w:color="000000" w:fill="C5D9F1"/>
            <w:vAlign w:val="center"/>
          </w:tcPr>
          <w:p w14:paraId="592A23C8">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违法行为分类</w:t>
            </w:r>
          </w:p>
        </w:tc>
        <w:tc>
          <w:tcPr>
            <w:tcW w:w="992" w:type="dxa"/>
            <w:vMerge w:val="restart"/>
            <w:tcBorders>
              <w:top w:val="single" w:color="auto" w:sz="4" w:space="0"/>
              <w:left w:val="single" w:color="auto" w:sz="4" w:space="0"/>
              <w:bottom w:val="single" w:color="000000" w:sz="4" w:space="0"/>
              <w:right w:val="single" w:color="auto" w:sz="4" w:space="0"/>
            </w:tcBorders>
            <w:shd w:val="clear" w:color="000000" w:fill="C5D9F1"/>
            <w:vAlign w:val="center"/>
          </w:tcPr>
          <w:p w14:paraId="75992400">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处罚公示</w:t>
            </w:r>
          </w:p>
          <w:p w14:paraId="75F6ED6E">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期限</w:t>
            </w:r>
          </w:p>
        </w:tc>
        <w:tc>
          <w:tcPr>
            <w:tcW w:w="1134" w:type="dxa"/>
            <w:vMerge w:val="restart"/>
            <w:tcBorders>
              <w:top w:val="single" w:color="auto" w:sz="4" w:space="0"/>
              <w:left w:val="single" w:color="auto" w:sz="4" w:space="0"/>
              <w:right w:val="single" w:color="auto" w:sz="4" w:space="0"/>
            </w:tcBorders>
            <w:shd w:val="clear" w:color="000000" w:fill="C5D9F1"/>
            <w:vAlign w:val="center"/>
          </w:tcPr>
          <w:p w14:paraId="75A70E7D">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可依申请</w:t>
            </w:r>
          </w:p>
          <w:p w14:paraId="510DA8D3">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缩短公示期</w:t>
            </w:r>
          </w:p>
        </w:tc>
      </w:tr>
      <w:tr w14:paraId="5BF9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71E8FCD6">
            <w:pPr>
              <w:spacing w:line="240" w:lineRule="auto"/>
              <w:jc w:val="left"/>
              <w:rPr>
                <w:rFonts w:hint="eastAsia" w:ascii="宋体" w:hAnsi="宋体" w:eastAsia="宋体" w:cs="宋体"/>
                <w:color w:val="000000"/>
                <w:spacing w:val="0"/>
                <w:kern w:val="0"/>
                <w:sz w:val="18"/>
                <w:szCs w:val="18"/>
              </w:rPr>
            </w:pPr>
          </w:p>
        </w:tc>
        <w:tc>
          <w:tcPr>
            <w:tcW w:w="2217" w:type="dxa"/>
            <w:vMerge w:val="continue"/>
            <w:tcBorders>
              <w:top w:val="single" w:color="auto" w:sz="4" w:space="0"/>
              <w:left w:val="single" w:color="auto" w:sz="4" w:space="0"/>
              <w:bottom w:val="single" w:color="000000" w:sz="4" w:space="0"/>
              <w:right w:val="single" w:color="auto" w:sz="4" w:space="0"/>
            </w:tcBorders>
            <w:vAlign w:val="center"/>
          </w:tcPr>
          <w:p w14:paraId="5DD6C458">
            <w:pPr>
              <w:spacing w:line="240" w:lineRule="auto"/>
              <w:jc w:val="left"/>
              <w:rPr>
                <w:rFonts w:ascii="宋体" w:hAnsi="宋体" w:eastAsia="宋体" w:cs="宋体"/>
                <w:color w:val="000000"/>
                <w:spacing w:val="0"/>
                <w:kern w:val="0"/>
                <w:sz w:val="18"/>
                <w:szCs w:val="18"/>
              </w:rPr>
            </w:pPr>
          </w:p>
        </w:tc>
        <w:tc>
          <w:tcPr>
            <w:tcW w:w="1418" w:type="dxa"/>
            <w:tcBorders>
              <w:top w:val="nil"/>
              <w:left w:val="nil"/>
              <w:bottom w:val="single" w:color="auto" w:sz="4" w:space="0"/>
              <w:right w:val="single" w:color="auto" w:sz="4" w:space="0"/>
            </w:tcBorders>
            <w:vAlign w:val="center"/>
          </w:tcPr>
          <w:p w14:paraId="0D6F9671">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违法行为依据</w:t>
            </w:r>
          </w:p>
        </w:tc>
        <w:tc>
          <w:tcPr>
            <w:tcW w:w="1275" w:type="dxa"/>
            <w:tcBorders>
              <w:top w:val="nil"/>
              <w:left w:val="nil"/>
              <w:bottom w:val="single" w:color="auto" w:sz="4" w:space="0"/>
              <w:right w:val="single" w:color="auto" w:sz="4" w:space="0"/>
            </w:tcBorders>
            <w:vAlign w:val="center"/>
          </w:tcPr>
          <w:p w14:paraId="7D7361E2">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处罚依据</w:t>
            </w:r>
          </w:p>
        </w:tc>
        <w:tc>
          <w:tcPr>
            <w:tcW w:w="1985" w:type="dxa"/>
            <w:vMerge w:val="continue"/>
            <w:tcBorders>
              <w:top w:val="single" w:color="auto" w:sz="4" w:space="0"/>
              <w:left w:val="single" w:color="auto" w:sz="4" w:space="0"/>
              <w:bottom w:val="single" w:color="000000" w:sz="4" w:space="0"/>
              <w:right w:val="single" w:color="auto" w:sz="4" w:space="0"/>
            </w:tcBorders>
            <w:vAlign w:val="center"/>
          </w:tcPr>
          <w:p w14:paraId="053164D0">
            <w:pPr>
              <w:spacing w:line="240" w:lineRule="auto"/>
              <w:jc w:val="left"/>
              <w:rPr>
                <w:rFonts w:ascii="宋体" w:hAnsi="宋体" w:eastAsia="宋体" w:cs="宋体"/>
                <w:color w:val="000000"/>
                <w:spacing w:val="0"/>
                <w:kern w:val="0"/>
                <w:sz w:val="18"/>
                <w:szCs w:val="18"/>
              </w:rPr>
            </w:pPr>
          </w:p>
        </w:tc>
        <w:tc>
          <w:tcPr>
            <w:tcW w:w="1984" w:type="dxa"/>
            <w:vMerge w:val="continue"/>
            <w:tcBorders>
              <w:top w:val="single" w:color="auto" w:sz="4" w:space="0"/>
              <w:left w:val="single" w:color="auto" w:sz="4" w:space="0"/>
              <w:bottom w:val="single" w:color="000000" w:sz="4" w:space="0"/>
              <w:right w:val="single" w:color="000000" w:sz="4" w:space="0"/>
            </w:tcBorders>
            <w:vAlign w:val="center"/>
          </w:tcPr>
          <w:p w14:paraId="26902871">
            <w:pPr>
              <w:spacing w:line="240" w:lineRule="auto"/>
              <w:jc w:val="left"/>
              <w:rPr>
                <w:rFonts w:ascii="宋体" w:hAnsi="宋体" w:eastAsia="宋体" w:cs="宋体"/>
                <w:color w:val="000000"/>
                <w:spacing w:val="0"/>
                <w:kern w:val="0"/>
                <w:sz w:val="18"/>
                <w:szCs w:val="18"/>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68E9EC96">
            <w:pPr>
              <w:spacing w:line="240" w:lineRule="auto"/>
              <w:jc w:val="left"/>
              <w:rPr>
                <w:rFonts w:ascii="宋体" w:hAnsi="宋体" w:eastAsia="宋体" w:cs="宋体"/>
                <w:color w:val="000000"/>
                <w:spacing w:val="0"/>
                <w:kern w:val="0"/>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1C9E95D4">
            <w:pPr>
              <w:spacing w:line="240" w:lineRule="auto"/>
              <w:jc w:val="left"/>
              <w:rPr>
                <w:rFonts w:ascii="宋体" w:hAnsi="宋体" w:eastAsia="宋体" w:cs="宋体"/>
                <w:color w:val="000000"/>
                <w:spacing w:val="0"/>
                <w:kern w:val="0"/>
                <w:sz w:val="18"/>
                <w:szCs w:val="18"/>
              </w:rPr>
            </w:pPr>
          </w:p>
        </w:tc>
        <w:tc>
          <w:tcPr>
            <w:tcW w:w="1134" w:type="dxa"/>
            <w:vMerge w:val="continue"/>
            <w:tcBorders>
              <w:left w:val="single" w:color="auto" w:sz="4" w:space="0"/>
              <w:bottom w:val="single" w:color="000000" w:sz="4" w:space="0"/>
              <w:right w:val="single" w:color="auto" w:sz="4" w:space="0"/>
            </w:tcBorders>
            <w:vAlign w:val="top"/>
          </w:tcPr>
          <w:p w14:paraId="4346361A">
            <w:pPr>
              <w:spacing w:line="240" w:lineRule="auto"/>
              <w:jc w:val="left"/>
              <w:rPr>
                <w:rFonts w:ascii="宋体" w:hAnsi="宋体" w:eastAsia="宋体" w:cs="宋体"/>
                <w:color w:val="000000"/>
                <w:spacing w:val="0"/>
                <w:kern w:val="0"/>
                <w:sz w:val="18"/>
                <w:szCs w:val="18"/>
              </w:rPr>
            </w:pPr>
          </w:p>
        </w:tc>
      </w:tr>
      <w:tr w14:paraId="64D6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62772B71">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C35294</w:t>
            </w:r>
            <w:r>
              <w:rPr>
                <w:rFonts w:hint="eastAsia" w:ascii="宋体" w:hAnsi="宋体" w:eastAsia="宋体" w:cs="宋体"/>
                <w:i w:val="0"/>
                <w:color w:val="FF0000"/>
                <w:kern w:val="0"/>
                <w:sz w:val="20"/>
                <w:szCs w:val="20"/>
                <w:u w:val="none"/>
                <w:lang w:val="en-US" w:eastAsia="zh-CN"/>
              </w:rPr>
              <w:t>A</w:t>
            </w:r>
            <w:r>
              <w:rPr>
                <w:rFonts w:hint="eastAsia" w:ascii="宋体" w:hAnsi="宋体" w:eastAsia="宋体" w:cs="宋体"/>
                <w:i w:val="0"/>
                <w:color w:val="000000"/>
                <w:kern w:val="0"/>
                <w:sz w:val="20"/>
                <w:szCs w:val="20"/>
                <w:u w:val="none"/>
                <w:lang w:val="en-US" w:eastAsia="zh-CN"/>
              </w:rPr>
              <w:t>010</w:t>
            </w:r>
          </w:p>
        </w:tc>
        <w:tc>
          <w:tcPr>
            <w:tcW w:w="2217" w:type="dxa"/>
            <w:vMerge w:val="restart"/>
            <w:tcBorders>
              <w:top w:val="nil"/>
              <w:left w:val="single" w:color="auto" w:sz="4" w:space="0"/>
              <w:bottom w:val="single" w:color="000000" w:sz="4" w:space="0"/>
              <w:right w:val="single" w:color="auto" w:sz="4" w:space="0"/>
            </w:tcBorders>
            <w:shd w:val="clear" w:color="auto" w:fill="auto"/>
            <w:vAlign w:val="center"/>
          </w:tcPr>
          <w:p w14:paraId="7363D686">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生产销售国家明令淘汰产品</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4D3C30D7">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《中华人民共和国产品质量法》第五十一条 ；</w:t>
            </w:r>
          </w:p>
          <w:p w14:paraId="5FBE72EC">
            <w:pPr>
              <w:spacing w:line="240" w:lineRule="auto"/>
              <w:jc w:val="center"/>
              <w:rPr>
                <w:rFonts w:ascii="宋体" w:hAnsi="宋体" w:eastAsia="宋体" w:cs="宋体"/>
                <w:spacing w:val="0"/>
                <w:kern w:val="0"/>
                <w:sz w:val="18"/>
                <w:szCs w:val="18"/>
              </w:rPr>
            </w:pPr>
          </w:p>
          <w:p w14:paraId="36CFA8C6">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《中华人民共和国产品质量法》第六十条。</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14:paraId="5529B8B3">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《中华人民共和国产品质量法》第五十一条 ；</w:t>
            </w:r>
          </w:p>
          <w:p w14:paraId="692559CB">
            <w:pPr>
              <w:spacing w:line="240" w:lineRule="auto"/>
              <w:jc w:val="center"/>
              <w:rPr>
                <w:rFonts w:ascii="宋体" w:hAnsi="宋体" w:eastAsia="宋体" w:cs="宋体"/>
                <w:spacing w:val="0"/>
                <w:kern w:val="0"/>
                <w:sz w:val="18"/>
                <w:szCs w:val="18"/>
              </w:rPr>
            </w:pPr>
          </w:p>
          <w:p w14:paraId="50A5E43D">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《中华人民共和国产品质量法》第六十条。</w:t>
            </w:r>
          </w:p>
        </w:tc>
        <w:tc>
          <w:tcPr>
            <w:tcW w:w="1985" w:type="dxa"/>
            <w:tcBorders>
              <w:top w:val="nil"/>
              <w:left w:val="nil"/>
              <w:bottom w:val="single" w:color="auto" w:sz="4" w:space="0"/>
              <w:right w:val="single" w:color="auto" w:sz="4" w:space="0"/>
            </w:tcBorders>
            <w:shd w:val="clear" w:color="auto" w:fill="auto"/>
            <w:vAlign w:val="center"/>
          </w:tcPr>
          <w:p w14:paraId="23199C37">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产品尚未销售或已主动召回、追回售出的全部产品</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违法情节较轻的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000000" w:sz="4" w:space="0"/>
            </w:tcBorders>
            <w:shd w:val="clear" w:color="auto" w:fill="auto"/>
            <w:vAlign w:val="center"/>
          </w:tcPr>
          <w:p w14:paraId="49F3C2A4">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责令停止生产、销售，没收违法生产、销售的产品，并处违法生产、销售产品货值金额百分之三十以下的罚款；有违法所得的，并处没收违法所得。</w:t>
            </w:r>
          </w:p>
        </w:tc>
        <w:tc>
          <w:tcPr>
            <w:tcW w:w="993" w:type="dxa"/>
            <w:tcBorders>
              <w:top w:val="nil"/>
              <w:left w:val="nil"/>
              <w:bottom w:val="single" w:color="auto" w:sz="4" w:space="0"/>
              <w:right w:val="single" w:color="auto" w:sz="4" w:space="0"/>
            </w:tcBorders>
            <w:shd w:val="clear" w:color="000000" w:fill="C5D9F1"/>
            <w:vAlign w:val="center"/>
          </w:tcPr>
          <w:p w14:paraId="13A40841">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一般</w:t>
            </w:r>
          </w:p>
        </w:tc>
        <w:tc>
          <w:tcPr>
            <w:tcW w:w="992" w:type="dxa"/>
            <w:tcBorders>
              <w:top w:val="nil"/>
              <w:left w:val="nil"/>
              <w:bottom w:val="single" w:color="auto" w:sz="4" w:space="0"/>
              <w:right w:val="single" w:color="auto" w:sz="4" w:space="0"/>
            </w:tcBorders>
            <w:shd w:val="clear" w:color="000000" w:fill="C5D9F1"/>
            <w:vAlign w:val="center"/>
          </w:tcPr>
          <w:p w14:paraId="39826CE7">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12</w:t>
            </w:r>
            <w:r>
              <w:rPr>
                <w:rFonts w:hint="eastAsia" w:ascii="宋体" w:hAnsi="宋体" w:eastAsia="宋体" w:cs="宋体"/>
                <w:color w:val="000000"/>
                <w:spacing w:val="0"/>
                <w:kern w:val="0"/>
                <w:sz w:val="18"/>
                <w:szCs w:val="18"/>
              </w:rPr>
              <w:t>个月</w:t>
            </w:r>
          </w:p>
        </w:tc>
        <w:tc>
          <w:tcPr>
            <w:tcW w:w="1134" w:type="dxa"/>
            <w:tcBorders>
              <w:top w:val="nil"/>
              <w:left w:val="nil"/>
              <w:bottom w:val="single" w:color="auto" w:sz="4" w:space="0"/>
              <w:right w:val="single" w:color="auto" w:sz="4" w:space="0"/>
            </w:tcBorders>
            <w:shd w:val="clear" w:color="000000" w:fill="C5D9F1"/>
            <w:vAlign w:val="center"/>
          </w:tcPr>
          <w:p w14:paraId="033D4239">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6</w:t>
            </w:r>
            <w:r>
              <w:rPr>
                <w:rFonts w:hint="eastAsia" w:ascii="宋体" w:hAnsi="宋体" w:eastAsia="宋体" w:cs="宋体"/>
                <w:color w:val="000000"/>
                <w:spacing w:val="0"/>
                <w:kern w:val="0"/>
                <w:sz w:val="18"/>
                <w:szCs w:val="18"/>
              </w:rPr>
              <w:t>个月</w:t>
            </w:r>
          </w:p>
        </w:tc>
      </w:tr>
      <w:tr w14:paraId="32CD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316FFDA5">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C35294</w:t>
            </w:r>
            <w:r>
              <w:rPr>
                <w:rFonts w:hint="eastAsia" w:ascii="宋体" w:hAnsi="宋体" w:eastAsia="宋体" w:cs="宋体"/>
                <w:i w:val="0"/>
                <w:color w:val="FF0000"/>
                <w:kern w:val="0"/>
                <w:sz w:val="20"/>
                <w:szCs w:val="20"/>
                <w:u w:val="none"/>
                <w:lang w:val="en-US" w:eastAsia="zh-CN"/>
              </w:rPr>
              <w:t>A</w:t>
            </w:r>
            <w:r>
              <w:rPr>
                <w:rFonts w:hint="eastAsia" w:ascii="宋体" w:hAnsi="宋体" w:eastAsia="宋体" w:cs="宋体"/>
                <w:i w:val="0"/>
                <w:color w:val="000000"/>
                <w:kern w:val="0"/>
                <w:sz w:val="20"/>
                <w:szCs w:val="20"/>
                <w:u w:val="none"/>
                <w:lang w:val="en-US" w:eastAsia="zh-CN"/>
              </w:rPr>
              <w:t>030</w:t>
            </w:r>
          </w:p>
        </w:tc>
        <w:tc>
          <w:tcPr>
            <w:tcW w:w="2217" w:type="dxa"/>
            <w:vMerge w:val="continue"/>
            <w:tcBorders>
              <w:top w:val="nil"/>
              <w:left w:val="single" w:color="auto" w:sz="4" w:space="0"/>
              <w:bottom w:val="single" w:color="000000" w:sz="4" w:space="0"/>
              <w:right w:val="single" w:color="auto" w:sz="4" w:space="0"/>
            </w:tcBorders>
            <w:shd w:val="clear" w:color="auto" w:fill="auto"/>
            <w:vAlign w:val="center"/>
          </w:tcPr>
          <w:p w14:paraId="10CA1EC9">
            <w:pPr>
              <w:spacing w:line="240" w:lineRule="auto"/>
              <w:jc w:val="left"/>
              <w:rPr>
                <w:rFonts w:ascii="宋体" w:hAnsi="宋体" w:eastAsia="宋体" w:cs="宋体"/>
                <w:spacing w:val="0"/>
                <w:kern w:val="0"/>
                <w:sz w:val="18"/>
                <w:szCs w:val="18"/>
              </w:rPr>
            </w:pPr>
          </w:p>
        </w:tc>
        <w:tc>
          <w:tcPr>
            <w:tcW w:w="1418" w:type="dxa"/>
            <w:vMerge w:val="continue"/>
            <w:tcBorders>
              <w:top w:val="nil"/>
              <w:left w:val="single" w:color="auto" w:sz="4" w:space="0"/>
              <w:bottom w:val="single" w:color="000000" w:sz="4" w:space="0"/>
              <w:right w:val="single" w:color="auto" w:sz="4" w:space="0"/>
            </w:tcBorders>
            <w:shd w:val="clear" w:color="auto" w:fill="auto"/>
            <w:vAlign w:val="center"/>
          </w:tcPr>
          <w:p w14:paraId="77F4B2EF">
            <w:pPr>
              <w:spacing w:line="240" w:lineRule="auto"/>
              <w:jc w:val="left"/>
              <w:rPr>
                <w:rFonts w:ascii="宋体" w:hAnsi="宋体" w:eastAsia="宋体" w:cs="宋体"/>
                <w:spacing w:val="0"/>
                <w:kern w:val="0"/>
                <w:sz w:val="18"/>
                <w:szCs w:val="18"/>
              </w:rPr>
            </w:pPr>
          </w:p>
        </w:tc>
        <w:tc>
          <w:tcPr>
            <w:tcW w:w="1275" w:type="dxa"/>
            <w:vMerge w:val="continue"/>
            <w:tcBorders>
              <w:top w:val="nil"/>
              <w:left w:val="single" w:color="auto" w:sz="4" w:space="0"/>
              <w:bottom w:val="single" w:color="000000" w:sz="4" w:space="0"/>
              <w:right w:val="single" w:color="auto" w:sz="4" w:space="0"/>
            </w:tcBorders>
            <w:shd w:val="clear" w:color="auto" w:fill="auto"/>
            <w:vAlign w:val="center"/>
          </w:tcPr>
          <w:p w14:paraId="13169EC8">
            <w:pPr>
              <w:spacing w:line="240" w:lineRule="auto"/>
              <w:jc w:val="left"/>
              <w:rPr>
                <w:rFonts w:ascii="宋体" w:hAnsi="宋体" w:eastAsia="宋体" w:cs="宋体"/>
                <w:spacing w:val="0"/>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14:paraId="6C3F50BB">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产品已售出且未能全部追回的</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违法情节一般的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000000" w:sz="4" w:space="0"/>
            </w:tcBorders>
            <w:shd w:val="clear" w:color="auto" w:fill="auto"/>
            <w:vAlign w:val="center"/>
          </w:tcPr>
          <w:p w14:paraId="38EB7EF3">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责令停止生产、销售，没收违法生产、销售的产品，并处违法生产、销售产品货值金额百分之三十以上（不含）等值以下的罚款；有违法所得的，并处没收违法所得。</w:t>
            </w:r>
          </w:p>
        </w:tc>
        <w:tc>
          <w:tcPr>
            <w:tcW w:w="993" w:type="dxa"/>
            <w:tcBorders>
              <w:top w:val="nil"/>
              <w:left w:val="nil"/>
              <w:bottom w:val="single" w:color="auto" w:sz="4" w:space="0"/>
              <w:right w:val="single" w:color="auto" w:sz="4" w:space="0"/>
            </w:tcBorders>
            <w:shd w:val="clear" w:color="000000" w:fill="C5D9F1"/>
            <w:vAlign w:val="center"/>
          </w:tcPr>
          <w:p w14:paraId="577C4A89">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严重</w:t>
            </w:r>
          </w:p>
        </w:tc>
        <w:tc>
          <w:tcPr>
            <w:tcW w:w="992" w:type="dxa"/>
            <w:tcBorders>
              <w:top w:val="nil"/>
              <w:left w:val="nil"/>
              <w:bottom w:val="single" w:color="auto" w:sz="4" w:space="0"/>
              <w:right w:val="single" w:color="auto" w:sz="4" w:space="0"/>
            </w:tcBorders>
            <w:shd w:val="clear" w:color="000000" w:fill="C5D9F1"/>
            <w:vAlign w:val="center"/>
          </w:tcPr>
          <w:p w14:paraId="762651A9">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24</w:t>
            </w:r>
            <w:r>
              <w:rPr>
                <w:rFonts w:hint="eastAsia" w:ascii="宋体" w:hAnsi="宋体" w:eastAsia="宋体" w:cs="宋体"/>
                <w:color w:val="000000"/>
                <w:spacing w:val="0"/>
                <w:kern w:val="0"/>
                <w:sz w:val="18"/>
                <w:szCs w:val="18"/>
              </w:rPr>
              <w:t>个月</w:t>
            </w:r>
          </w:p>
        </w:tc>
        <w:tc>
          <w:tcPr>
            <w:tcW w:w="1134" w:type="dxa"/>
            <w:tcBorders>
              <w:top w:val="nil"/>
              <w:left w:val="nil"/>
              <w:bottom w:val="single" w:color="auto" w:sz="4" w:space="0"/>
              <w:right w:val="single" w:color="auto" w:sz="4" w:space="0"/>
            </w:tcBorders>
            <w:shd w:val="clear" w:color="000000" w:fill="C5D9F1"/>
            <w:vAlign w:val="center"/>
          </w:tcPr>
          <w:p w14:paraId="225CF02F">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12个月</w:t>
            </w:r>
          </w:p>
        </w:tc>
      </w:tr>
      <w:tr w14:paraId="1EAD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2316ADAD">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C35294</w:t>
            </w:r>
            <w:r>
              <w:rPr>
                <w:rFonts w:hint="eastAsia" w:ascii="宋体" w:hAnsi="宋体" w:eastAsia="宋体" w:cs="宋体"/>
                <w:i w:val="0"/>
                <w:color w:val="FF0000"/>
                <w:kern w:val="0"/>
                <w:sz w:val="20"/>
                <w:szCs w:val="20"/>
                <w:u w:val="none"/>
                <w:lang w:val="en-US" w:eastAsia="zh-CN"/>
              </w:rPr>
              <w:t>A</w:t>
            </w:r>
            <w:r>
              <w:rPr>
                <w:rFonts w:hint="eastAsia" w:ascii="宋体" w:hAnsi="宋体" w:eastAsia="宋体" w:cs="宋体"/>
                <w:i w:val="0"/>
                <w:color w:val="000000"/>
                <w:kern w:val="0"/>
                <w:sz w:val="20"/>
                <w:szCs w:val="20"/>
                <w:u w:val="none"/>
                <w:lang w:val="en-US" w:eastAsia="zh-CN"/>
              </w:rPr>
              <w:t>031</w:t>
            </w:r>
          </w:p>
        </w:tc>
        <w:tc>
          <w:tcPr>
            <w:tcW w:w="2217" w:type="dxa"/>
            <w:vMerge w:val="continue"/>
            <w:tcBorders>
              <w:top w:val="nil"/>
              <w:left w:val="single" w:color="auto" w:sz="4" w:space="0"/>
              <w:bottom w:val="single" w:color="000000" w:sz="4" w:space="0"/>
              <w:right w:val="single" w:color="auto" w:sz="4" w:space="0"/>
            </w:tcBorders>
            <w:shd w:val="clear" w:color="auto" w:fill="auto"/>
            <w:vAlign w:val="center"/>
          </w:tcPr>
          <w:p w14:paraId="7664569B">
            <w:pPr>
              <w:spacing w:line="240" w:lineRule="auto"/>
              <w:jc w:val="left"/>
              <w:rPr>
                <w:rFonts w:ascii="宋体" w:hAnsi="宋体" w:eastAsia="宋体" w:cs="宋体"/>
                <w:spacing w:val="0"/>
                <w:kern w:val="0"/>
                <w:sz w:val="18"/>
                <w:szCs w:val="18"/>
              </w:rPr>
            </w:pPr>
          </w:p>
        </w:tc>
        <w:tc>
          <w:tcPr>
            <w:tcW w:w="1418" w:type="dxa"/>
            <w:vMerge w:val="continue"/>
            <w:tcBorders>
              <w:top w:val="nil"/>
              <w:left w:val="single" w:color="auto" w:sz="4" w:space="0"/>
              <w:bottom w:val="single" w:color="000000" w:sz="4" w:space="0"/>
              <w:right w:val="single" w:color="auto" w:sz="4" w:space="0"/>
            </w:tcBorders>
            <w:shd w:val="clear" w:color="auto" w:fill="auto"/>
            <w:vAlign w:val="center"/>
          </w:tcPr>
          <w:p w14:paraId="52C2DB7E">
            <w:pPr>
              <w:spacing w:line="240" w:lineRule="auto"/>
              <w:jc w:val="left"/>
              <w:rPr>
                <w:rFonts w:ascii="宋体" w:hAnsi="宋体" w:eastAsia="宋体" w:cs="宋体"/>
                <w:spacing w:val="0"/>
                <w:kern w:val="0"/>
                <w:sz w:val="18"/>
                <w:szCs w:val="18"/>
              </w:rPr>
            </w:pPr>
          </w:p>
        </w:tc>
        <w:tc>
          <w:tcPr>
            <w:tcW w:w="1275" w:type="dxa"/>
            <w:vMerge w:val="continue"/>
            <w:tcBorders>
              <w:top w:val="nil"/>
              <w:left w:val="single" w:color="auto" w:sz="4" w:space="0"/>
              <w:bottom w:val="single" w:color="000000" w:sz="4" w:space="0"/>
              <w:right w:val="single" w:color="auto" w:sz="4" w:space="0"/>
            </w:tcBorders>
            <w:shd w:val="clear" w:color="auto" w:fill="auto"/>
            <w:vAlign w:val="center"/>
          </w:tcPr>
          <w:p w14:paraId="6BF659DC">
            <w:pPr>
              <w:spacing w:line="240" w:lineRule="auto"/>
              <w:jc w:val="left"/>
              <w:rPr>
                <w:rFonts w:ascii="宋体" w:hAnsi="宋体" w:eastAsia="宋体" w:cs="宋体"/>
                <w:spacing w:val="0"/>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14:paraId="754E88E1">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用于专门生产国家明令淘汰产品的原辅材料、包装物、生产工具</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违法情节严重的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000000" w:sz="4" w:space="0"/>
            </w:tcBorders>
            <w:shd w:val="clear" w:color="auto" w:fill="auto"/>
            <w:vAlign w:val="center"/>
          </w:tcPr>
          <w:p w14:paraId="64EE1AE9">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责令停止生产、销售，没收违法生产、销售的产品，并处违法生产、销售产品货值金额等值的罚款；有违法所得的，并处没收违法所得；并处没收原辅材料、包装物、生产工具。</w:t>
            </w:r>
          </w:p>
        </w:tc>
        <w:tc>
          <w:tcPr>
            <w:tcW w:w="993" w:type="dxa"/>
            <w:tcBorders>
              <w:top w:val="nil"/>
              <w:left w:val="nil"/>
              <w:bottom w:val="single" w:color="auto" w:sz="4" w:space="0"/>
              <w:right w:val="single" w:color="auto" w:sz="4" w:space="0"/>
            </w:tcBorders>
            <w:shd w:val="clear" w:color="000000" w:fill="C5D9F1"/>
            <w:vAlign w:val="center"/>
          </w:tcPr>
          <w:p w14:paraId="40DC1247">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严重</w:t>
            </w:r>
          </w:p>
        </w:tc>
        <w:tc>
          <w:tcPr>
            <w:tcW w:w="992" w:type="dxa"/>
            <w:tcBorders>
              <w:top w:val="nil"/>
              <w:left w:val="nil"/>
              <w:bottom w:val="single" w:color="auto" w:sz="4" w:space="0"/>
              <w:right w:val="single" w:color="auto" w:sz="4" w:space="0"/>
            </w:tcBorders>
            <w:shd w:val="clear" w:color="000000" w:fill="C5D9F1"/>
            <w:vAlign w:val="center"/>
          </w:tcPr>
          <w:p w14:paraId="59761FC3">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36个月</w:t>
            </w:r>
          </w:p>
        </w:tc>
        <w:tc>
          <w:tcPr>
            <w:tcW w:w="1134" w:type="dxa"/>
            <w:tcBorders>
              <w:top w:val="nil"/>
              <w:left w:val="nil"/>
              <w:bottom w:val="single" w:color="auto" w:sz="4" w:space="0"/>
              <w:right w:val="single" w:color="auto" w:sz="4" w:space="0"/>
            </w:tcBorders>
            <w:shd w:val="clear" w:color="000000" w:fill="C5D9F1"/>
            <w:vAlign w:val="center"/>
          </w:tcPr>
          <w:p w14:paraId="6501C68E">
            <w:pPr>
              <w:spacing w:line="240" w:lineRule="auto"/>
              <w:jc w:val="center"/>
              <w:rPr>
                <w:rFonts w:hint="eastAsia" w:ascii="宋体" w:hAnsi="宋体" w:eastAsia="宋体" w:cs="宋体"/>
                <w:color w:val="000000"/>
                <w:spacing w:val="0"/>
                <w:kern w:val="0"/>
                <w:sz w:val="18"/>
                <w:szCs w:val="18"/>
                <w:lang w:val="en-US" w:eastAsia="zh-CN"/>
              </w:rPr>
            </w:pPr>
            <w:r>
              <w:rPr>
                <w:rFonts w:hint="eastAsia" w:ascii="宋体" w:hAnsi="宋体" w:eastAsia="宋体" w:cs="宋体"/>
                <w:color w:val="000000"/>
                <w:spacing w:val="0"/>
                <w:kern w:val="0"/>
                <w:sz w:val="18"/>
                <w:szCs w:val="18"/>
                <w:lang w:val="en-US" w:eastAsia="zh-CN"/>
              </w:rPr>
              <w:t>--</w:t>
            </w:r>
          </w:p>
        </w:tc>
      </w:tr>
      <w:tr w14:paraId="1C52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6B568AB3">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C34047</w:t>
            </w:r>
            <w:r>
              <w:rPr>
                <w:rFonts w:hint="eastAsia" w:ascii="宋体" w:hAnsi="宋体" w:eastAsia="宋体" w:cs="宋体"/>
                <w:i w:val="0"/>
                <w:color w:val="FF0000"/>
                <w:kern w:val="0"/>
                <w:sz w:val="20"/>
                <w:szCs w:val="20"/>
                <w:u w:val="none"/>
                <w:lang w:val="en-US" w:eastAsia="zh-CN"/>
              </w:rPr>
              <w:t>B</w:t>
            </w:r>
            <w:r>
              <w:rPr>
                <w:rFonts w:hint="eastAsia" w:ascii="宋体" w:hAnsi="宋体" w:eastAsia="宋体" w:cs="宋体"/>
                <w:i w:val="0"/>
                <w:color w:val="000000"/>
                <w:kern w:val="0"/>
                <w:sz w:val="20"/>
                <w:szCs w:val="20"/>
                <w:u w:val="none"/>
                <w:lang w:val="en-US" w:eastAsia="zh-CN"/>
              </w:rPr>
              <w:t>010</w:t>
            </w:r>
          </w:p>
        </w:tc>
        <w:tc>
          <w:tcPr>
            <w:tcW w:w="2217" w:type="dxa"/>
            <w:vMerge w:val="restart"/>
            <w:tcBorders>
              <w:top w:val="nil"/>
              <w:left w:val="single" w:color="auto" w:sz="4" w:space="0"/>
              <w:bottom w:val="single" w:color="000000" w:sz="4" w:space="0"/>
              <w:right w:val="single" w:color="auto" w:sz="4" w:space="0"/>
            </w:tcBorders>
            <w:shd w:val="clear" w:color="auto" w:fill="auto"/>
            <w:vAlign w:val="center"/>
          </w:tcPr>
          <w:p w14:paraId="17F04B4B">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企业未取得生产许可证而擅自生产列入国家实行生产许可证制度的工业产品目录产品</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38C72F11">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《中华人民共和国工业产品生产许可证管理条例》第四十五条</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14:paraId="12D8D712">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《中华人民共和国工业产品生产许可证管理条例》第四十五条</w:t>
            </w:r>
          </w:p>
        </w:tc>
        <w:tc>
          <w:tcPr>
            <w:tcW w:w="1985" w:type="dxa"/>
            <w:tcBorders>
              <w:top w:val="nil"/>
              <w:left w:val="nil"/>
              <w:bottom w:val="single" w:color="auto" w:sz="4" w:space="0"/>
              <w:right w:val="single" w:color="auto" w:sz="4" w:space="0"/>
            </w:tcBorders>
            <w:shd w:val="clear" w:color="auto" w:fill="auto"/>
            <w:vAlign w:val="center"/>
          </w:tcPr>
          <w:p w14:paraId="21AF8A03">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有下列情形之一的：1、初次违法生产，尚未销售，货值金额较小的；2、初次生产，销售货值较小，且全部追回未造成社会危害的</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违法情节较轻的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auto" w:sz="4" w:space="0"/>
            </w:tcBorders>
            <w:shd w:val="clear" w:color="auto" w:fill="auto"/>
            <w:vAlign w:val="center"/>
          </w:tcPr>
          <w:p w14:paraId="05EF1E03">
            <w:pPr>
              <w:widowControl/>
              <w:jc w:val="left"/>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责令停止生产；没收违法生产的产品，处货值金额等值的罚款；有违法所得的，并处没收违法所得。</w:t>
            </w:r>
          </w:p>
        </w:tc>
        <w:tc>
          <w:tcPr>
            <w:tcW w:w="993" w:type="dxa"/>
            <w:tcBorders>
              <w:top w:val="nil"/>
              <w:left w:val="nil"/>
              <w:bottom w:val="single" w:color="auto" w:sz="4" w:space="0"/>
              <w:right w:val="single" w:color="auto" w:sz="4" w:space="0"/>
            </w:tcBorders>
            <w:shd w:val="clear" w:color="000000" w:fill="C5D9F1"/>
            <w:vAlign w:val="center"/>
          </w:tcPr>
          <w:p w14:paraId="4A9B9901">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一般</w:t>
            </w:r>
          </w:p>
        </w:tc>
        <w:tc>
          <w:tcPr>
            <w:tcW w:w="992" w:type="dxa"/>
            <w:tcBorders>
              <w:top w:val="nil"/>
              <w:left w:val="nil"/>
              <w:bottom w:val="single" w:color="auto" w:sz="4" w:space="0"/>
              <w:right w:val="single" w:color="auto" w:sz="4" w:space="0"/>
            </w:tcBorders>
            <w:shd w:val="clear" w:color="000000" w:fill="C5D9F1"/>
            <w:vAlign w:val="center"/>
          </w:tcPr>
          <w:p w14:paraId="1FF79D08">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3</w:t>
            </w:r>
            <w:r>
              <w:rPr>
                <w:rFonts w:hint="eastAsia" w:ascii="宋体" w:hAnsi="宋体" w:eastAsia="宋体" w:cs="宋体"/>
                <w:color w:val="000000"/>
                <w:spacing w:val="0"/>
                <w:kern w:val="0"/>
                <w:sz w:val="18"/>
                <w:szCs w:val="18"/>
              </w:rPr>
              <w:t>个月</w:t>
            </w:r>
          </w:p>
        </w:tc>
        <w:tc>
          <w:tcPr>
            <w:tcW w:w="1134" w:type="dxa"/>
            <w:tcBorders>
              <w:top w:val="nil"/>
              <w:left w:val="nil"/>
              <w:bottom w:val="single" w:color="auto" w:sz="4" w:space="0"/>
              <w:right w:val="single" w:color="auto" w:sz="4" w:space="0"/>
            </w:tcBorders>
            <w:shd w:val="clear" w:color="000000" w:fill="C5D9F1"/>
            <w:vAlign w:val="center"/>
          </w:tcPr>
          <w:p w14:paraId="4A2C65FC">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w:t>
            </w:r>
          </w:p>
        </w:tc>
      </w:tr>
      <w:tr w14:paraId="4DA8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902B602">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C34047</w:t>
            </w:r>
            <w:r>
              <w:rPr>
                <w:rFonts w:hint="eastAsia" w:ascii="宋体" w:hAnsi="宋体" w:eastAsia="宋体" w:cs="宋体"/>
                <w:i w:val="0"/>
                <w:color w:val="FF0000"/>
                <w:kern w:val="0"/>
                <w:sz w:val="20"/>
                <w:szCs w:val="20"/>
                <w:u w:val="none"/>
                <w:lang w:val="en-US" w:eastAsia="zh-CN"/>
              </w:rPr>
              <w:t>B</w:t>
            </w:r>
            <w:r>
              <w:rPr>
                <w:rFonts w:hint="eastAsia" w:ascii="宋体" w:hAnsi="宋体" w:eastAsia="宋体" w:cs="宋体"/>
                <w:i w:val="0"/>
                <w:color w:val="000000"/>
                <w:kern w:val="0"/>
                <w:sz w:val="20"/>
                <w:szCs w:val="20"/>
                <w:u w:val="none"/>
                <w:lang w:val="en-US" w:eastAsia="zh-CN"/>
              </w:rPr>
              <w:t>020</w:t>
            </w:r>
          </w:p>
        </w:tc>
        <w:tc>
          <w:tcPr>
            <w:tcW w:w="2217" w:type="dxa"/>
            <w:vMerge w:val="continue"/>
            <w:tcBorders>
              <w:top w:val="nil"/>
              <w:left w:val="single" w:color="auto" w:sz="4" w:space="0"/>
              <w:bottom w:val="single" w:color="000000" w:sz="4" w:space="0"/>
              <w:right w:val="single" w:color="auto" w:sz="4" w:space="0"/>
            </w:tcBorders>
            <w:shd w:val="clear" w:color="auto" w:fill="auto"/>
            <w:vAlign w:val="center"/>
          </w:tcPr>
          <w:p w14:paraId="7946D57D">
            <w:pPr>
              <w:spacing w:line="240" w:lineRule="auto"/>
              <w:jc w:val="left"/>
              <w:rPr>
                <w:rFonts w:ascii="宋体" w:hAnsi="宋体" w:eastAsia="宋体" w:cs="宋体"/>
                <w:spacing w:val="0"/>
                <w:kern w:val="0"/>
                <w:sz w:val="18"/>
                <w:szCs w:val="18"/>
              </w:rPr>
            </w:pPr>
          </w:p>
        </w:tc>
        <w:tc>
          <w:tcPr>
            <w:tcW w:w="1418" w:type="dxa"/>
            <w:vMerge w:val="continue"/>
            <w:tcBorders>
              <w:top w:val="nil"/>
              <w:left w:val="single" w:color="auto" w:sz="4" w:space="0"/>
              <w:bottom w:val="single" w:color="000000" w:sz="4" w:space="0"/>
              <w:right w:val="single" w:color="auto" w:sz="4" w:space="0"/>
            </w:tcBorders>
            <w:shd w:val="clear" w:color="auto" w:fill="auto"/>
            <w:vAlign w:val="center"/>
          </w:tcPr>
          <w:p w14:paraId="0E888C4F">
            <w:pPr>
              <w:spacing w:line="240" w:lineRule="auto"/>
              <w:jc w:val="left"/>
              <w:rPr>
                <w:rFonts w:ascii="宋体" w:hAnsi="宋体" w:eastAsia="宋体" w:cs="宋体"/>
                <w:spacing w:val="0"/>
                <w:kern w:val="0"/>
                <w:sz w:val="18"/>
                <w:szCs w:val="18"/>
              </w:rPr>
            </w:pPr>
          </w:p>
        </w:tc>
        <w:tc>
          <w:tcPr>
            <w:tcW w:w="1275" w:type="dxa"/>
            <w:vMerge w:val="continue"/>
            <w:tcBorders>
              <w:top w:val="nil"/>
              <w:left w:val="single" w:color="auto" w:sz="4" w:space="0"/>
              <w:bottom w:val="single" w:color="000000" w:sz="4" w:space="0"/>
              <w:right w:val="single" w:color="auto" w:sz="4" w:space="0"/>
            </w:tcBorders>
            <w:shd w:val="clear" w:color="auto" w:fill="auto"/>
            <w:vAlign w:val="center"/>
          </w:tcPr>
          <w:p w14:paraId="004EF8D1">
            <w:pPr>
              <w:spacing w:line="240" w:lineRule="auto"/>
              <w:jc w:val="left"/>
              <w:rPr>
                <w:rFonts w:ascii="宋体" w:hAnsi="宋体" w:eastAsia="宋体" w:cs="宋体"/>
                <w:spacing w:val="0"/>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14:paraId="00A6EEC7">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有下列情形之一的：1、初次违法生产，产品货值金额不大，尚未销售；2、初次生产，销售货值较小，但不能全部追回产品的；3、货值不大，但已经全部或大部分售出的；4、产品已经售出，大部分无法召回，但未造成危害后果的；5、产品已售出，虽能大部分召回，但产生了一定危害后果的。</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违法情节一般的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auto" w:sz="4" w:space="0"/>
            </w:tcBorders>
            <w:shd w:val="clear" w:color="auto" w:fill="auto"/>
            <w:vAlign w:val="center"/>
          </w:tcPr>
          <w:p w14:paraId="059F6007">
            <w:pPr>
              <w:widowControl/>
              <w:jc w:val="left"/>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责令停止生产；没收违法生产的产品，处货值金额等值以上以上2倍以下罚款；有违法所得的，并处没收违法所得。</w:t>
            </w:r>
          </w:p>
        </w:tc>
        <w:tc>
          <w:tcPr>
            <w:tcW w:w="993" w:type="dxa"/>
            <w:tcBorders>
              <w:top w:val="nil"/>
              <w:left w:val="nil"/>
              <w:bottom w:val="single" w:color="auto" w:sz="4" w:space="0"/>
              <w:right w:val="single" w:color="auto" w:sz="4" w:space="0"/>
            </w:tcBorders>
            <w:shd w:val="clear" w:color="000000" w:fill="C5D9F1"/>
            <w:vAlign w:val="center"/>
          </w:tcPr>
          <w:p w14:paraId="5EE9AFB7">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一般</w:t>
            </w:r>
          </w:p>
        </w:tc>
        <w:tc>
          <w:tcPr>
            <w:tcW w:w="992" w:type="dxa"/>
            <w:tcBorders>
              <w:top w:val="nil"/>
              <w:left w:val="nil"/>
              <w:bottom w:val="single" w:color="auto" w:sz="4" w:space="0"/>
              <w:right w:val="single" w:color="auto" w:sz="4" w:space="0"/>
            </w:tcBorders>
            <w:shd w:val="clear" w:color="000000" w:fill="C5D9F1"/>
            <w:vAlign w:val="center"/>
          </w:tcPr>
          <w:p w14:paraId="7D3D73ED">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6</w:t>
            </w:r>
            <w:r>
              <w:rPr>
                <w:rFonts w:hint="eastAsia" w:ascii="宋体" w:hAnsi="宋体" w:eastAsia="宋体" w:cs="宋体"/>
                <w:color w:val="000000"/>
                <w:spacing w:val="0"/>
                <w:kern w:val="0"/>
                <w:sz w:val="18"/>
                <w:szCs w:val="18"/>
              </w:rPr>
              <w:t>个月</w:t>
            </w:r>
          </w:p>
        </w:tc>
        <w:tc>
          <w:tcPr>
            <w:tcW w:w="1134" w:type="dxa"/>
            <w:tcBorders>
              <w:top w:val="nil"/>
              <w:left w:val="nil"/>
              <w:bottom w:val="single" w:color="auto" w:sz="4" w:space="0"/>
              <w:right w:val="single" w:color="auto" w:sz="4" w:space="0"/>
            </w:tcBorders>
            <w:shd w:val="clear" w:color="000000" w:fill="C5D9F1"/>
            <w:vAlign w:val="center"/>
          </w:tcPr>
          <w:p w14:paraId="4089D59E">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3</w:t>
            </w:r>
            <w:r>
              <w:rPr>
                <w:rFonts w:hint="eastAsia" w:ascii="宋体" w:hAnsi="宋体" w:eastAsia="宋体" w:cs="宋体"/>
                <w:color w:val="000000"/>
                <w:spacing w:val="0"/>
                <w:kern w:val="0"/>
                <w:sz w:val="18"/>
                <w:szCs w:val="18"/>
              </w:rPr>
              <w:t>个月</w:t>
            </w:r>
          </w:p>
        </w:tc>
      </w:tr>
      <w:tr w14:paraId="1515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6626D347">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C34047</w:t>
            </w:r>
            <w:r>
              <w:rPr>
                <w:rFonts w:hint="eastAsia" w:ascii="宋体" w:hAnsi="宋体" w:eastAsia="宋体" w:cs="宋体"/>
                <w:i w:val="0"/>
                <w:color w:val="FF0000"/>
                <w:kern w:val="0"/>
                <w:sz w:val="20"/>
                <w:szCs w:val="20"/>
                <w:u w:val="none"/>
                <w:lang w:val="en-US" w:eastAsia="zh-CN"/>
              </w:rPr>
              <w:t>B</w:t>
            </w:r>
            <w:r>
              <w:rPr>
                <w:rFonts w:hint="eastAsia" w:ascii="宋体" w:hAnsi="宋体" w:eastAsia="宋体" w:cs="宋体"/>
                <w:i w:val="0"/>
                <w:color w:val="000000"/>
                <w:kern w:val="0"/>
                <w:sz w:val="20"/>
                <w:szCs w:val="20"/>
                <w:u w:val="none"/>
                <w:lang w:val="en-US" w:eastAsia="zh-CN"/>
              </w:rPr>
              <w:t>030</w:t>
            </w:r>
          </w:p>
        </w:tc>
        <w:tc>
          <w:tcPr>
            <w:tcW w:w="2217" w:type="dxa"/>
            <w:vMerge w:val="continue"/>
            <w:tcBorders>
              <w:top w:val="nil"/>
              <w:left w:val="single" w:color="auto" w:sz="4" w:space="0"/>
              <w:bottom w:val="single" w:color="000000" w:sz="4" w:space="0"/>
              <w:right w:val="single" w:color="auto" w:sz="4" w:space="0"/>
            </w:tcBorders>
            <w:shd w:val="clear" w:color="auto" w:fill="auto"/>
            <w:vAlign w:val="center"/>
          </w:tcPr>
          <w:p w14:paraId="498A93CE">
            <w:pPr>
              <w:spacing w:line="240" w:lineRule="auto"/>
              <w:jc w:val="left"/>
              <w:rPr>
                <w:rFonts w:ascii="宋体" w:hAnsi="宋体" w:eastAsia="宋体" w:cs="宋体"/>
                <w:spacing w:val="0"/>
                <w:kern w:val="0"/>
                <w:sz w:val="18"/>
                <w:szCs w:val="18"/>
              </w:rPr>
            </w:pPr>
          </w:p>
        </w:tc>
        <w:tc>
          <w:tcPr>
            <w:tcW w:w="1418" w:type="dxa"/>
            <w:vMerge w:val="continue"/>
            <w:tcBorders>
              <w:top w:val="nil"/>
              <w:left w:val="single" w:color="auto" w:sz="4" w:space="0"/>
              <w:bottom w:val="single" w:color="000000" w:sz="4" w:space="0"/>
              <w:right w:val="single" w:color="auto" w:sz="4" w:space="0"/>
            </w:tcBorders>
            <w:shd w:val="clear" w:color="auto" w:fill="auto"/>
            <w:vAlign w:val="center"/>
          </w:tcPr>
          <w:p w14:paraId="60F08854">
            <w:pPr>
              <w:spacing w:line="240" w:lineRule="auto"/>
              <w:jc w:val="left"/>
              <w:rPr>
                <w:rFonts w:ascii="宋体" w:hAnsi="宋体" w:eastAsia="宋体" w:cs="宋体"/>
                <w:spacing w:val="0"/>
                <w:kern w:val="0"/>
                <w:sz w:val="18"/>
                <w:szCs w:val="18"/>
              </w:rPr>
            </w:pPr>
          </w:p>
        </w:tc>
        <w:tc>
          <w:tcPr>
            <w:tcW w:w="1275" w:type="dxa"/>
            <w:vMerge w:val="continue"/>
            <w:tcBorders>
              <w:top w:val="nil"/>
              <w:left w:val="single" w:color="auto" w:sz="4" w:space="0"/>
              <w:bottom w:val="single" w:color="000000" w:sz="4" w:space="0"/>
              <w:right w:val="single" w:color="auto" w:sz="4" w:space="0"/>
            </w:tcBorders>
            <w:shd w:val="clear" w:color="auto" w:fill="auto"/>
            <w:vAlign w:val="center"/>
          </w:tcPr>
          <w:p w14:paraId="3B34B090">
            <w:pPr>
              <w:spacing w:line="240" w:lineRule="auto"/>
              <w:jc w:val="left"/>
              <w:rPr>
                <w:rFonts w:ascii="宋体" w:hAnsi="宋体" w:eastAsia="宋体" w:cs="宋体"/>
                <w:spacing w:val="0"/>
                <w:kern w:val="0"/>
                <w:sz w:val="18"/>
                <w:szCs w:val="18"/>
              </w:rPr>
            </w:pPr>
          </w:p>
        </w:tc>
        <w:tc>
          <w:tcPr>
            <w:tcW w:w="1985" w:type="dxa"/>
            <w:tcBorders>
              <w:top w:val="nil"/>
              <w:left w:val="nil"/>
              <w:bottom w:val="single" w:color="auto" w:sz="4" w:space="0"/>
              <w:right w:val="single" w:color="auto" w:sz="4" w:space="0"/>
            </w:tcBorders>
            <w:shd w:val="clear" w:color="auto" w:fill="auto"/>
            <w:vAlign w:val="center"/>
          </w:tcPr>
          <w:p w14:paraId="5611D1BB">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有下列情形之一的：1、产品货值金额较大，有销售行为的； 2、拒不召回违法生产产品的；3、造成比较重的危害后果的；4、未取得生产许可</w:t>
            </w:r>
            <w:r>
              <w:rPr>
                <w:rFonts w:hint="eastAsia" w:ascii="宋体" w:hAnsi="宋体" w:cs="宋体"/>
                <w:spacing w:val="0"/>
                <w:kern w:val="0"/>
                <w:sz w:val="18"/>
                <w:szCs w:val="18"/>
                <w:lang w:val="en-US" w:eastAsia="zh-CN"/>
              </w:rPr>
              <w:t>证</w:t>
            </w:r>
            <w:r>
              <w:rPr>
                <w:rFonts w:hint="eastAsia" w:ascii="宋体" w:hAnsi="宋体" w:eastAsia="宋体" w:cs="宋体"/>
                <w:spacing w:val="0"/>
                <w:kern w:val="0"/>
                <w:sz w:val="18"/>
                <w:szCs w:val="18"/>
              </w:rPr>
              <w:t>擅自生产的产品造成人身、财产损害 或者造成较大社会影响等严重危害后果的；5、无证生产被查处拒不改正的；6许可证被撤回、撤销、吊销或者注销后，继续从事生产的；7、屡次违法的。</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违法情节严重的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auto" w:sz="4" w:space="0"/>
            </w:tcBorders>
            <w:shd w:val="clear" w:color="auto" w:fill="auto"/>
            <w:vAlign w:val="center"/>
          </w:tcPr>
          <w:p w14:paraId="6DB2F695">
            <w:pPr>
              <w:widowControl/>
              <w:jc w:val="left"/>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责令停止生产；没收违法生产的产品，处货值金额2倍以上3倍以下罚款；有违法所得的，并处没收违法所得。</w:t>
            </w:r>
          </w:p>
        </w:tc>
        <w:tc>
          <w:tcPr>
            <w:tcW w:w="993" w:type="dxa"/>
            <w:tcBorders>
              <w:top w:val="nil"/>
              <w:left w:val="nil"/>
              <w:bottom w:val="single" w:color="auto" w:sz="4" w:space="0"/>
              <w:right w:val="single" w:color="auto" w:sz="4" w:space="0"/>
            </w:tcBorders>
            <w:shd w:val="clear" w:color="000000" w:fill="C5D9F1"/>
            <w:vAlign w:val="center"/>
          </w:tcPr>
          <w:p w14:paraId="4B983BBC">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严重</w:t>
            </w:r>
          </w:p>
        </w:tc>
        <w:tc>
          <w:tcPr>
            <w:tcW w:w="992" w:type="dxa"/>
            <w:tcBorders>
              <w:top w:val="nil"/>
              <w:left w:val="nil"/>
              <w:bottom w:val="single" w:color="auto" w:sz="4" w:space="0"/>
              <w:right w:val="single" w:color="auto" w:sz="4" w:space="0"/>
            </w:tcBorders>
            <w:shd w:val="clear" w:color="000000" w:fill="C5D9F1"/>
            <w:vAlign w:val="center"/>
          </w:tcPr>
          <w:p w14:paraId="76AD8158">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12</w:t>
            </w:r>
            <w:r>
              <w:rPr>
                <w:rFonts w:hint="eastAsia" w:ascii="宋体" w:hAnsi="宋体" w:eastAsia="宋体" w:cs="宋体"/>
                <w:color w:val="000000"/>
                <w:spacing w:val="0"/>
                <w:kern w:val="0"/>
                <w:sz w:val="18"/>
                <w:szCs w:val="18"/>
              </w:rPr>
              <w:t>个月</w:t>
            </w:r>
          </w:p>
        </w:tc>
        <w:tc>
          <w:tcPr>
            <w:tcW w:w="1134" w:type="dxa"/>
            <w:tcBorders>
              <w:top w:val="nil"/>
              <w:left w:val="nil"/>
              <w:bottom w:val="single" w:color="auto" w:sz="4" w:space="0"/>
              <w:right w:val="single" w:color="auto" w:sz="4" w:space="0"/>
            </w:tcBorders>
            <w:shd w:val="clear" w:color="000000" w:fill="C5D9F1"/>
            <w:vAlign w:val="center"/>
          </w:tcPr>
          <w:p w14:paraId="0B783D4F">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6</w:t>
            </w:r>
            <w:r>
              <w:rPr>
                <w:rFonts w:hint="eastAsia" w:ascii="宋体" w:hAnsi="宋体" w:eastAsia="宋体" w:cs="宋体"/>
                <w:color w:val="000000"/>
                <w:spacing w:val="0"/>
                <w:kern w:val="0"/>
                <w:sz w:val="18"/>
                <w:szCs w:val="18"/>
              </w:rPr>
              <w:t>个月</w:t>
            </w:r>
          </w:p>
        </w:tc>
      </w:tr>
      <w:tr w14:paraId="2F0D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05BD5703">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C35018</w:t>
            </w:r>
            <w:r>
              <w:rPr>
                <w:rFonts w:hint="eastAsia" w:ascii="宋体" w:hAnsi="宋体" w:eastAsia="宋体" w:cs="宋体"/>
                <w:i w:val="0"/>
                <w:color w:val="FF0000"/>
                <w:kern w:val="0"/>
                <w:sz w:val="20"/>
                <w:szCs w:val="20"/>
                <w:u w:val="none"/>
                <w:lang w:val="en-US" w:eastAsia="zh-CN"/>
              </w:rPr>
              <w:t>C</w:t>
            </w:r>
            <w:r>
              <w:rPr>
                <w:rFonts w:hint="eastAsia" w:ascii="宋体" w:hAnsi="宋体" w:eastAsia="宋体" w:cs="宋体"/>
                <w:i w:val="0"/>
                <w:color w:val="000000"/>
                <w:kern w:val="0"/>
                <w:sz w:val="20"/>
                <w:szCs w:val="20"/>
                <w:u w:val="none"/>
                <w:lang w:val="en-US" w:eastAsia="zh-CN"/>
              </w:rPr>
              <w:t>010</w:t>
            </w:r>
          </w:p>
        </w:tc>
        <w:tc>
          <w:tcPr>
            <w:tcW w:w="2217" w:type="dxa"/>
            <w:vMerge w:val="restart"/>
            <w:tcBorders>
              <w:top w:val="nil"/>
              <w:left w:val="single" w:color="auto" w:sz="4" w:space="0"/>
              <w:right w:val="single" w:color="auto" w:sz="4" w:space="0"/>
            </w:tcBorders>
            <w:shd w:val="clear" w:color="auto" w:fill="auto"/>
            <w:vAlign w:val="center"/>
          </w:tcPr>
          <w:p w14:paraId="4281DF4E">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承担监督抽查任务的检验机构分包检验任务的、违规租借他人检测设备，或者未及时报送检验报告、复检结果及有关情况且情节严重或拒不改正的</w:t>
            </w:r>
          </w:p>
        </w:tc>
        <w:tc>
          <w:tcPr>
            <w:tcW w:w="1418" w:type="dxa"/>
            <w:vMerge w:val="restart"/>
            <w:tcBorders>
              <w:top w:val="nil"/>
              <w:left w:val="single" w:color="auto" w:sz="4" w:space="0"/>
              <w:right w:val="single" w:color="auto" w:sz="4" w:space="0"/>
            </w:tcBorders>
            <w:shd w:val="clear" w:color="auto" w:fill="auto"/>
            <w:vAlign w:val="center"/>
          </w:tcPr>
          <w:p w14:paraId="542D7A97">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《产品质量监督抽查管理办法》第五十二条</w:t>
            </w:r>
          </w:p>
        </w:tc>
        <w:tc>
          <w:tcPr>
            <w:tcW w:w="1275" w:type="dxa"/>
            <w:vMerge w:val="restart"/>
            <w:tcBorders>
              <w:top w:val="nil"/>
              <w:left w:val="single" w:color="auto" w:sz="4" w:space="0"/>
              <w:right w:val="single" w:color="auto" w:sz="4" w:space="0"/>
            </w:tcBorders>
            <w:shd w:val="clear" w:color="auto" w:fill="auto"/>
            <w:vAlign w:val="center"/>
          </w:tcPr>
          <w:p w14:paraId="27848576">
            <w:pPr>
              <w:spacing w:line="240" w:lineRule="auto"/>
              <w:jc w:val="center"/>
              <w:rPr>
                <w:rFonts w:ascii="宋体" w:hAnsi="宋体" w:eastAsia="宋体" w:cs="宋体"/>
                <w:spacing w:val="0"/>
                <w:kern w:val="0"/>
                <w:sz w:val="18"/>
                <w:szCs w:val="18"/>
              </w:rPr>
            </w:pPr>
            <w:r>
              <w:rPr>
                <w:rFonts w:hint="eastAsia" w:ascii="宋体" w:hAnsi="宋体" w:eastAsia="宋体" w:cs="宋体"/>
                <w:spacing w:val="0"/>
                <w:kern w:val="0"/>
                <w:sz w:val="18"/>
                <w:szCs w:val="18"/>
              </w:rPr>
              <w:t>《产品质量监督抽查管理办法》第五十二条</w:t>
            </w:r>
          </w:p>
        </w:tc>
        <w:tc>
          <w:tcPr>
            <w:tcW w:w="1985" w:type="dxa"/>
            <w:tcBorders>
              <w:top w:val="nil"/>
              <w:left w:val="nil"/>
              <w:bottom w:val="single" w:color="auto" w:sz="4" w:space="0"/>
              <w:right w:val="single" w:color="auto" w:sz="4" w:space="0"/>
            </w:tcBorders>
            <w:shd w:val="clear" w:color="auto" w:fill="auto"/>
            <w:vAlign w:val="center"/>
          </w:tcPr>
          <w:p w14:paraId="283D7835">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有下列情形之一的：1、分包检验任务的；2、未经组织监督抽查部门批准租借他人检测设备的；3、未按规定及时报送检验报告及有关情况；4、未按规定及时报送复检结果。</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违法情节较轻的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000000" w:sz="4" w:space="0"/>
            </w:tcBorders>
            <w:shd w:val="clear" w:color="auto" w:fill="FFFFFF"/>
            <w:vAlign w:val="center"/>
          </w:tcPr>
          <w:p w14:paraId="5614B876">
            <w:pPr>
              <w:widowControl/>
              <w:jc w:val="left"/>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责令改正，处1万元以下罚款。</w:t>
            </w:r>
          </w:p>
        </w:tc>
        <w:tc>
          <w:tcPr>
            <w:tcW w:w="993" w:type="dxa"/>
            <w:tcBorders>
              <w:top w:val="nil"/>
              <w:left w:val="nil"/>
              <w:bottom w:val="single" w:color="auto" w:sz="4" w:space="0"/>
              <w:right w:val="single" w:color="auto" w:sz="4" w:space="0"/>
            </w:tcBorders>
            <w:shd w:val="clear" w:color="000000" w:fill="C5D9F1"/>
            <w:vAlign w:val="center"/>
          </w:tcPr>
          <w:p w14:paraId="65218C5C">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一般</w:t>
            </w:r>
          </w:p>
        </w:tc>
        <w:tc>
          <w:tcPr>
            <w:tcW w:w="992" w:type="dxa"/>
            <w:tcBorders>
              <w:top w:val="nil"/>
              <w:left w:val="nil"/>
              <w:bottom w:val="single" w:color="auto" w:sz="4" w:space="0"/>
              <w:right w:val="single" w:color="auto" w:sz="4" w:space="0"/>
            </w:tcBorders>
            <w:shd w:val="clear" w:color="000000" w:fill="C5D9F1"/>
            <w:vAlign w:val="center"/>
          </w:tcPr>
          <w:p w14:paraId="0F079259">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3</w:t>
            </w:r>
            <w:r>
              <w:rPr>
                <w:rFonts w:hint="eastAsia" w:ascii="宋体" w:hAnsi="宋体" w:eastAsia="宋体" w:cs="宋体"/>
                <w:color w:val="000000"/>
                <w:spacing w:val="0"/>
                <w:kern w:val="0"/>
                <w:sz w:val="18"/>
                <w:szCs w:val="18"/>
              </w:rPr>
              <w:t>个月</w:t>
            </w:r>
            <w:r>
              <w:rPr>
                <w:rFonts w:ascii="宋体" w:hAnsi="宋体" w:eastAsia="宋体" w:cs="宋体"/>
                <w:color w:val="000000"/>
                <w:spacing w:val="0"/>
                <w:kern w:val="0"/>
                <w:sz w:val="18"/>
                <w:szCs w:val="18"/>
              </w:rPr>
              <w:t xml:space="preserve"> </w:t>
            </w:r>
          </w:p>
        </w:tc>
        <w:tc>
          <w:tcPr>
            <w:tcW w:w="1134" w:type="dxa"/>
            <w:tcBorders>
              <w:top w:val="nil"/>
              <w:left w:val="nil"/>
              <w:bottom w:val="single" w:color="auto" w:sz="4" w:space="0"/>
              <w:right w:val="single" w:color="auto" w:sz="4" w:space="0"/>
            </w:tcBorders>
            <w:shd w:val="clear" w:color="000000" w:fill="C5D9F1"/>
            <w:vAlign w:val="center"/>
          </w:tcPr>
          <w:p w14:paraId="1067C5E9">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w:t>
            </w:r>
          </w:p>
        </w:tc>
      </w:tr>
      <w:tr w14:paraId="321A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4ED276CB">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C35018</w:t>
            </w:r>
            <w:r>
              <w:rPr>
                <w:rFonts w:hint="eastAsia" w:ascii="宋体" w:hAnsi="宋体" w:eastAsia="宋体" w:cs="宋体"/>
                <w:i w:val="0"/>
                <w:color w:val="FF0000"/>
                <w:kern w:val="0"/>
                <w:sz w:val="20"/>
                <w:szCs w:val="20"/>
                <w:u w:val="none"/>
                <w:lang w:val="en-US" w:eastAsia="zh-CN"/>
              </w:rPr>
              <w:t>C</w:t>
            </w:r>
            <w:r>
              <w:rPr>
                <w:rFonts w:hint="eastAsia" w:ascii="宋体" w:hAnsi="宋体" w:eastAsia="宋体" w:cs="宋体"/>
                <w:i w:val="0"/>
                <w:color w:val="000000"/>
                <w:kern w:val="0"/>
                <w:sz w:val="20"/>
                <w:szCs w:val="20"/>
                <w:u w:val="none"/>
                <w:lang w:val="en-US" w:eastAsia="zh-CN"/>
              </w:rPr>
              <w:t>020</w:t>
            </w:r>
          </w:p>
        </w:tc>
        <w:tc>
          <w:tcPr>
            <w:tcW w:w="2217" w:type="dxa"/>
            <w:vMerge w:val="continue"/>
            <w:tcBorders>
              <w:left w:val="single" w:color="auto" w:sz="4" w:space="0"/>
              <w:right w:val="single" w:color="auto" w:sz="4" w:space="0"/>
            </w:tcBorders>
            <w:shd w:val="clear" w:color="auto" w:fill="auto"/>
            <w:vAlign w:val="center"/>
          </w:tcPr>
          <w:p w14:paraId="572A4D00">
            <w:pPr>
              <w:spacing w:line="240" w:lineRule="auto"/>
              <w:jc w:val="left"/>
              <w:rPr>
                <w:rFonts w:ascii="宋体" w:hAnsi="宋体" w:eastAsia="宋体" w:cs="宋体"/>
                <w:spacing w:val="0"/>
                <w:kern w:val="0"/>
                <w:sz w:val="18"/>
                <w:szCs w:val="18"/>
              </w:rPr>
            </w:pPr>
          </w:p>
        </w:tc>
        <w:tc>
          <w:tcPr>
            <w:tcW w:w="1418" w:type="dxa"/>
            <w:vMerge w:val="continue"/>
            <w:tcBorders>
              <w:left w:val="single" w:color="auto" w:sz="4" w:space="0"/>
              <w:right w:val="single" w:color="auto" w:sz="4" w:space="0"/>
            </w:tcBorders>
            <w:shd w:val="clear" w:color="auto" w:fill="auto"/>
            <w:vAlign w:val="center"/>
          </w:tcPr>
          <w:p w14:paraId="092B23DF">
            <w:pPr>
              <w:spacing w:line="240" w:lineRule="auto"/>
              <w:jc w:val="left"/>
              <w:rPr>
                <w:rFonts w:ascii="宋体" w:hAnsi="宋体" w:eastAsia="宋体" w:cs="宋体"/>
                <w:spacing w:val="0"/>
                <w:kern w:val="0"/>
                <w:sz w:val="18"/>
                <w:szCs w:val="18"/>
              </w:rPr>
            </w:pPr>
          </w:p>
        </w:tc>
        <w:tc>
          <w:tcPr>
            <w:tcW w:w="1275" w:type="dxa"/>
            <w:vMerge w:val="continue"/>
            <w:tcBorders>
              <w:left w:val="single" w:color="auto" w:sz="4" w:space="0"/>
              <w:right w:val="single" w:color="auto" w:sz="4" w:space="0"/>
            </w:tcBorders>
            <w:shd w:val="clear" w:color="auto" w:fill="auto"/>
            <w:vAlign w:val="center"/>
          </w:tcPr>
          <w:p w14:paraId="6C4517FC">
            <w:pPr>
              <w:spacing w:line="240" w:lineRule="auto"/>
              <w:jc w:val="left"/>
              <w:rPr>
                <w:rFonts w:ascii="宋体" w:hAnsi="宋体" w:eastAsia="宋体" w:cs="宋体"/>
                <w:spacing w:val="0"/>
                <w:kern w:val="0"/>
                <w:sz w:val="18"/>
                <w:szCs w:val="18"/>
              </w:rPr>
            </w:pPr>
          </w:p>
        </w:tc>
        <w:tc>
          <w:tcPr>
            <w:tcW w:w="1985" w:type="dxa"/>
            <w:tcBorders>
              <w:top w:val="single" w:color="auto" w:sz="4" w:space="0"/>
              <w:left w:val="nil"/>
              <w:bottom w:val="single" w:color="auto" w:sz="4" w:space="0"/>
              <w:right w:val="single" w:color="auto" w:sz="4" w:space="0"/>
            </w:tcBorders>
            <w:shd w:val="clear" w:color="auto" w:fill="auto"/>
            <w:vAlign w:val="center"/>
          </w:tcPr>
          <w:p w14:paraId="485C4132">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有下列情形之一,且情节严重的：1、分包检验任务的；2、未经组织监督抽查部门批准租借他人检测设备的；3、未按规定及时报送检验报告及有关情况；4、未按规定及时报送复检结果</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w:t>
            </w:r>
            <w:r>
              <w:rPr>
                <w:rFonts w:hint="eastAsia" w:ascii="宋体" w:hAnsi="宋体" w:eastAsia="宋体" w:cs="宋体"/>
                <w:spacing w:val="0"/>
                <w:kern w:val="0"/>
                <w:sz w:val="18"/>
                <w:szCs w:val="18"/>
                <w:lang w:eastAsia="zh-CN"/>
              </w:rPr>
              <w:t>严重</w:t>
            </w:r>
            <w:r>
              <w:rPr>
                <w:rFonts w:hint="eastAsia" w:ascii="宋体" w:hAnsi="宋体" w:eastAsia="宋体" w:cs="宋体"/>
                <w:spacing w:val="0"/>
                <w:kern w:val="0"/>
                <w:sz w:val="18"/>
                <w:szCs w:val="18"/>
              </w:rPr>
              <w:t>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auto" w:sz="4" w:space="0"/>
            </w:tcBorders>
            <w:shd w:val="clear" w:color="auto" w:fill="auto"/>
            <w:vAlign w:val="center"/>
          </w:tcPr>
          <w:p w14:paraId="1DD37C07">
            <w:pPr>
              <w:widowControl/>
              <w:jc w:val="left"/>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责令改正，处1万元以上2万元以下罚款。</w:t>
            </w:r>
          </w:p>
        </w:tc>
        <w:tc>
          <w:tcPr>
            <w:tcW w:w="993" w:type="dxa"/>
            <w:tcBorders>
              <w:top w:val="single" w:color="auto" w:sz="4" w:space="0"/>
              <w:left w:val="single" w:color="auto" w:sz="4" w:space="0"/>
              <w:bottom w:val="single" w:color="auto" w:sz="4" w:space="0"/>
              <w:right w:val="single" w:color="auto" w:sz="4" w:space="0"/>
            </w:tcBorders>
            <w:shd w:val="clear" w:color="000000" w:fill="C5D9F1"/>
            <w:vAlign w:val="center"/>
          </w:tcPr>
          <w:p w14:paraId="7BDF3BD0">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一般</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3E0C346F">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3</w:t>
            </w:r>
            <w:r>
              <w:rPr>
                <w:rFonts w:hint="eastAsia" w:ascii="宋体" w:hAnsi="宋体" w:eastAsia="宋体" w:cs="宋体"/>
                <w:color w:val="000000"/>
                <w:spacing w:val="0"/>
                <w:kern w:val="0"/>
                <w:sz w:val="18"/>
                <w:szCs w:val="18"/>
              </w:rPr>
              <w:t>个月</w:t>
            </w:r>
          </w:p>
        </w:tc>
        <w:tc>
          <w:tcPr>
            <w:tcW w:w="1134" w:type="dxa"/>
            <w:tcBorders>
              <w:top w:val="single" w:color="auto" w:sz="4" w:space="0"/>
              <w:left w:val="nil"/>
              <w:bottom w:val="single" w:color="auto" w:sz="4" w:space="0"/>
              <w:right w:val="single" w:color="auto" w:sz="4" w:space="0"/>
            </w:tcBorders>
            <w:shd w:val="clear" w:color="000000" w:fill="C5D9F1"/>
            <w:vAlign w:val="center"/>
          </w:tcPr>
          <w:p w14:paraId="34A31965">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w:t>
            </w:r>
          </w:p>
        </w:tc>
      </w:tr>
      <w:tr w14:paraId="66B9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2C5BE80B">
            <w:pPr>
              <w:widowControl/>
              <w:jc w:val="center"/>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C35018</w:t>
            </w:r>
            <w:r>
              <w:rPr>
                <w:rFonts w:hint="eastAsia" w:ascii="宋体" w:hAnsi="宋体" w:eastAsia="宋体" w:cs="宋体"/>
                <w:i w:val="0"/>
                <w:color w:val="FF0000"/>
                <w:kern w:val="0"/>
                <w:sz w:val="20"/>
                <w:szCs w:val="20"/>
                <w:u w:val="none"/>
                <w:lang w:val="en-US" w:eastAsia="zh-CN"/>
              </w:rPr>
              <w:t>C</w:t>
            </w:r>
            <w:r>
              <w:rPr>
                <w:rFonts w:hint="eastAsia" w:ascii="宋体" w:hAnsi="宋体" w:eastAsia="宋体" w:cs="宋体"/>
                <w:i w:val="0"/>
                <w:color w:val="000000"/>
                <w:kern w:val="0"/>
                <w:sz w:val="20"/>
                <w:szCs w:val="20"/>
                <w:u w:val="none"/>
                <w:lang w:val="en-US" w:eastAsia="zh-CN"/>
              </w:rPr>
              <w:t>030</w:t>
            </w:r>
          </w:p>
        </w:tc>
        <w:tc>
          <w:tcPr>
            <w:tcW w:w="2217" w:type="dxa"/>
            <w:vMerge w:val="continue"/>
            <w:tcBorders>
              <w:left w:val="single" w:color="auto" w:sz="4" w:space="0"/>
              <w:bottom w:val="single" w:color="000000" w:sz="4" w:space="0"/>
              <w:right w:val="single" w:color="auto" w:sz="4" w:space="0"/>
            </w:tcBorders>
            <w:shd w:val="clear" w:color="auto" w:fill="auto"/>
            <w:vAlign w:val="center"/>
          </w:tcPr>
          <w:p w14:paraId="09A7B395">
            <w:pPr>
              <w:spacing w:line="240" w:lineRule="auto"/>
              <w:jc w:val="left"/>
              <w:rPr>
                <w:rFonts w:ascii="宋体" w:hAnsi="宋体" w:eastAsia="宋体" w:cs="宋体"/>
                <w:spacing w:val="0"/>
                <w:kern w:val="0"/>
                <w:sz w:val="18"/>
                <w:szCs w:val="18"/>
              </w:rPr>
            </w:pPr>
          </w:p>
        </w:tc>
        <w:tc>
          <w:tcPr>
            <w:tcW w:w="1418" w:type="dxa"/>
            <w:vMerge w:val="continue"/>
            <w:tcBorders>
              <w:left w:val="single" w:color="auto" w:sz="4" w:space="0"/>
              <w:bottom w:val="single" w:color="000000" w:sz="4" w:space="0"/>
              <w:right w:val="single" w:color="auto" w:sz="4" w:space="0"/>
            </w:tcBorders>
            <w:shd w:val="clear" w:color="auto" w:fill="auto"/>
            <w:vAlign w:val="center"/>
          </w:tcPr>
          <w:p w14:paraId="76C28692">
            <w:pPr>
              <w:spacing w:line="240" w:lineRule="auto"/>
              <w:jc w:val="left"/>
              <w:rPr>
                <w:rFonts w:ascii="宋体" w:hAnsi="宋体" w:eastAsia="宋体" w:cs="宋体"/>
                <w:spacing w:val="0"/>
                <w:kern w:val="0"/>
                <w:sz w:val="18"/>
                <w:szCs w:val="18"/>
              </w:rPr>
            </w:pPr>
          </w:p>
        </w:tc>
        <w:tc>
          <w:tcPr>
            <w:tcW w:w="1275" w:type="dxa"/>
            <w:vMerge w:val="continue"/>
            <w:tcBorders>
              <w:left w:val="single" w:color="auto" w:sz="4" w:space="0"/>
              <w:bottom w:val="single" w:color="000000" w:sz="4" w:space="0"/>
              <w:right w:val="single" w:color="auto" w:sz="4" w:space="0"/>
            </w:tcBorders>
            <w:shd w:val="clear" w:color="auto" w:fill="auto"/>
            <w:vAlign w:val="center"/>
          </w:tcPr>
          <w:p w14:paraId="23325FC3">
            <w:pPr>
              <w:spacing w:line="240" w:lineRule="auto"/>
              <w:jc w:val="left"/>
              <w:rPr>
                <w:rFonts w:ascii="宋体" w:hAnsi="宋体" w:eastAsia="宋体" w:cs="宋体"/>
                <w:spacing w:val="0"/>
                <w:kern w:val="0"/>
                <w:sz w:val="18"/>
                <w:szCs w:val="18"/>
              </w:rPr>
            </w:pPr>
          </w:p>
        </w:tc>
        <w:tc>
          <w:tcPr>
            <w:tcW w:w="1985" w:type="dxa"/>
            <w:tcBorders>
              <w:top w:val="single" w:color="auto" w:sz="4" w:space="0"/>
              <w:left w:val="nil"/>
              <w:bottom w:val="single" w:color="auto" w:sz="4" w:space="0"/>
              <w:right w:val="single" w:color="auto" w:sz="4" w:space="0"/>
            </w:tcBorders>
            <w:shd w:val="clear" w:color="auto" w:fill="auto"/>
            <w:vAlign w:val="center"/>
          </w:tcPr>
          <w:p w14:paraId="0F8F8688">
            <w:pPr>
              <w:spacing w:line="240" w:lineRule="auto"/>
              <w:jc w:val="left"/>
              <w:rPr>
                <w:rFonts w:ascii="宋体" w:hAnsi="宋体" w:eastAsia="宋体" w:cs="宋体"/>
                <w:spacing w:val="0"/>
                <w:kern w:val="0"/>
                <w:sz w:val="18"/>
                <w:szCs w:val="18"/>
              </w:rPr>
            </w:pPr>
            <w:r>
              <w:rPr>
                <w:rFonts w:hint="eastAsia" w:ascii="宋体" w:hAnsi="宋体" w:eastAsia="宋体" w:cs="宋体"/>
                <w:spacing w:val="0"/>
                <w:kern w:val="0"/>
                <w:sz w:val="18"/>
                <w:szCs w:val="18"/>
              </w:rPr>
              <w:t>有下列情形之一，且拒不改正的：1、分包检验任务的；2、未经组织监督抽查部门批准租借他人检测设备的；3、未按规定及时报送检验报告及有关情况；4、未按规定及时报送复检结果；5、未确认抽查产品在企业法定资质允许范围内进行抽样</w:t>
            </w:r>
            <w:r>
              <w:rPr>
                <w:rFonts w:hint="eastAsia" w:ascii="宋体" w:hAnsi="宋体" w:eastAsia="宋体" w:cs="宋体"/>
                <w:spacing w:val="0"/>
                <w:kern w:val="0"/>
                <w:sz w:val="18"/>
                <w:szCs w:val="18"/>
                <w:lang w:eastAsia="zh-CN"/>
              </w:rPr>
              <w:t>（</w:t>
            </w:r>
            <w:r>
              <w:rPr>
                <w:rFonts w:hint="eastAsia" w:ascii="宋体" w:hAnsi="宋体" w:eastAsia="宋体" w:cs="宋体"/>
                <w:spacing w:val="0"/>
                <w:kern w:val="0"/>
                <w:sz w:val="18"/>
                <w:szCs w:val="18"/>
              </w:rPr>
              <w:t>违法情节严重的</w:t>
            </w:r>
            <w:r>
              <w:rPr>
                <w:rFonts w:hint="eastAsia" w:ascii="宋体" w:hAnsi="宋体" w:eastAsia="宋体" w:cs="宋体"/>
                <w:spacing w:val="0"/>
                <w:kern w:val="0"/>
                <w:sz w:val="18"/>
                <w:szCs w:val="18"/>
                <w:lang w:eastAsia="zh-CN"/>
              </w:rPr>
              <w:t>）</w:t>
            </w:r>
          </w:p>
        </w:tc>
        <w:tc>
          <w:tcPr>
            <w:tcW w:w="1984" w:type="dxa"/>
            <w:tcBorders>
              <w:top w:val="single" w:color="auto" w:sz="4" w:space="0"/>
              <w:left w:val="nil"/>
              <w:bottom w:val="single" w:color="auto" w:sz="4" w:space="0"/>
              <w:right w:val="single" w:color="auto" w:sz="4" w:space="0"/>
            </w:tcBorders>
            <w:shd w:val="clear" w:color="auto" w:fill="auto"/>
            <w:vAlign w:val="center"/>
          </w:tcPr>
          <w:p w14:paraId="004CCEF0">
            <w:pPr>
              <w:widowControl/>
              <w:jc w:val="left"/>
              <w:textAlignment w:val="center"/>
              <w:rPr>
                <w:rFonts w:hint="eastAsia" w:ascii="宋体" w:hAnsi="宋体" w:eastAsia="宋体" w:cs="宋体"/>
                <w:spacing w:val="0"/>
                <w:kern w:val="0"/>
                <w:sz w:val="18"/>
                <w:szCs w:val="18"/>
              </w:rPr>
            </w:pPr>
            <w:r>
              <w:rPr>
                <w:rFonts w:hint="eastAsia" w:ascii="宋体" w:hAnsi="宋体" w:eastAsia="宋体" w:cs="宋体"/>
                <w:i w:val="0"/>
                <w:color w:val="000000"/>
                <w:kern w:val="0"/>
                <w:sz w:val="20"/>
                <w:szCs w:val="20"/>
                <w:u w:val="none"/>
                <w:lang w:val="en-US" w:eastAsia="zh-CN"/>
              </w:rPr>
              <w:t>责令改正，处2万元以上3万元以下罚款。</w:t>
            </w:r>
          </w:p>
        </w:tc>
        <w:tc>
          <w:tcPr>
            <w:tcW w:w="993" w:type="dxa"/>
            <w:tcBorders>
              <w:top w:val="single" w:color="auto" w:sz="4" w:space="0"/>
              <w:left w:val="single" w:color="auto" w:sz="4" w:space="0"/>
              <w:bottom w:val="single" w:color="auto" w:sz="4" w:space="0"/>
              <w:right w:val="single" w:color="auto" w:sz="4" w:space="0"/>
            </w:tcBorders>
            <w:shd w:val="clear" w:color="000000" w:fill="C5D9F1"/>
            <w:vAlign w:val="center"/>
          </w:tcPr>
          <w:p w14:paraId="61DBAFD9">
            <w:pPr>
              <w:spacing w:line="240" w:lineRule="auto"/>
              <w:jc w:val="center"/>
              <w:rPr>
                <w:rFonts w:hint="eastAsia" w:ascii="宋体" w:hAnsi="宋体" w:eastAsia="宋体" w:cs="宋体"/>
                <w:color w:val="000000"/>
                <w:spacing w:val="0"/>
                <w:kern w:val="0"/>
                <w:sz w:val="18"/>
                <w:szCs w:val="18"/>
                <w:lang w:eastAsia="zh-CN"/>
              </w:rPr>
            </w:pPr>
            <w:r>
              <w:rPr>
                <w:rFonts w:hint="eastAsia" w:ascii="宋体" w:hAnsi="宋体" w:eastAsia="宋体" w:cs="宋体"/>
                <w:color w:val="000000"/>
                <w:spacing w:val="0"/>
                <w:kern w:val="0"/>
                <w:sz w:val="18"/>
                <w:szCs w:val="18"/>
                <w:lang w:eastAsia="zh-CN"/>
              </w:rPr>
              <w:t>一役</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20C71FD">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6</w:t>
            </w:r>
            <w:r>
              <w:rPr>
                <w:rFonts w:hint="eastAsia" w:ascii="宋体" w:hAnsi="宋体" w:eastAsia="宋体" w:cs="宋体"/>
                <w:color w:val="000000"/>
                <w:spacing w:val="0"/>
                <w:kern w:val="0"/>
                <w:sz w:val="18"/>
                <w:szCs w:val="18"/>
              </w:rPr>
              <w:t>个月</w:t>
            </w:r>
          </w:p>
        </w:tc>
        <w:tc>
          <w:tcPr>
            <w:tcW w:w="1134" w:type="dxa"/>
            <w:tcBorders>
              <w:top w:val="single" w:color="auto" w:sz="4" w:space="0"/>
              <w:left w:val="nil"/>
              <w:bottom w:val="single" w:color="auto" w:sz="4" w:space="0"/>
              <w:right w:val="single" w:color="auto" w:sz="4" w:space="0"/>
            </w:tcBorders>
            <w:shd w:val="clear" w:color="000000" w:fill="C5D9F1"/>
            <w:vAlign w:val="center"/>
          </w:tcPr>
          <w:p w14:paraId="6011F6AB">
            <w:pPr>
              <w:spacing w:line="240" w:lineRule="auto"/>
              <w:jc w:val="center"/>
              <w:rPr>
                <w:rFonts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lang w:val="en-US" w:eastAsia="zh-CN"/>
              </w:rPr>
              <w:t>3</w:t>
            </w:r>
            <w:r>
              <w:rPr>
                <w:rFonts w:hint="eastAsia" w:ascii="宋体" w:hAnsi="宋体" w:eastAsia="宋体" w:cs="宋体"/>
                <w:color w:val="000000"/>
                <w:spacing w:val="0"/>
                <w:kern w:val="0"/>
                <w:sz w:val="18"/>
                <w:szCs w:val="18"/>
              </w:rPr>
              <w:t>个月</w:t>
            </w:r>
          </w:p>
        </w:tc>
      </w:tr>
    </w:tbl>
    <w:p w14:paraId="0A5EFFB1">
      <w:pPr>
        <w:widowControl w:val="0"/>
        <w:spacing w:line="400" w:lineRule="exact"/>
        <w:rPr>
          <w:rFonts w:ascii="黑体" w:hAnsi="黑体" w:eastAsia="黑体"/>
          <w:sz w:val="28"/>
          <w:szCs w:val="28"/>
        </w:rPr>
      </w:pPr>
      <w:r>
        <w:rPr>
          <w:rFonts w:hint="eastAsia" w:ascii="黑体" w:hAnsi="黑体" w:eastAsia="黑体"/>
          <w:sz w:val="28"/>
          <w:szCs w:val="28"/>
        </w:rPr>
        <w:t>说明：</w:t>
      </w:r>
    </w:p>
    <w:p w14:paraId="7A0C094C">
      <w:pPr>
        <w:widowControl w:val="0"/>
        <w:spacing w:line="400" w:lineRule="exact"/>
        <w:ind w:firstLine="560" w:firstLineChars="200"/>
        <w:rPr>
          <w:sz w:val="28"/>
          <w:szCs w:val="28"/>
        </w:rPr>
      </w:pPr>
      <w:r>
        <w:rPr>
          <w:rFonts w:hint="eastAsia"/>
          <w:sz w:val="28"/>
          <w:szCs w:val="28"/>
        </w:rPr>
        <w:t>1.该目录编制主体为</w:t>
      </w:r>
      <w:r>
        <w:rPr>
          <w:rFonts w:hint="eastAsia"/>
          <w:sz w:val="28"/>
          <w:szCs w:val="28"/>
          <w:lang w:eastAsia="zh-CN"/>
        </w:rPr>
        <w:t>北京</w:t>
      </w:r>
      <w:r>
        <w:rPr>
          <w:rFonts w:hint="eastAsia"/>
          <w:sz w:val="28"/>
          <w:szCs w:val="28"/>
        </w:rPr>
        <w:t>市</w:t>
      </w:r>
      <w:r>
        <w:rPr>
          <w:rFonts w:hint="eastAsia"/>
          <w:sz w:val="28"/>
          <w:szCs w:val="28"/>
          <w:lang w:eastAsia="zh-CN"/>
        </w:rPr>
        <w:t>市场监督管理局</w:t>
      </w:r>
      <w:r>
        <w:rPr>
          <w:rFonts w:hint="eastAsia"/>
          <w:sz w:val="28"/>
          <w:szCs w:val="28"/>
        </w:rPr>
        <w:t>。</w:t>
      </w:r>
    </w:p>
    <w:p w14:paraId="2B5CE729">
      <w:pPr>
        <w:widowControl w:val="0"/>
        <w:spacing w:line="400" w:lineRule="exact"/>
        <w:ind w:firstLine="560" w:firstLineChars="200"/>
        <w:rPr>
          <w:sz w:val="28"/>
          <w:szCs w:val="28"/>
        </w:rPr>
      </w:pPr>
      <w:r>
        <w:rPr>
          <w:rFonts w:hint="eastAsia"/>
          <w:sz w:val="28"/>
          <w:szCs w:val="28"/>
        </w:rPr>
        <w:t>2.该目录公示主体为具有行政处罚权的</w:t>
      </w:r>
      <w:r>
        <w:rPr>
          <w:rFonts w:hint="eastAsia"/>
          <w:sz w:val="28"/>
          <w:szCs w:val="28"/>
          <w:lang w:eastAsia="zh-CN"/>
        </w:rPr>
        <w:t>本市</w:t>
      </w:r>
      <w:r>
        <w:rPr>
          <w:rFonts w:hint="eastAsia"/>
          <w:sz w:val="28"/>
          <w:szCs w:val="28"/>
        </w:rPr>
        <w:t>各级</w:t>
      </w:r>
      <w:r>
        <w:rPr>
          <w:rFonts w:hint="eastAsia"/>
          <w:sz w:val="28"/>
          <w:szCs w:val="28"/>
          <w:lang w:eastAsia="zh-CN"/>
        </w:rPr>
        <w:t>市场监管系统</w:t>
      </w:r>
      <w:r>
        <w:rPr>
          <w:rFonts w:hint="eastAsia"/>
          <w:sz w:val="28"/>
          <w:szCs w:val="28"/>
        </w:rPr>
        <w:t>。</w:t>
      </w:r>
    </w:p>
    <w:p w14:paraId="25EE5031">
      <w:pPr>
        <w:widowControl w:val="0"/>
        <w:spacing w:line="400" w:lineRule="exact"/>
        <w:ind w:firstLine="560" w:firstLineChars="200"/>
        <w:rPr>
          <w:sz w:val="28"/>
          <w:szCs w:val="28"/>
        </w:rPr>
      </w:pPr>
      <w:r>
        <w:rPr>
          <w:rFonts w:hint="eastAsia"/>
          <w:sz w:val="28"/>
          <w:szCs w:val="28"/>
        </w:rPr>
        <w:t>3.属于下列情形的违法行为，应将处罚裁量基准档统一确定为“A档”：（1）对在</w:t>
      </w:r>
      <w:r>
        <w:rPr>
          <w:rFonts w:hint="eastAsia"/>
          <w:sz w:val="28"/>
          <w:szCs w:val="28"/>
          <w:lang w:val="en-US" w:eastAsia="zh-CN"/>
        </w:rPr>
        <w:t>食品药品、特种设备、反垄断、强制性产品认证、生态环境、工程质量、安全生产、消防安全等领域存在安全质量问题，严重危害公共安全和人身财产安全的违法行为</w:t>
      </w:r>
      <w:r>
        <w:rPr>
          <w:rFonts w:hint="eastAsia"/>
          <w:sz w:val="28"/>
          <w:szCs w:val="28"/>
        </w:rPr>
        <w:t>；（2）因</w:t>
      </w:r>
      <w:r>
        <w:rPr>
          <w:rFonts w:hint="eastAsia"/>
          <w:sz w:val="28"/>
          <w:szCs w:val="28"/>
          <w:lang w:eastAsia="zh-CN"/>
        </w:rPr>
        <w:t>商业</w:t>
      </w:r>
      <w:r>
        <w:rPr>
          <w:rFonts w:hint="eastAsia"/>
          <w:sz w:val="28"/>
          <w:szCs w:val="28"/>
        </w:rPr>
        <w:t>贿赂、逃税骗税、恶意逃废债务、恶意拖欠货款或服务费、恶意欠薪、非法集资、合同欺诈、传销、制售假冒伪劣产品和故意侵犯知识产权、特殊时期哄抬物价、囤积居奇、出借和借用资质投标、围标串标、虚假广告、侵害消费者或证券期货投资者合法权益、侵犯消费者隐私、严重破坏网络空间传播秩序、聚众扰乱社会秩序等严重扰乱市场和社会秩序的违法行为；（3）法律法规规章规定的严重违法行为。</w:t>
      </w:r>
    </w:p>
    <w:p w14:paraId="7A419A49">
      <w:pPr>
        <w:widowControl w:val="0"/>
        <w:spacing w:line="400" w:lineRule="exact"/>
        <w:ind w:firstLine="560" w:firstLineChars="200"/>
        <w:rPr>
          <w:sz w:val="28"/>
          <w:szCs w:val="28"/>
        </w:rPr>
      </w:pPr>
      <w:r>
        <w:rPr>
          <w:rFonts w:hint="eastAsia"/>
          <w:sz w:val="28"/>
          <w:szCs w:val="28"/>
        </w:rPr>
        <w:t>4.“裁量基准编码”、“违法行为名称”、“法律依据”、“违法情节”按照行政处罚裁量基准的相应内容填写。</w:t>
      </w:r>
    </w:p>
    <w:p w14:paraId="44AA45DC">
      <w:pPr>
        <w:widowControl w:val="0"/>
        <w:spacing w:line="400" w:lineRule="exact"/>
        <w:ind w:firstLine="560" w:firstLineChars="200"/>
        <w:rPr>
          <w:sz w:val="28"/>
          <w:szCs w:val="28"/>
        </w:rPr>
      </w:pPr>
      <w:r>
        <w:rPr>
          <w:rFonts w:hint="eastAsia"/>
          <w:sz w:val="28"/>
          <w:szCs w:val="28"/>
        </w:rPr>
        <w:t>5.“违法行为分类”和“处罚公示期限”对照附件2“行政处罚裁量档阶”与“违法行为分类”对应关系表填写。</w:t>
      </w:r>
    </w:p>
    <w:p w14:paraId="28363DD7">
      <w:pPr>
        <w:widowControl w:val="0"/>
        <w:spacing w:line="400" w:lineRule="exact"/>
        <w:ind w:firstLine="560" w:firstLineChars="200"/>
        <w:rPr>
          <w:sz w:val="28"/>
          <w:szCs w:val="28"/>
        </w:rPr>
        <w:sectPr>
          <w:pgSz w:w="16838" w:h="11906" w:orient="landscape"/>
          <w:pgMar w:top="1588" w:right="2098" w:bottom="1474" w:left="1985" w:header="851" w:footer="1418" w:gutter="0"/>
          <w:cols w:space="720" w:num="1"/>
          <w:docGrid w:linePitch="579" w:charSpace="-849"/>
        </w:sectPr>
      </w:pPr>
      <w:r>
        <w:rPr>
          <w:rFonts w:hint="eastAsia"/>
          <w:sz w:val="28"/>
          <w:szCs w:val="28"/>
        </w:rPr>
        <w:t>6.符合《北京市优化营商环境条例》第六十三条第三款规定的情形，在规定期限内履行行政处罚决定、主动消除或者减轻违法行为危害后果的，可在市场主体申请缩短公示期后，对照附件2“行政处罚裁量档阶”与“违法行为分类”对应关系表，确定“可依申请缩短公示期”的期限。处罚</w:t>
      </w:r>
      <w:r>
        <w:rPr>
          <w:rFonts w:hint="eastAsia"/>
          <w:sz w:val="28"/>
          <w:szCs w:val="28"/>
          <w:lang w:eastAsia="zh-CN"/>
        </w:rPr>
        <w:t>公示期为</w:t>
      </w:r>
      <w:r>
        <w:rPr>
          <w:rFonts w:hint="eastAsia"/>
          <w:sz w:val="28"/>
          <w:szCs w:val="28"/>
          <w:lang w:val="en-US" w:eastAsia="zh-CN"/>
        </w:rPr>
        <w:t>3个月和36个月的，</w:t>
      </w:r>
      <w:r>
        <w:rPr>
          <w:rFonts w:hint="eastAsia"/>
          <w:sz w:val="28"/>
          <w:szCs w:val="28"/>
          <w:lang w:eastAsia="zh-CN"/>
        </w:rPr>
        <w:t>不可依申请缩短公示期限。</w:t>
      </w:r>
    </w:p>
    <w:p w14:paraId="42B1756B">
      <w:pPr>
        <w:widowControl w:val="0"/>
        <w:jc w:val="left"/>
        <w:rPr>
          <w:rFonts w:ascii="黑体" w:hAnsi="黑体" w:eastAsia="黑体"/>
          <w:szCs w:val="32"/>
        </w:rPr>
      </w:pPr>
      <w:r>
        <w:rPr>
          <w:rFonts w:hint="eastAsia" w:ascii="黑体" w:hAnsi="黑体" w:eastAsia="黑体"/>
          <w:szCs w:val="32"/>
        </w:rPr>
        <w:t>附件2</w:t>
      </w:r>
    </w:p>
    <w:p w14:paraId="64BFC824">
      <w:pPr>
        <w:widowControl w:val="0"/>
        <w:jc w:val="center"/>
        <w:rPr>
          <w:rFonts w:ascii="方正小标宋简体" w:eastAsia="方正小标宋简体"/>
          <w:sz w:val="44"/>
          <w:szCs w:val="44"/>
        </w:rPr>
      </w:pPr>
      <w:r>
        <w:rPr>
          <w:rFonts w:hint="eastAsia" w:ascii="方正小标宋简体" w:hAnsi="黑体" w:eastAsia="方正小标宋简体"/>
          <w:sz w:val="44"/>
          <w:szCs w:val="44"/>
        </w:rPr>
        <w:t>“行政处罚裁量档阶”与“违法行为分类”对应关系表</w:t>
      </w:r>
    </w:p>
    <w:tbl>
      <w:tblPr>
        <w:tblStyle w:val="5"/>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694"/>
        <w:gridCol w:w="2976"/>
        <w:gridCol w:w="2552"/>
        <w:gridCol w:w="3118"/>
      </w:tblGrid>
      <w:tr w14:paraId="549E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14:paraId="1FED431F">
            <w:pPr>
              <w:widowControl w:val="0"/>
              <w:spacing w:line="440" w:lineRule="exact"/>
              <w:jc w:val="center"/>
              <w:rPr>
                <w:rFonts w:ascii="黑体" w:hAnsi="黑体" w:eastAsia="黑体"/>
                <w:sz w:val="28"/>
                <w:szCs w:val="28"/>
              </w:rPr>
            </w:pPr>
            <w:r>
              <w:rPr>
                <w:rFonts w:hint="eastAsia" w:ascii="黑体" w:hAnsi="黑体" w:eastAsia="黑体"/>
                <w:sz w:val="28"/>
                <w:szCs w:val="28"/>
              </w:rPr>
              <w:t>处罚裁量档</w:t>
            </w:r>
          </w:p>
        </w:tc>
        <w:tc>
          <w:tcPr>
            <w:tcW w:w="2694" w:type="dxa"/>
            <w:vAlign w:val="center"/>
          </w:tcPr>
          <w:p w14:paraId="306A2D77">
            <w:pPr>
              <w:widowControl w:val="0"/>
              <w:spacing w:line="440" w:lineRule="exact"/>
              <w:jc w:val="center"/>
              <w:rPr>
                <w:rFonts w:ascii="黑体" w:hAnsi="黑体" w:eastAsia="黑体"/>
                <w:sz w:val="28"/>
                <w:szCs w:val="28"/>
              </w:rPr>
            </w:pPr>
            <w:r>
              <w:rPr>
                <w:rFonts w:hint="eastAsia" w:ascii="黑体" w:hAnsi="黑体" w:eastAsia="黑体"/>
                <w:sz w:val="28"/>
                <w:szCs w:val="28"/>
              </w:rPr>
              <w:t>处罚裁量阶</w:t>
            </w:r>
          </w:p>
        </w:tc>
        <w:tc>
          <w:tcPr>
            <w:tcW w:w="2976" w:type="dxa"/>
            <w:vAlign w:val="center"/>
          </w:tcPr>
          <w:p w14:paraId="2460E13D">
            <w:pPr>
              <w:widowControl w:val="0"/>
              <w:spacing w:line="440" w:lineRule="exact"/>
              <w:jc w:val="center"/>
              <w:rPr>
                <w:rFonts w:ascii="黑体" w:hAnsi="黑体" w:eastAsia="黑体"/>
                <w:sz w:val="28"/>
                <w:szCs w:val="28"/>
              </w:rPr>
            </w:pPr>
            <w:r>
              <w:rPr>
                <w:rFonts w:hint="eastAsia" w:ascii="黑体" w:hAnsi="黑体" w:eastAsia="黑体"/>
                <w:sz w:val="28"/>
                <w:szCs w:val="28"/>
              </w:rPr>
              <w:t>违法行为分类</w:t>
            </w:r>
          </w:p>
        </w:tc>
        <w:tc>
          <w:tcPr>
            <w:tcW w:w="2552" w:type="dxa"/>
            <w:vAlign w:val="center"/>
          </w:tcPr>
          <w:p w14:paraId="21979611">
            <w:pPr>
              <w:widowControl w:val="0"/>
              <w:spacing w:line="440" w:lineRule="exact"/>
              <w:jc w:val="center"/>
              <w:rPr>
                <w:rFonts w:ascii="黑体" w:hAnsi="黑体" w:eastAsia="黑体"/>
                <w:sz w:val="28"/>
                <w:szCs w:val="28"/>
              </w:rPr>
            </w:pPr>
            <w:r>
              <w:rPr>
                <w:rFonts w:hint="eastAsia" w:ascii="黑体" w:hAnsi="黑体" w:eastAsia="黑体"/>
                <w:sz w:val="28"/>
                <w:szCs w:val="28"/>
              </w:rPr>
              <w:t>处罚公示期限</w:t>
            </w:r>
          </w:p>
        </w:tc>
        <w:tc>
          <w:tcPr>
            <w:tcW w:w="3118" w:type="dxa"/>
            <w:vAlign w:val="top"/>
          </w:tcPr>
          <w:p w14:paraId="4FEAAF49">
            <w:pPr>
              <w:widowControl w:val="0"/>
              <w:spacing w:line="440" w:lineRule="exact"/>
              <w:jc w:val="center"/>
              <w:rPr>
                <w:rFonts w:ascii="黑体" w:hAnsi="黑体" w:eastAsia="黑体"/>
                <w:sz w:val="28"/>
                <w:szCs w:val="28"/>
              </w:rPr>
            </w:pPr>
            <w:r>
              <w:rPr>
                <w:rFonts w:hint="eastAsia" w:ascii="黑体" w:hAnsi="黑体" w:eastAsia="黑体"/>
                <w:sz w:val="28"/>
                <w:szCs w:val="28"/>
              </w:rPr>
              <w:t>可依申请缩短公示期</w:t>
            </w:r>
          </w:p>
        </w:tc>
      </w:tr>
      <w:tr w14:paraId="779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14:paraId="525B7C1D">
            <w:pPr>
              <w:widowControl w:val="0"/>
              <w:spacing w:line="440" w:lineRule="exact"/>
              <w:jc w:val="center"/>
              <w:rPr>
                <w:rFonts w:ascii="宋体" w:hAnsi="宋体" w:eastAsia="宋体"/>
                <w:sz w:val="28"/>
                <w:szCs w:val="28"/>
              </w:rPr>
            </w:pPr>
            <w:r>
              <w:rPr>
                <w:rFonts w:hint="eastAsia" w:ascii="宋体" w:hAnsi="宋体" w:eastAsia="宋体"/>
                <w:sz w:val="28"/>
                <w:szCs w:val="28"/>
              </w:rPr>
              <w:t>A档</w:t>
            </w:r>
          </w:p>
        </w:tc>
        <w:tc>
          <w:tcPr>
            <w:tcW w:w="2694" w:type="dxa"/>
            <w:vAlign w:val="center"/>
          </w:tcPr>
          <w:p w14:paraId="2EC4C549">
            <w:pPr>
              <w:widowControl w:val="0"/>
              <w:spacing w:line="440" w:lineRule="exact"/>
              <w:jc w:val="center"/>
              <w:rPr>
                <w:rFonts w:ascii="宋体" w:hAnsi="宋体" w:eastAsia="宋体"/>
                <w:sz w:val="28"/>
                <w:szCs w:val="28"/>
              </w:rPr>
            </w:pPr>
            <w:r>
              <w:rPr>
                <w:rFonts w:hint="eastAsia" w:ascii="宋体" w:hAnsi="宋体" w:eastAsia="宋体"/>
                <w:sz w:val="28"/>
                <w:szCs w:val="28"/>
              </w:rPr>
              <w:t>情节严重阶</w:t>
            </w:r>
          </w:p>
        </w:tc>
        <w:tc>
          <w:tcPr>
            <w:tcW w:w="2976" w:type="dxa"/>
            <w:vAlign w:val="center"/>
          </w:tcPr>
          <w:p w14:paraId="56C15966">
            <w:pPr>
              <w:widowControl w:val="0"/>
              <w:spacing w:line="440" w:lineRule="exact"/>
              <w:jc w:val="center"/>
              <w:rPr>
                <w:rFonts w:ascii="宋体" w:hAnsi="宋体" w:eastAsia="宋体"/>
                <w:sz w:val="28"/>
                <w:szCs w:val="28"/>
              </w:rPr>
            </w:pPr>
            <w:r>
              <w:rPr>
                <w:rFonts w:hint="eastAsia" w:ascii="宋体" w:hAnsi="宋体" w:eastAsia="宋体"/>
                <w:sz w:val="28"/>
                <w:szCs w:val="28"/>
              </w:rPr>
              <w:t>严重</w:t>
            </w:r>
          </w:p>
        </w:tc>
        <w:tc>
          <w:tcPr>
            <w:tcW w:w="2552" w:type="dxa"/>
            <w:vAlign w:val="center"/>
          </w:tcPr>
          <w:p w14:paraId="049B8DC2">
            <w:pPr>
              <w:widowControl w:val="0"/>
              <w:spacing w:line="440" w:lineRule="exact"/>
              <w:jc w:val="center"/>
              <w:rPr>
                <w:rFonts w:ascii="宋体" w:hAnsi="宋体" w:eastAsia="宋体"/>
                <w:sz w:val="28"/>
                <w:szCs w:val="28"/>
              </w:rPr>
            </w:pPr>
            <w:r>
              <w:rPr>
                <w:rFonts w:hint="eastAsia" w:ascii="宋体" w:hAnsi="宋体" w:eastAsia="宋体"/>
                <w:sz w:val="28"/>
                <w:szCs w:val="28"/>
              </w:rPr>
              <w:t>36个月</w:t>
            </w:r>
          </w:p>
        </w:tc>
        <w:tc>
          <w:tcPr>
            <w:tcW w:w="3118" w:type="dxa"/>
            <w:vAlign w:val="top"/>
          </w:tcPr>
          <w:p w14:paraId="10C4251C">
            <w:pPr>
              <w:widowControl w:val="0"/>
              <w:spacing w:line="44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r>
      <w:tr w14:paraId="706D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4D571782">
            <w:pPr>
              <w:widowControl w:val="0"/>
              <w:spacing w:line="440" w:lineRule="exact"/>
              <w:jc w:val="center"/>
              <w:rPr>
                <w:rFonts w:ascii="宋体" w:hAnsi="宋体" w:eastAsia="宋体"/>
                <w:sz w:val="28"/>
                <w:szCs w:val="28"/>
              </w:rPr>
            </w:pPr>
          </w:p>
        </w:tc>
        <w:tc>
          <w:tcPr>
            <w:tcW w:w="2694" w:type="dxa"/>
            <w:vAlign w:val="center"/>
          </w:tcPr>
          <w:p w14:paraId="455594B4">
            <w:pPr>
              <w:widowControl w:val="0"/>
              <w:spacing w:line="440" w:lineRule="exact"/>
              <w:jc w:val="center"/>
              <w:rPr>
                <w:rFonts w:ascii="宋体" w:hAnsi="宋体" w:eastAsia="宋体"/>
                <w:sz w:val="28"/>
                <w:szCs w:val="28"/>
              </w:rPr>
            </w:pPr>
            <w:r>
              <w:rPr>
                <w:rFonts w:hint="eastAsia" w:ascii="宋体" w:hAnsi="宋体" w:eastAsia="宋体"/>
                <w:sz w:val="28"/>
                <w:szCs w:val="28"/>
              </w:rPr>
              <w:t>情节一般阶</w:t>
            </w:r>
          </w:p>
        </w:tc>
        <w:tc>
          <w:tcPr>
            <w:tcW w:w="2976" w:type="dxa"/>
            <w:vAlign w:val="center"/>
          </w:tcPr>
          <w:p w14:paraId="7FDFC180">
            <w:pPr>
              <w:widowControl w:val="0"/>
              <w:spacing w:line="440" w:lineRule="exact"/>
              <w:jc w:val="center"/>
              <w:rPr>
                <w:rFonts w:ascii="宋体" w:hAnsi="宋体" w:eastAsia="宋体"/>
                <w:sz w:val="28"/>
                <w:szCs w:val="28"/>
              </w:rPr>
            </w:pPr>
            <w:r>
              <w:rPr>
                <w:rFonts w:hint="eastAsia" w:ascii="宋体" w:hAnsi="宋体" w:eastAsia="宋体"/>
                <w:sz w:val="28"/>
                <w:szCs w:val="28"/>
              </w:rPr>
              <w:t>严重</w:t>
            </w:r>
          </w:p>
        </w:tc>
        <w:tc>
          <w:tcPr>
            <w:tcW w:w="2552" w:type="dxa"/>
            <w:vAlign w:val="center"/>
          </w:tcPr>
          <w:p w14:paraId="3E86F70A">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24</w:t>
            </w:r>
            <w:r>
              <w:rPr>
                <w:rFonts w:hint="eastAsia" w:ascii="宋体" w:hAnsi="宋体" w:eastAsia="宋体"/>
                <w:sz w:val="28"/>
                <w:szCs w:val="28"/>
              </w:rPr>
              <w:t>个月</w:t>
            </w:r>
          </w:p>
        </w:tc>
        <w:tc>
          <w:tcPr>
            <w:tcW w:w="3118" w:type="dxa"/>
            <w:vAlign w:val="top"/>
          </w:tcPr>
          <w:p w14:paraId="26F24FEE">
            <w:pPr>
              <w:widowControl w:val="0"/>
              <w:spacing w:line="440" w:lineRule="exact"/>
              <w:jc w:val="center"/>
              <w:rPr>
                <w:rFonts w:ascii="宋体" w:hAnsi="宋体" w:eastAsia="宋体"/>
                <w:sz w:val="28"/>
                <w:szCs w:val="28"/>
              </w:rPr>
            </w:pPr>
            <w:r>
              <w:rPr>
                <w:rFonts w:hint="eastAsia" w:ascii="宋体" w:hAnsi="宋体" w:eastAsia="宋体"/>
                <w:sz w:val="28"/>
                <w:szCs w:val="28"/>
              </w:rPr>
              <w:t>12个月</w:t>
            </w:r>
          </w:p>
        </w:tc>
      </w:tr>
      <w:tr w14:paraId="619C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bottom w:val="single" w:color="auto" w:sz="4" w:space="0"/>
            </w:tcBorders>
            <w:vAlign w:val="center"/>
          </w:tcPr>
          <w:p w14:paraId="1075A9FA">
            <w:pPr>
              <w:widowControl w:val="0"/>
              <w:spacing w:line="440" w:lineRule="exact"/>
              <w:jc w:val="center"/>
              <w:rPr>
                <w:rFonts w:ascii="宋体" w:hAnsi="宋体" w:eastAsia="宋体"/>
                <w:sz w:val="28"/>
                <w:szCs w:val="28"/>
              </w:rPr>
            </w:pPr>
          </w:p>
        </w:tc>
        <w:tc>
          <w:tcPr>
            <w:tcW w:w="2694" w:type="dxa"/>
            <w:tcBorders>
              <w:bottom w:val="single" w:color="auto" w:sz="4" w:space="0"/>
            </w:tcBorders>
            <w:vAlign w:val="center"/>
          </w:tcPr>
          <w:p w14:paraId="34379A69">
            <w:pPr>
              <w:widowControl w:val="0"/>
              <w:spacing w:line="440" w:lineRule="exact"/>
              <w:jc w:val="center"/>
              <w:rPr>
                <w:rFonts w:ascii="宋体" w:hAnsi="宋体" w:eastAsia="宋体"/>
                <w:sz w:val="28"/>
                <w:szCs w:val="28"/>
              </w:rPr>
            </w:pPr>
            <w:r>
              <w:rPr>
                <w:rFonts w:hint="eastAsia" w:ascii="宋体" w:hAnsi="宋体" w:eastAsia="宋体"/>
                <w:sz w:val="28"/>
                <w:szCs w:val="28"/>
              </w:rPr>
              <w:t>情节轻微阶</w:t>
            </w:r>
          </w:p>
        </w:tc>
        <w:tc>
          <w:tcPr>
            <w:tcW w:w="2976" w:type="dxa"/>
            <w:tcBorders>
              <w:bottom w:val="single" w:color="auto" w:sz="4" w:space="0"/>
            </w:tcBorders>
            <w:vAlign w:val="center"/>
          </w:tcPr>
          <w:p w14:paraId="11BB68F9">
            <w:pPr>
              <w:widowControl w:val="0"/>
              <w:spacing w:line="440" w:lineRule="exact"/>
              <w:jc w:val="center"/>
              <w:rPr>
                <w:rFonts w:ascii="宋体" w:hAnsi="宋体" w:eastAsia="宋体"/>
                <w:sz w:val="28"/>
                <w:szCs w:val="28"/>
              </w:rPr>
            </w:pPr>
            <w:r>
              <w:rPr>
                <w:rFonts w:hint="eastAsia" w:ascii="宋体" w:hAnsi="宋体" w:eastAsia="宋体"/>
                <w:sz w:val="28"/>
                <w:szCs w:val="28"/>
              </w:rPr>
              <w:t>一般</w:t>
            </w:r>
          </w:p>
        </w:tc>
        <w:tc>
          <w:tcPr>
            <w:tcW w:w="2552" w:type="dxa"/>
            <w:tcBorders>
              <w:bottom w:val="single" w:color="auto" w:sz="4" w:space="0"/>
            </w:tcBorders>
            <w:vAlign w:val="center"/>
          </w:tcPr>
          <w:p w14:paraId="05A86E37">
            <w:pPr>
              <w:widowControl w:val="0"/>
              <w:spacing w:line="440" w:lineRule="exact"/>
              <w:jc w:val="center"/>
              <w:rPr>
                <w:rFonts w:ascii="宋体" w:hAnsi="宋体" w:eastAsia="宋体"/>
                <w:sz w:val="28"/>
                <w:szCs w:val="28"/>
              </w:rPr>
            </w:pPr>
            <w:r>
              <w:rPr>
                <w:rFonts w:hint="eastAsia" w:ascii="宋体" w:hAnsi="宋体" w:eastAsia="宋体"/>
                <w:sz w:val="28"/>
                <w:szCs w:val="28"/>
              </w:rPr>
              <w:t>12个月</w:t>
            </w:r>
          </w:p>
        </w:tc>
        <w:tc>
          <w:tcPr>
            <w:tcW w:w="3118" w:type="dxa"/>
            <w:tcBorders>
              <w:bottom w:val="single" w:color="auto" w:sz="4" w:space="0"/>
            </w:tcBorders>
            <w:vAlign w:val="top"/>
          </w:tcPr>
          <w:p w14:paraId="5A0950AD">
            <w:pPr>
              <w:widowControl w:val="0"/>
              <w:spacing w:line="440" w:lineRule="exact"/>
              <w:jc w:val="center"/>
              <w:rPr>
                <w:rFonts w:ascii="宋体" w:hAnsi="宋体" w:eastAsia="宋体"/>
                <w:sz w:val="28"/>
                <w:szCs w:val="28"/>
              </w:rPr>
            </w:pPr>
            <w:r>
              <w:rPr>
                <w:rFonts w:hint="eastAsia" w:ascii="宋体" w:hAnsi="宋体" w:eastAsia="宋体"/>
                <w:sz w:val="28"/>
                <w:szCs w:val="28"/>
              </w:rPr>
              <w:t>6个月</w:t>
            </w:r>
          </w:p>
        </w:tc>
      </w:tr>
      <w:tr w14:paraId="1E1B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D8D8D8"/>
            <w:vAlign w:val="center"/>
          </w:tcPr>
          <w:p w14:paraId="640CE408">
            <w:pPr>
              <w:widowControl w:val="0"/>
              <w:spacing w:line="440" w:lineRule="exact"/>
              <w:jc w:val="center"/>
              <w:rPr>
                <w:rFonts w:ascii="宋体" w:hAnsi="宋体" w:eastAsia="宋体"/>
                <w:sz w:val="28"/>
                <w:szCs w:val="28"/>
              </w:rPr>
            </w:pPr>
            <w:r>
              <w:rPr>
                <w:rFonts w:hint="eastAsia" w:ascii="宋体" w:hAnsi="宋体" w:eastAsia="宋体"/>
                <w:sz w:val="28"/>
                <w:szCs w:val="28"/>
              </w:rPr>
              <w:t>B档</w:t>
            </w:r>
          </w:p>
        </w:tc>
        <w:tc>
          <w:tcPr>
            <w:tcW w:w="2694" w:type="dxa"/>
            <w:shd w:val="clear" w:color="auto" w:fill="D8D8D8"/>
            <w:vAlign w:val="center"/>
          </w:tcPr>
          <w:p w14:paraId="35320378">
            <w:pPr>
              <w:widowControl w:val="0"/>
              <w:spacing w:line="440" w:lineRule="exact"/>
              <w:jc w:val="center"/>
              <w:rPr>
                <w:rFonts w:ascii="宋体" w:hAnsi="宋体" w:eastAsia="宋体"/>
                <w:sz w:val="28"/>
                <w:szCs w:val="28"/>
              </w:rPr>
            </w:pPr>
            <w:r>
              <w:rPr>
                <w:rFonts w:hint="eastAsia" w:ascii="宋体" w:hAnsi="宋体" w:eastAsia="宋体"/>
                <w:sz w:val="28"/>
                <w:szCs w:val="28"/>
              </w:rPr>
              <w:t>情节严重阶</w:t>
            </w:r>
          </w:p>
        </w:tc>
        <w:tc>
          <w:tcPr>
            <w:tcW w:w="2976" w:type="dxa"/>
            <w:shd w:val="clear" w:color="auto" w:fill="D8D8D8"/>
            <w:vAlign w:val="center"/>
          </w:tcPr>
          <w:p w14:paraId="6AC7CA21">
            <w:pPr>
              <w:widowControl w:val="0"/>
              <w:spacing w:line="440" w:lineRule="exact"/>
              <w:jc w:val="center"/>
              <w:rPr>
                <w:rFonts w:ascii="宋体" w:hAnsi="宋体" w:eastAsia="宋体"/>
                <w:sz w:val="28"/>
                <w:szCs w:val="28"/>
              </w:rPr>
            </w:pPr>
            <w:r>
              <w:rPr>
                <w:rFonts w:hint="eastAsia" w:ascii="宋体" w:hAnsi="宋体" w:eastAsia="宋体"/>
                <w:sz w:val="28"/>
                <w:szCs w:val="28"/>
              </w:rPr>
              <w:t>严重</w:t>
            </w:r>
          </w:p>
        </w:tc>
        <w:tc>
          <w:tcPr>
            <w:tcW w:w="2552" w:type="dxa"/>
            <w:shd w:val="clear" w:color="auto" w:fill="D8D8D8"/>
            <w:vAlign w:val="center"/>
          </w:tcPr>
          <w:p w14:paraId="4FB033A5">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12</w:t>
            </w:r>
            <w:r>
              <w:rPr>
                <w:rFonts w:hint="eastAsia" w:ascii="宋体" w:hAnsi="宋体" w:eastAsia="宋体"/>
                <w:sz w:val="28"/>
                <w:szCs w:val="28"/>
              </w:rPr>
              <w:t>个月</w:t>
            </w:r>
          </w:p>
        </w:tc>
        <w:tc>
          <w:tcPr>
            <w:tcW w:w="3118" w:type="dxa"/>
            <w:shd w:val="clear" w:color="auto" w:fill="D8D8D8"/>
            <w:vAlign w:val="top"/>
          </w:tcPr>
          <w:p w14:paraId="712D096F">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个月</w:t>
            </w:r>
          </w:p>
        </w:tc>
      </w:tr>
      <w:tr w14:paraId="2F48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D8D8D8"/>
            <w:vAlign w:val="center"/>
          </w:tcPr>
          <w:p w14:paraId="2BFC0D97">
            <w:pPr>
              <w:widowControl w:val="0"/>
              <w:spacing w:line="440" w:lineRule="exact"/>
              <w:jc w:val="center"/>
              <w:rPr>
                <w:rFonts w:ascii="宋体" w:hAnsi="宋体" w:eastAsia="宋体"/>
                <w:sz w:val="28"/>
                <w:szCs w:val="28"/>
              </w:rPr>
            </w:pPr>
          </w:p>
        </w:tc>
        <w:tc>
          <w:tcPr>
            <w:tcW w:w="2694" w:type="dxa"/>
            <w:shd w:val="clear" w:color="auto" w:fill="D8D8D8"/>
            <w:vAlign w:val="center"/>
          </w:tcPr>
          <w:p w14:paraId="21BC4145">
            <w:pPr>
              <w:widowControl w:val="0"/>
              <w:spacing w:line="440" w:lineRule="exact"/>
              <w:jc w:val="center"/>
              <w:rPr>
                <w:rFonts w:ascii="宋体" w:hAnsi="宋体" w:eastAsia="宋体"/>
                <w:sz w:val="28"/>
                <w:szCs w:val="28"/>
              </w:rPr>
            </w:pPr>
            <w:r>
              <w:rPr>
                <w:rFonts w:hint="eastAsia" w:ascii="宋体" w:hAnsi="宋体" w:eastAsia="宋体"/>
                <w:sz w:val="28"/>
                <w:szCs w:val="28"/>
              </w:rPr>
              <w:t>情节一般阶</w:t>
            </w:r>
          </w:p>
        </w:tc>
        <w:tc>
          <w:tcPr>
            <w:tcW w:w="2976" w:type="dxa"/>
            <w:shd w:val="clear" w:color="auto" w:fill="D8D8D8"/>
            <w:vAlign w:val="center"/>
          </w:tcPr>
          <w:p w14:paraId="0A3365DD">
            <w:pPr>
              <w:widowControl w:val="0"/>
              <w:spacing w:line="440" w:lineRule="exact"/>
              <w:jc w:val="center"/>
              <w:rPr>
                <w:rFonts w:ascii="宋体" w:hAnsi="宋体" w:eastAsia="宋体"/>
                <w:sz w:val="28"/>
                <w:szCs w:val="28"/>
              </w:rPr>
            </w:pPr>
            <w:r>
              <w:rPr>
                <w:rFonts w:hint="eastAsia" w:ascii="宋体" w:hAnsi="宋体" w:eastAsia="宋体"/>
                <w:sz w:val="28"/>
                <w:szCs w:val="28"/>
              </w:rPr>
              <w:t>一般</w:t>
            </w:r>
          </w:p>
        </w:tc>
        <w:tc>
          <w:tcPr>
            <w:tcW w:w="2552" w:type="dxa"/>
            <w:shd w:val="clear" w:color="auto" w:fill="D8D8D8"/>
            <w:vAlign w:val="center"/>
          </w:tcPr>
          <w:p w14:paraId="1F363B7F">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个月</w:t>
            </w:r>
          </w:p>
        </w:tc>
        <w:tc>
          <w:tcPr>
            <w:tcW w:w="3118" w:type="dxa"/>
            <w:shd w:val="clear" w:color="auto" w:fill="D8D8D8"/>
            <w:vAlign w:val="top"/>
          </w:tcPr>
          <w:p w14:paraId="5918E3B5">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个月</w:t>
            </w:r>
          </w:p>
        </w:tc>
      </w:tr>
      <w:tr w14:paraId="36A6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D8D8D8"/>
            <w:vAlign w:val="center"/>
          </w:tcPr>
          <w:p w14:paraId="0AFE0E44">
            <w:pPr>
              <w:widowControl w:val="0"/>
              <w:spacing w:line="440" w:lineRule="exact"/>
              <w:jc w:val="center"/>
              <w:rPr>
                <w:rFonts w:ascii="宋体" w:hAnsi="宋体" w:eastAsia="宋体"/>
                <w:sz w:val="28"/>
                <w:szCs w:val="28"/>
              </w:rPr>
            </w:pPr>
          </w:p>
        </w:tc>
        <w:tc>
          <w:tcPr>
            <w:tcW w:w="2694" w:type="dxa"/>
            <w:shd w:val="clear" w:color="auto" w:fill="D8D8D8"/>
            <w:vAlign w:val="center"/>
          </w:tcPr>
          <w:p w14:paraId="0724C9D9">
            <w:pPr>
              <w:widowControl w:val="0"/>
              <w:spacing w:line="440" w:lineRule="exact"/>
              <w:jc w:val="center"/>
              <w:rPr>
                <w:rFonts w:ascii="宋体" w:hAnsi="宋体" w:eastAsia="宋体"/>
                <w:sz w:val="28"/>
                <w:szCs w:val="28"/>
              </w:rPr>
            </w:pPr>
            <w:r>
              <w:rPr>
                <w:rFonts w:hint="eastAsia" w:ascii="宋体" w:hAnsi="宋体" w:eastAsia="宋体"/>
                <w:sz w:val="28"/>
                <w:szCs w:val="28"/>
              </w:rPr>
              <w:t>情节轻微阶</w:t>
            </w:r>
          </w:p>
        </w:tc>
        <w:tc>
          <w:tcPr>
            <w:tcW w:w="2976" w:type="dxa"/>
            <w:shd w:val="clear" w:color="auto" w:fill="D8D8D8"/>
            <w:vAlign w:val="center"/>
          </w:tcPr>
          <w:p w14:paraId="30348B9F">
            <w:pPr>
              <w:widowControl w:val="0"/>
              <w:spacing w:line="440" w:lineRule="exact"/>
              <w:jc w:val="center"/>
              <w:rPr>
                <w:rFonts w:ascii="宋体" w:hAnsi="宋体" w:eastAsia="宋体"/>
                <w:sz w:val="28"/>
                <w:szCs w:val="28"/>
              </w:rPr>
            </w:pPr>
            <w:r>
              <w:rPr>
                <w:rFonts w:hint="eastAsia" w:ascii="宋体" w:hAnsi="宋体" w:eastAsia="宋体"/>
                <w:sz w:val="28"/>
                <w:szCs w:val="28"/>
              </w:rPr>
              <w:t>一般</w:t>
            </w:r>
          </w:p>
        </w:tc>
        <w:tc>
          <w:tcPr>
            <w:tcW w:w="2552" w:type="dxa"/>
            <w:shd w:val="clear" w:color="auto" w:fill="D8D8D8"/>
            <w:vAlign w:val="center"/>
          </w:tcPr>
          <w:p w14:paraId="380837F3">
            <w:pPr>
              <w:widowControl w:val="0"/>
              <w:spacing w:line="44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3个月</w:t>
            </w:r>
          </w:p>
        </w:tc>
        <w:tc>
          <w:tcPr>
            <w:tcW w:w="3118" w:type="dxa"/>
            <w:shd w:val="clear" w:color="auto" w:fill="D8D8D8"/>
            <w:vAlign w:val="top"/>
          </w:tcPr>
          <w:p w14:paraId="5A0C0BAE">
            <w:pPr>
              <w:widowControl w:val="0"/>
              <w:spacing w:line="44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w:t>
            </w:r>
          </w:p>
        </w:tc>
      </w:tr>
      <w:tr w14:paraId="63BE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14:paraId="7D6CFA79">
            <w:pPr>
              <w:widowControl w:val="0"/>
              <w:spacing w:line="440" w:lineRule="exact"/>
              <w:jc w:val="center"/>
              <w:rPr>
                <w:rFonts w:ascii="宋体" w:hAnsi="宋体" w:eastAsia="宋体"/>
                <w:sz w:val="28"/>
                <w:szCs w:val="28"/>
              </w:rPr>
            </w:pPr>
            <w:r>
              <w:rPr>
                <w:rFonts w:ascii="宋体" w:hAnsi="宋体" w:eastAsia="宋体"/>
                <w:sz w:val="28"/>
                <w:szCs w:val="28"/>
              </w:rPr>
              <w:t>C</w:t>
            </w:r>
            <w:r>
              <w:rPr>
                <w:rFonts w:hint="eastAsia" w:ascii="宋体" w:hAnsi="宋体" w:eastAsia="宋体"/>
                <w:sz w:val="28"/>
                <w:szCs w:val="28"/>
              </w:rPr>
              <w:t>档</w:t>
            </w:r>
          </w:p>
        </w:tc>
        <w:tc>
          <w:tcPr>
            <w:tcW w:w="2694" w:type="dxa"/>
            <w:vAlign w:val="center"/>
          </w:tcPr>
          <w:p w14:paraId="209CA3C7">
            <w:pPr>
              <w:widowControl w:val="0"/>
              <w:spacing w:line="440" w:lineRule="exact"/>
              <w:jc w:val="center"/>
              <w:rPr>
                <w:rFonts w:ascii="宋体" w:hAnsi="宋体" w:eastAsia="宋体"/>
                <w:sz w:val="28"/>
                <w:szCs w:val="28"/>
              </w:rPr>
            </w:pPr>
            <w:r>
              <w:rPr>
                <w:rFonts w:hint="eastAsia" w:ascii="宋体" w:hAnsi="宋体" w:eastAsia="宋体"/>
                <w:sz w:val="28"/>
                <w:szCs w:val="28"/>
              </w:rPr>
              <w:t>情节严重阶</w:t>
            </w:r>
          </w:p>
        </w:tc>
        <w:tc>
          <w:tcPr>
            <w:tcW w:w="2976" w:type="dxa"/>
            <w:vAlign w:val="center"/>
          </w:tcPr>
          <w:p w14:paraId="73CD1A70">
            <w:pPr>
              <w:widowControl w:val="0"/>
              <w:spacing w:line="440" w:lineRule="exact"/>
              <w:jc w:val="center"/>
              <w:rPr>
                <w:rFonts w:ascii="宋体" w:hAnsi="宋体" w:eastAsia="宋体"/>
                <w:sz w:val="28"/>
                <w:szCs w:val="28"/>
              </w:rPr>
            </w:pPr>
            <w:r>
              <w:rPr>
                <w:rFonts w:hint="eastAsia" w:ascii="宋体" w:hAnsi="宋体" w:eastAsia="宋体"/>
                <w:sz w:val="28"/>
                <w:szCs w:val="28"/>
              </w:rPr>
              <w:t>一般</w:t>
            </w:r>
          </w:p>
        </w:tc>
        <w:tc>
          <w:tcPr>
            <w:tcW w:w="2552" w:type="dxa"/>
            <w:vAlign w:val="center"/>
          </w:tcPr>
          <w:p w14:paraId="4CB3187E">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个月</w:t>
            </w:r>
          </w:p>
        </w:tc>
        <w:tc>
          <w:tcPr>
            <w:tcW w:w="3118" w:type="dxa"/>
            <w:vAlign w:val="top"/>
          </w:tcPr>
          <w:p w14:paraId="632538B5">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个月</w:t>
            </w:r>
          </w:p>
        </w:tc>
      </w:tr>
      <w:tr w14:paraId="074C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top"/>
          </w:tcPr>
          <w:p w14:paraId="6FC3C0BB">
            <w:pPr>
              <w:widowControl w:val="0"/>
              <w:spacing w:line="440" w:lineRule="exact"/>
              <w:jc w:val="center"/>
              <w:rPr>
                <w:rFonts w:ascii="宋体" w:hAnsi="宋体" w:eastAsia="宋体"/>
                <w:sz w:val="28"/>
                <w:szCs w:val="28"/>
              </w:rPr>
            </w:pPr>
          </w:p>
        </w:tc>
        <w:tc>
          <w:tcPr>
            <w:tcW w:w="2694" w:type="dxa"/>
            <w:vAlign w:val="center"/>
          </w:tcPr>
          <w:p w14:paraId="08B50E38">
            <w:pPr>
              <w:widowControl w:val="0"/>
              <w:spacing w:line="440" w:lineRule="exact"/>
              <w:jc w:val="center"/>
              <w:rPr>
                <w:rFonts w:ascii="宋体" w:hAnsi="宋体" w:eastAsia="宋体"/>
                <w:sz w:val="28"/>
                <w:szCs w:val="28"/>
              </w:rPr>
            </w:pPr>
            <w:r>
              <w:rPr>
                <w:rFonts w:hint="eastAsia" w:ascii="宋体" w:hAnsi="宋体" w:eastAsia="宋体"/>
                <w:sz w:val="28"/>
                <w:szCs w:val="28"/>
              </w:rPr>
              <w:t>情节一般阶</w:t>
            </w:r>
          </w:p>
        </w:tc>
        <w:tc>
          <w:tcPr>
            <w:tcW w:w="2976" w:type="dxa"/>
            <w:vAlign w:val="center"/>
          </w:tcPr>
          <w:p w14:paraId="5C9F6509">
            <w:pPr>
              <w:widowControl w:val="0"/>
              <w:spacing w:line="440" w:lineRule="exact"/>
              <w:jc w:val="center"/>
              <w:rPr>
                <w:rFonts w:ascii="宋体" w:hAnsi="宋体" w:eastAsia="宋体"/>
                <w:sz w:val="28"/>
                <w:szCs w:val="28"/>
              </w:rPr>
            </w:pPr>
            <w:r>
              <w:rPr>
                <w:rFonts w:hint="eastAsia" w:ascii="宋体" w:hAnsi="宋体" w:eastAsia="宋体"/>
                <w:sz w:val="28"/>
                <w:szCs w:val="28"/>
              </w:rPr>
              <w:t>一般</w:t>
            </w:r>
          </w:p>
        </w:tc>
        <w:tc>
          <w:tcPr>
            <w:tcW w:w="2552" w:type="dxa"/>
            <w:vAlign w:val="center"/>
          </w:tcPr>
          <w:p w14:paraId="2BB06D66">
            <w:pPr>
              <w:widowControl w:val="0"/>
              <w:spacing w:line="440" w:lineRule="exact"/>
              <w:jc w:val="center"/>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个月</w:t>
            </w:r>
          </w:p>
        </w:tc>
        <w:tc>
          <w:tcPr>
            <w:tcW w:w="3118" w:type="dxa"/>
            <w:vAlign w:val="top"/>
          </w:tcPr>
          <w:p w14:paraId="6A815063">
            <w:pPr>
              <w:widowControl w:val="0"/>
              <w:spacing w:line="44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w:t>
            </w:r>
          </w:p>
        </w:tc>
      </w:tr>
      <w:tr w14:paraId="7911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top"/>
          </w:tcPr>
          <w:p w14:paraId="5DCD2B9F">
            <w:pPr>
              <w:widowControl w:val="0"/>
              <w:spacing w:line="440" w:lineRule="exact"/>
              <w:jc w:val="center"/>
              <w:rPr>
                <w:rFonts w:ascii="宋体" w:hAnsi="宋体" w:eastAsia="宋体"/>
                <w:sz w:val="28"/>
                <w:szCs w:val="28"/>
              </w:rPr>
            </w:pPr>
          </w:p>
        </w:tc>
        <w:tc>
          <w:tcPr>
            <w:tcW w:w="2694" w:type="dxa"/>
            <w:vAlign w:val="center"/>
          </w:tcPr>
          <w:p w14:paraId="2CD2C339">
            <w:pPr>
              <w:widowControl w:val="0"/>
              <w:spacing w:line="440" w:lineRule="exact"/>
              <w:jc w:val="center"/>
              <w:rPr>
                <w:rFonts w:ascii="宋体" w:hAnsi="宋体" w:eastAsia="宋体"/>
                <w:sz w:val="28"/>
                <w:szCs w:val="28"/>
              </w:rPr>
            </w:pPr>
            <w:r>
              <w:rPr>
                <w:rFonts w:hint="eastAsia" w:ascii="宋体" w:hAnsi="宋体" w:eastAsia="宋体"/>
                <w:sz w:val="28"/>
                <w:szCs w:val="28"/>
              </w:rPr>
              <w:t>情节轻微阶</w:t>
            </w:r>
          </w:p>
        </w:tc>
        <w:tc>
          <w:tcPr>
            <w:tcW w:w="2976" w:type="dxa"/>
            <w:vAlign w:val="center"/>
          </w:tcPr>
          <w:p w14:paraId="4B4E4EF1">
            <w:pPr>
              <w:widowControl w:val="0"/>
              <w:spacing w:line="440" w:lineRule="exact"/>
              <w:jc w:val="center"/>
              <w:rPr>
                <w:rFonts w:hint="eastAsia" w:ascii="宋体" w:hAnsi="宋体" w:eastAsia="宋体"/>
                <w:sz w:val="28"/>
                <w:szCs w:val="28"/>
                <w:lang w:eastAsia="zh-CN"/>
              </w:rPr>
            </w:pPr>
            <w:r>
              <w:rPr>
                <w:rFonts w:hint="eastAsia" w:ascii="宋体" w:hAnsi="宋体" w:eastAsia="宋体"/>
                <w:sz w:val="28"/>
                <w:szCs w:val="28"/>
                <w:lang w:eastAsia="zh-CN"/>
              </w:rPr>
              <w:t>一般</w:t>
            </w:r>
          </w:p>
        </w:tc>
        <w:tc>
          <w:tcPr>
            <w:tcW w:w="2552" w:type="dxa"/>
            <w:vAlign w:val="center"/>
          </w:tcPr>
          <w:p w14:paraId="5653D9A4">
            <w:pPr>
              <w:widowControl w:val="0"/>
              <w:spacing w:line="44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3个月</w:t>
            </w:r>
          </w:p>
        </w:tc>
        <w:tc>
          <w:tcPr>
            <w:tcW w:w="3118" w:type="dxa"/>
            <w:vAlign w:val="top"/>
          </w:tcPr>
          <w:p w14:paraId="27AB3A9E">
            <w:pPr>
              <w:widowControl w:val="0"/>
              <w:spacing w:line="440" w:lineRule="exact"/>
              <w:jc w:val="center"/>
              <w:rPr>
                <w:rFonts w:hint="eastAsia" w:ascii="宋体" w:hAnsi="宋体" w:eastAsia="宋体"/>
                <w:sz w:val="28"/>
                <w:szCs w:val="28"/>
                <w:lang w:eastAsia="zh-CN"/>
              </w:rPr>
            </w:pPr>
            <w:r>
              <w:rPr>
                <w:rFonts w:hint="eastAsia" w:ascii="宋体" w:hAnsi="宋体" w:eastAsia="宋体"/>
                <w:sz w:val="28"/>
                <w:szCs w:val="28"/>
                <w:lang w:val="en-US" w:eastAsia="zh-CN"/>
              </w:rPr>
              <w:t>----</w:t>
            </w:r>
          </w:p>
        </w:tc>
      </w:tr>
    </w:tbl>
    <w:p w14:paraId="1D4C7026">
      <w:pPr>
        <w:widowControl w:val="0"/>
        <w:spacing w:line="400" w:lineRule="exact"/>
        <w:rPr>
          <w:sz w:val="28"/>
          <w:szCs w:val="28"/>
        </w:rPr>
      </w:pPr>
      <w:r>
        <w:rPr>
          <w:rFonts w:hint="eastAsia"/>
          <w:sz w:val="28"/>
          <w:szCs w:val="28"/>
        </w:rPr>
        <w:t>注：1.行政处罚裁量基准对应不同违法行为分类时，应先行按照违法行为本身的危害性，对现行处罚裁量基准“裁量档”进行核对，属于严重危害国家安全、公共安全、人身财产安全，严重扰乱经济或者社会秩序，存在严重失信问题的违法行为（见附件1说明中“3”），应统一确定为处罚裁量“A档”。</w:t>
      </w:r>
    </w:p>
    <w:p w14:paraId="067DA35D">
      <w:pPr>
        <w:widowControl w:val="0"/>
        <w:spacing w:line="400" w:lineRule="exact"/>
        <w:ind w:firstLine="560" w:firstLineChars="200"/>
        <w:rPr>
          <w:sz w:val="28"/>
          <w:szCs w:val="28"/>
        </w:rPr>
      </w:pPr>
      <w:r>
        <w:rPr>
          <w:rFonts w:hint="eastAsia"/>
          <w:sz w:val="28"/>
          <w:szCs w:val="28"/>
        </w:rPr>
        <w:t>2.处罚裁量基准中，有多个处罚“裁量阶”属于法律法规规章规定“情节严重”情形的，均应按照上表中“情节严重”建立与“违法行为分类”之间的对应关系并据此确定处罚公示期限。</w:t>
      </w:r>
    </w:p>
    <w:p w14:paraId="4B14E3B2">
      <w:pPr>
        <w:widowControl w:val="0"/>
        <w:spacing w:line="400" w:lineRule="exact"/>
        <w:ind w:firstLine="560" w:firstLineChars="200"/>
        <w:rPr>
          <w:sz w:val="28"/>
          <w:szCs w:val="28"/>
        </w:rPr>
      </w:pPr>
      <w:r>
        <w:rPr>
          <w:rFonts w:hint="eastAsia"/>
          <w:sz w:val="28"/>
          <w:szCs w:val="28"/>
        </w:rPr>
        <w:t>3.属于适用简易程序</w:t>
      </w:r>
      <w:r>
        <w:rPr>
          <w:rFonts w:hint="eastAsia"/>
          <w:sz w:val="28"/>
          <w:szCs w:val="28"/>
          <w:lang w:eastAsia="zh-CN"/>
        </w:rPr>
        <w:t>作出的行政处罚及一般程序作出的不予行政处罚</w:t>
      </w:r>
      <w:r>
        <w:rPr>
          <w:rFonts w:hint="eastAsia"/>
          <w:sz w:val="28"/>
          <w:szCs w:val="28"/>
        </w:rPr>
        <w:t>，不进行</w:t>
      </w:r>
      <w:r>
        <w:rPr>
          <w:rFonts w:hint="eastAsia"/>
          <w:sz w:val="28"/>
          <w:szCs w:val="28"/>
          <w:lang w:eastAsia="zh-CN"/>
        </w:rPr>
        <w:t>行政</w:t>
      </w:r>
      <w:r>
        <w:rPr>
          <w:rFonts w:hint="eastAsia"/>
          <w:sz w:val="28"/>
          <w:szCs w:val="28"/>
        </w:rPr>
        <w:t>处罚信息公示。</w:t>
      </w:r>
    </w:p>
    <w:p w14:paraId="1B9C820A">
      <w:pPr>
        <w:ind w:firstLine="640" w:firstLineChars="200"/>
        <w:rPr>
          <w:rFonts w:hint="eastAsia" w:ascii="仿宋_GB2312" w:hAnsi="仿宋_GB2312" w:eastAsia="仿宋_GB2312" w:cs="仿宋_GB2312"/>
          <w:sz w:val="32"/>
          <w:szCs w:val="32"/>
          <w:lang w:val="en-US" w:eastAsia="zh-CN"/>
        </w:rPr>
      </w:pPr>
    </w:p>
    <w:sectPr>
      <w:pgSz w:w="16840" w:h="11900" w:orient="landscape"/>
      <w:pgMar w:top="1587" w:right="2098" w:bottom="1474" w:left="1984" w:header="851" w:footer="992"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D2FC">
    <w:pPr>
      <w:pStyle w:val="2"/>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EC83CC0">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3DC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54F44"/>
    <w:multiLevelType w:val="singleLevel"/>
    <w:tmpl w:val="5EA54F44"/>
    <w:lvl w:ilvl="0" w:tentative="0">
      <w:start w:val="1"/>
      <w:numFmt w:val="chineseCounting"/>
      <w:suff w:val="nothing"/>
      <w:lvlText w:val="%1、"/>
      <w:lvlJc w:val="left"/>
    </w:lvl>
  </w:abstractNum>
  <w:abstractNum w:abstractNumId="1">
    <w:nsid w:val="5EA554B7"/>
    <w:multiLevelType w:val="singleLevel"/>
    <w:tmpl w:val="5EA554B7"/>
    <w:lvl w:ilvl="0" w:tentative="0">
      <w:start w:val="1"/>
      <w:numFmt w:val="chineseCounting"/>
      <w:suff w:val="nothing"/>
      <w:lvlText w:val="（%1）"/>
      <w:lvlJc w:val="left"/>
    </w:lvl>
  </w:abstractNum>
  <w:abstractNum w:abstractNumId="2">
    <w:nsid w:val="5EC22C09"/>
    <w:multiLevelType w:val="singleLevel"/>
    <w:tmpl w:val="5EC22C09"/>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423C09"/>
    <w:rsid w:val="03C734F3"/>
    <w:rsid w:val="04D43095"/>
    <w:rsid w:val="0B3F23F4"/>
    <w:rsid w:val="0B797C1F"/>
    <w:rsid w:val="123D104B"/>
    <w:rsid w:val="1D9E6F14"/>
    <w:rsid w:val="203731D1"/>
    <w:rsid w:val="229A092C"/>
    <w:rsid w:val="2E48680E"/>
    <w:rsid w:val="2E5421E6"/>
    <w:rsid w:val="2E7676FD"/>
    <w:rsid w:val="317919FE"/>
    <w:rsid w:val="3833112A"/>
    <w:rsid w:val="3A59235B"/>
    <w:rsid w:val="46CF68B6"/>
    <w:rsid w:val="4B19632D"/>
    <w:rsid w:val="4BE56CCC"/>
    <w:rsid w:val="54673527"/>
    <w:rsid w:val="5532283D"/>
    <w:rsid w:val="56B45B2A"/>
    <w:rsid w:val="661062DA"/>
    <w:rsid w:val="673465BF"/>
    <w:rsid w:val="68C47FCF"/>
    <w:rsid w:val="6BC63131"/>
    <w:rsid w:val="77275AA5"/>
    <w:rsid w:val="77381CDC"/>
    <w:rsid w:val="77FC2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3372</Words>
  <Characters>3494</Characters>
  <Lines>0</Lines>
  <Paragraphs>0</Paragraphs>
  <TotalTime>0</TotalTime>
  <ScaleCrop>false</ScaleCrop>
  <LinksUpToDate>false</LinksUpToDate>
  <CharactersWithSpaces>3499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 祺</cp:lastModifiedBy>
  <dcterms:modified xsi:type="dcterms:W3CDTF">2025-06-06T07:13:44Z</dcterms:modified>
  <dc:title>北京市市场监督管理局行政处罚行为分类标准（征求意见稿）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eyJoZGlkIjoiMjA2Njg2MDViYjg2YmYyZWIyNDQ3YjJjNmU5NDM4ZjgiLCJ1c2VySWQiOiI0MzU3NTE4NDAifQ==</vt:lpwstr>
  </property>
  <property fmtid="{D5CDD505-2E9C-101B-9397-08002B2CF9AE}" pid="4" name="ICV">
    <vt:lpwstr>1B6083BF5A4E44D7B7D58421D0BA5A80_12</vt:lpwstr>
  </property>
</Properties>
</file>