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8" w:lineRule="exact"/>
        <w:jc w:val="center"/>
        <w:textAlignment w:val="auto"/>
        <w:outlineLvl w:val="9"/>
        <w:rPr>
          <w:rFonts w:ascii="华文中宋" w:hAnsi="华文中宋" w:eastAsia="华文中宋"/>
          <w:sz w:val="44"/>
          <w:szCs w:val="44"/>
        </w:rPr>
      </w:pPr>
      <w:r>
        <w:rPr>
          <w:rFonts w:hint="eastAsia" w:ascii="方正小标宋简体" w:hAnsi="华文中宋" w:eastAsia="方正小标宋简体"/>
          <w:sz w:val="44"/>
          <w:szCs w:val="44"/>
        </w:rPr>
        <w:t>北京市交通运输新业态预付式消费管理细则</w:t>
      </w:r>
    </w:p>
    <w:p>
      <w:pPr>
        <w:keepNext w:val="0"/>
        <w:keepLines w:val="0"/>
        <w:pageBreakBefore w:val="0"/>
        <w:widowControl w:val="0"/>
        <w:kinsoku/>
        <w:wordWrap/>
        <w:overflowPunct/>
        <w:topLinePunct w:val="0"/>
        <w:autoSpaceDE/>
        <w:autoSpaceDN/>
        <w:bidi w:val="0"/>
        <w:adjustRightInd/>
        <w:spacing w:line="578" w:lineRule="exact"/>
        <w:jc w:val="center"/>
        <w:textAlignment w:val="auto"/>
        <w:outlineLvl w:val="9"/>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(征求意见稿)</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ascii="仿宋" w:hAnsi="仿宋" w:eastAsia="仿宋"/>
          <w:color w:val="000000" w:themeColor="text1"/>
          <w:sz w:val="32"/>
          <w:szCs w:val="32"/>
        </w:rPr>
      </w:pP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ascii="仿宋" w:hAnsi="仿宋" w:eastAsia="仿宋"/>
          <w:color w:val="000000" w:themeColor="text1"/>
          <w:sz w:val="32"/>
          <w:szCs w:val="32"/>
        </w:rPr>
      </w:pPr>
      <w:r>
        <w:rPr>
          <w:rFonts w:hint="eastAsia" w:ascii="黑体" w:hAnsi="黑体" w:eastAsia="黑体"/>
          <w:color w:val="000000" w:themeColor="text1"/>
          <w:sz w:val="32"/>
          <w:szCs w:val="32"/>
        </w:rPr>
        <w:t>第一条（目的依据）</w:t>
      </w:r>
      <w:r>
        <w:rPr>
          <w:rFonts w:hint="eastAsia" w:ascii="仿宋" w:hAnsi="仿宋" w:eastAsia="仿宋"/>
          <w:color w:val="000000" w:themeColor="text1"/>
          <w:sz w:val="32"/>
          <w:szCs w:val="32"/>
        </w:rPr>
        <w:t>为</w:t>
      </w:r>
      <w:r>
        <w:rPr>
          <w:rFonts w:ascii="仿宋" w:hAnsi="仿宋" w:eastAsia="仿宋"/>
          <w:color w:val="000000" w:themeColor="text1"/>
          <w:sz w:val="32"/>
          <w:szCs w:val="32"/>
        </w:rPr>
        <w:t>促进交通运输新业态健康发展，加强用户押金</w:t>
      </w:r>
      <w:r>
        <w:rPr>
          <w:rFonts w:hint="eastAsia" w:ascii="仿宋" w:hAnsi="仿宋" w:eastAsia="仿宋"/>
          <w:color w:val="000000" w:themeColor="text1"/>
          <w:sz w:val="32"/>
          <w:szCs w:val="32"/>
        </w:rPr>
        <w:t>和</w:t>
      </w:r>
      <w:r>
        <w:rPr>
          <w:rFonts w:ascii="仿宋" w:hAnsi="仿宋" w:eastAsia="仿宋"/>
          <w:color w:val="000000" w:themeColor="text1"/>
          <w:sz w:val="32"/>
          <w:szCs w:val="32"/>
        </w:rPr>
        <w:t>预付资金管理，有效防范用户资金风险，根据</w:t>
      </w:r>
      <w:r>
        <w:rPr>
          <w:rFonts w:hint="eastAsia" w:ascii="仿宋" w:hAnsi="仿宋" w:eastAsia="仿宋"/>
          <w:color w:val="000000" w:themeColor="text1"/>
          <w:sz w:val="32"/>
          <w:szCs w:val="32"/>
        </w:rPr>
        <w:t>《中华人民共和国合同法》、</w:t>
      </w:r>
      <w:r>
        <w:rPr>
          <w:rFonts w:ascii="仿宋" w:hAnsi="仿宋" w:eastAsia="仿宋"/>
          <w:color w:val="000000" w:themeColor="text1"/>
          <w:sz w:val="32"/>
          <w:szCs w:val="32"/>
        </w:rPr>
        <w:t>《中华人民共和国电子商务法》</w:t>
      </w:r>
      <w:r>
        <w:rPr>
          <w:rFonts w:hint="eastAsia" w:ascii="仿宋" w:hAnsi="仿宋" w:eastAsia="仿宋"/>
          <w:color w:val="000000" w:themeColor="text1"/>
          <w:sz w:val="32"/>
          <w:szCs w:val="32"/>
        </w:rPr>
        <w:t>、</w:t>
      </w:r>
      <w:r>
        <w:rPr>
          <w:rFonts w:ascii="仿宋" w:hAnsi="仿宋" w:eastAsia="仿宋"/>
          <w:color w:val="000000" w:themeColor="text1"/>
          <w:sz w:val="32"/>
          <w:szCs w:val="32"/>
        </w:rPr>
        <w:t>《</w:t>
      </w:r>
      <w:r>
        <w:rPr>
          <w:rFonts w:hint="eastAsia" w:ascii="仿宋" w:hAnsi="仿宋" w:eastAsia="仿宋"/>
          <w:color w:val="000000" w:themeColor="text1"/>
          <w:sz w:val="32"/>
          <w:szCs w:val="32"/>
        </w:rPr>
        <w:t>交通运输新业态用户资金管理办法（试行）</w:t>
      </w:r>
      <w:r>
        <w:rPr>
          <w:rFonts w:ascii="仿宋" w:hAnsi="仿宋" w:eastAsia="仿宋"/>
          <w:color w:val="000000" w:themeColor="text1"/>
          <w:sz w:val="32"/>
          <w:szCs w:val="32"/>
        </w:rPr>
        <w:t>》</w:t>
      </w:r>
      <w:r>
        <w:rPr>
          <w:rFonts w:hint="eastAsia" w:ascii="仿宋" w:hAnsi="仿宋" w:eastAsia="仿宋"/>
          <w:color w:val="000000" w:themeColor="text1"/>
          <w:sz w:val="32"/>
          <w:szCs w:val="32"/>
        </w:rPr>
        <w:t>等法律法规，制定本细则。</w:t>
      </w:r>
    </w:p>
    <w:p>
      <w:pPr>
        <w:pStyle w:val="11"/>
        <w:keepNext w:val="0"/>
        <w:keepLines w:val="0"/>
        <w:pageBreakBefore w:val="0"/>
        <w:widowControl w:val="0"/>
        <w:kinsoku/>
        <w:wordWrap/>
        <w:overflowPunct/>
        <w:topLinePunct w:val="0"/>
        <w:autoSpaceDE/>
        <w:autoSpaceDN/>
        <w:bidi w:val="0"/>
        <w:adjustRightInd/>
        <w:spacing w:line="578" w:lineRule="exact"/>
        <w:ind w:firstLine="640"/>
        <w:textAlignment w:val="auto"/>
        <w:outlineLvl w:val="9"/>
        <w:rPr>
          <w:rFonts w:ascii="黑体" w:hAnsi="黑体" w:eastAsia="黑体"/>
          <w:color w:val="000000" w:themeColor="text1"/>
          <w:sz w:val="32"/>
          <w:szCs w:val="32"/>
        </w:rPr>
      </w:pPr>
      <w:r>
        <w:rPr>
          <w:rFonts w:hint="eastAsia" w:ascii="黑体" w:hAnsi="黑体" w:eastAsia="黑体"/>
          <w:color w:val="000000" w:themeColor="text1"/>
          <w:sz w:val="32"/>
          <w:szCs w:val="32"/>
        </w:rPr>
        <w:t>第二条（适用范围）</w:t>
      </w:r>
      <w:r>
        <w:rPr>
          <w:rFonts w:hint="eastAsia" w:ascii="仿宋" w:hAnsi="仿宋" w:eastAsia="仿宋"/>
          <w:color w:val="000000" w:themeColor="text1"/>
          <w:sz w:val="32"/>
          <w:szCs w:val="32"/>
        </w:rPr>
        <w:t>本细则适用于</w:t>
      </w:r>
      <w:r>
        <w:rPr>
          <w:rFonts w:ascii="Times New Roman" w:hAnsi="Times New Roman" w:eastAsia="仿宋_GB2312"/>
          <w:sz w:val="32"/>
          <w:szCs w:val="32"/>
        </w:rPr>
        <w:t>以互联网等信息技术为依托构建服务平台，通过服务模式、技术、管理上的创新，整合供需信息，从事交通运输服务的经营活动，包括网络预约出租汽车、汽车分时租赁和互联网租赁自行车等。</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ascii="仿宋" w:hAnsi="仿宋" w:eastAsia="仿宋"/>
          <w:color w:val="000000" w:themeColor="text1"/>
          <w:sz w:val="32"/>
          <w:szCs w:val="32"/>
        </w:rPr>
      </w:pPr>
      <w:r>
        <w:rPr>
          <w:rFonts w:hint="eastAsia" w:ascii="黑体" w:hAnsi="黑体" w:eastAsia="黑体"/>
          <w:color w:val="000000" w:themeColor="text1"/>
          <w:sz w:val="32"/>
          <w:szCs w:val="32"/>
        </w:rPr>
        <w:t>第三条（基本原则）</w:t>
      </w:r>
      <w:r>
        <w:rPr>
          <w:rFonts w:hint="eastAsia" w:ascii="仿宋" w:hAnsi="仿宋" w:eastAsia="仿宋"/>
          <w:color w:val="000000" w:themeColor="text1"/>
          <w:sz w:val="32"/>
          <w:szCs w:val="32"/>
        </w:rPr>
        <w:t>交通运输新业态企业</w:t>
      </w:r>
      <w:r>
        <w:rPr>
          <w:rFonts w:ascii="仿宋" w:hAnsi="仿宋" w:eastAsia="仿宋"/>
          <w:color w:val="000000" w:themeColor="text1"/>
          <w:sz w:val="32"/>
          <w:szCs w:val="32"/>
        </w:rPr>
        <w:t>与消费者遵循自愿平等、</w:t>
      </w:r>
      <w:r>
        <w:rPr>
          <w:rFonts w:hint="eastAsia" w:ascii="仿宋" w:hAnsi="仿宋" w:eastAsia="仿宋"/>
          <w:color w:val="000000" w:themeColor="text1"/>
          <w:sz w:val="32"/>
          <w:szCs w:val="32"/>
        </w:rPr>
        <w:t>公平契约</w:t>
      </w:r>
      <w:r>
        <w:rPr>
          <w:rFonts w:ascii="仿宋" w:hAnsi="仿宋" w:eastAsia="仿宋"/>
          <w:color w:val="000000" w:themeColor="text1"/>
          <w:sz w:val="32"/>
          <w:szCs w:val="32"/>
        </w:rPr>
        <w:t>、诚实守信的原则进行交易。</w:t>
      </w:r>
      <w:r>
        <w:rPr>
          <w:rFonts w:eastAsia="仿宋_GB2312"/>
          <w:sz w:val="32"/>
          <w:szCs w:val="32"/>
        </w:rPr>
        <w:t>运营企业</w:t>
      </w:r>
      <w:r>
        <w:rPr>
          <w:rFonts w:hint="eastAsia" w:eastAsia="仿宋_GB2312"/>
          <w:sz w:val="32"/>
          <w:szCs w:val="32"/>
        </w:rPr>
        <w:t>应优先采用信用分替代押金和</w:t>
      </w:r>
      <w:r>
        <w:rPr>
          <w:rFonts w:eastAsia="仿宋_GB2312"/>
          <w:sz w:val="32"/>
          <w:szCs w:val="32"/>
        </w:rPr>
        <w:t>采用服务结束后直接收取费用的方式提供服务。</w:t>
      </w:r>
      <w:r>
        <w:rPr>
          <w:rFonts w:hint="eastAsia" w:eastAsia="仿宋_GB2312"/>
          <w:sz w:val="32"/>
          <w:szCs w:val="32"/>
        </w:rPr>
        <w:t>非自有车辆的信息平台公司不得收取押金</w:t>
      </w:r>
      <w:r>
        <w:rPr>
          <w:rFonts w:eastAsia="仿宋_GB2312"/>
          <w:sz w:val="32"/>
          <w:szCs w:val="32"/>
        </w:rPr>
        <w:t>。</w:t>
      </w:r>
      <w:r>
        <w:rPr>
          <w:rFonts w:hint="eastAsia" w:eastAsia="仿宋_GB2312"/>
          <w:sz w:val="32"/>
          <w:szCs w:val="32"/>
        </w:rPr>
        <w:t>收取用户押金、预付资金的运营企业须在中国大陆注册地的银行开设全国唯一的用户专用存款账户，并接受相关部门的监管。</w:t>
      </w:r>
    </w:p>
    <w:p>
      <w:pPr>
        <w:pStyle w:val="11"/>
        <w:keepNext w:val="0"/>
        <w:keepLines w:val="0"/>
        <w:pageBreakBefore w:val="0"/>
        <w:widowControl w:val="0"/>
        <w:kinsoku/>
        <w:wordWrap/>
        <w:overflowPunct/>
        <w:topLinePunct w:val="0"/>
        <w:autoSpaceDE/>
        <w:autoSpaceDN/>
        <w:bidi w:val="0"/>
        <w:adjustRightInd/>
        <w:spacing w:line="578" w:lineRule="exact"/>
        <w:ind w:firstLine="576" w:firstLineChars="180"/>
        <w:textAlignment w:val="auto"/>
        <w:outlineLvl w:val="9"/>
        <w:rPr>
          <w:rFonts w:ascii="Times New Roman" w:hAnsi="Times New Roman" w:eastAsia="仿宋_GB2312"/>
          <w:sz w:val="32"/>
          <w:szCs w:val="32"/>
        </w:rPr>
      </w:pPr>
      <w:r>
        <w:rPr>
          <w:rFonts w:hint="eastAsia" w:ascii="黑体" w:hAnsi="黑体" w:eastAsia="黑体"/>
          <w:color w:val="000000" w:themeColor="text1"/>
          <w:sz w:val="32"/>
          <w:szCs w:val="32"/>
        </w:rPr>
        <w:t>第四条</w:t>
      </w:r>
      <w:r>
        <w:rPr>
          <w:rFonts w:ascii="黑体" w:hAnsi="黑体" w:eastAsia="黑体"/>
          <w:color w:val="000000" w:themeColor="text1"/>
          <w:sz w:val="32"/>
          <w:szCs w:val="32"/>
        </w:rPr>
        <w:t>（</w:t>
      </w:r>
      <w:r>
        <w:rPr>
          <w:rFonts w:hint="eastAsia" w:ascii="黑体" w:hAnsi="黑体" w:eastAsia="黑体"/>
          <w:color w:val="000000" w:themeColor="text1"/>
          <w:sz w:val="32"/>
          <w:szCs w:val="32"/>
        </w:rPr>
        <w:t>收费要求</w:t>
      </w:r>
      <w:r>
        <w:rPr>
          <w:rFonts w:ascii="黑体" w:hAnsi="黑体" w:eastAsia="黑体"/>
          <w:color w:val="000000" w:themeColor="text1"/>
          <w:sz w:val="32"/>
          <w:szCs w:val="32"/>
        </w:rPr>
        <w:t>）</w:t>
      </w:r>
      <w:r>
        <w:rPr>
          <w:rFonts w:hint="eastAsia" w:ascii="仿宋" w:hAnsi="仿宋" w:eastAsia="仿宋"/>
          <w:color w:val="000000" w:themeColor="text1"/>
          <w:sz w:val="32"/>
          <w:szCs w:val="32"/>
        </w:rPr>
        <w:t>收费标准应在企业网站、APP等显著位置进行公示。</w:t>
      </w:r>
      <w:r>
        <w:rPr>
          <w:rFonts w:ascii="Times New Roman" w:hAnsi="Times New Roman" w:eastAsia="仿宋_GB2312"/>
          <w:sz w:val="32"/>
          <w:szCs w:val="32"/>
        </w:rPr>
        <w:t>运营企业应当在与用户签订的服务协议中明确押金收取数目和扣除押金条件，在网络平台显著位置明示押金</w:t>
      </w:r>
      <w:r>
        <w:rPr>
          <w:rFonts w:hint="eastAsia" w:ascii="Times New Roman" w:hAnsi="Times New Roman" w:eastAsia="仿宋_GB2312"/>
          <w:sz w:val="32"/>
          <w:szCs w:val="32"/>
        </w:rPr>
        <w:t>和预付资金</w:t>
      </w:r>
      <w:r>
        <w:rPr>
          <w:rFonts w:ascii="Times New Roman" w:hAnsi="Times New Roman" w:eastAsia="仿宋_GB2312"/>
          <w:sz w:val="32"/>
          <w:szCs w:val="32"/>
        </w:rPr>
        <w:t>退还方式、程序和周期</w:t>
      </w:r>
      <w:r>
        <w:rPr>
          <w:rFonts w:hint="eastAsia" w:ascii="Times New Roman" w:hAnsi="Times New Roman" w:eastAsia="仿宋_GB2312"/>
          <w:sz w:val="32"/>
          <w:szCs w:val="32"/>
        </w:rPr>
        <w:t>等</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ascii="仿宋" w:hAnsi="仿宋" w:eastAsia="仿宋"/>
          <w:color w:val="000000" w:themeColor="text1"/>
          <w:sz w:val="32"/>
          <w:szCs w:val="32"/>
        </w:rPr>
      </w:pPr>
      <w:r>
        <w:rPr>
          <w:rFonts w:hint="eastAsia" w:ascii="黑体" w:hAnsi="黑体" w:eastAsia="黑体"/>
          <w:color w:val="000000" w:themeColor="text1"/>
          <w:sz w:val="32"/>
          <w:szCs w:val="32"/>
        </w:rPr>
        <w:t>第五条</w:t>
      </w:r>
      <w:r>
        <w:rPr>
          <w:rFonts w:ascii="黑体" w:hAnsi="黑体" w:eastAsia="黑体"/>
          <w:color w:val="000000" w:themeColor="text1"/>
          <w:sz w:val="32"/>
          <w:szCs w:val="32"/>
        </w:rPr>
        <w:t>（</w:t>
      </w:r>
      <w:r>
        <w:rPr>
          <w:rFonts w:hint="eastAsia" w:ascii="黑体" w:hAnsi="黑体" w:eastAsia="黑体"/>
          <w:color w:val="000000" w:themeColor="text1"/>
          <w:sz w:val="32"/>
          <w:szCs w:val="32"/>
        </w:rPr>
        <w:t>服务合同</w:t>
      </w:r>
      <w:r>
        <w:rPr>
          <w:rFonts w:ascii="黑体" w:hAnsi="黑体" w:eastAsia="黑体"/>
          <w:color w:val="000000" w:themeColor="text1"/>
          <w:sz w:val="32"/>
          <w:szCs w:val="32"/>
        </w:rPr>
        <w:t>）</w:t>
      </w:r>
      <w:r>
        <w:rPr>
          <w:rFonts w:hint="eastAsia" w:ascii="仿宋" w:hAnsi="仿宋" w:eastAsia="仿宋"/>
          <w:color w:val="000000" w:themeColor="text1"/>
          <w:sz w:val="32"/>
          <w:szCs w:val="32"/>
        </w:rPr>
        <w:t>运营企业</w:t>
      </w:r>
      <w:r>
        <w:rPr>
          <w:rFonts w:ascii="仿宋" w:hAnsi="仿宋" w:eastAsia="仿宋"/>
          <w:color w:val="000000" w:themeColor="text1"/>
          <w:sz w:val="32"/>
          <w:szCs w:val="32"/>
        </w:rPr>
        <w:t>与</w:t>
      </w:r>
      <w:r>
        <w:rPr>
          <w:rFonts w:hint="eastAsia" w:ascii="仿宋" w:hAnsi="仿宋" w:eastAsia="仿宋"/>
          <w:color w:val="000000" w:themeColor="text1"/>
          <w:sz w:val="32"/>
          <w:szCs w:val="32"/>
        </w:rPr>
        <w:t>用户须</w:t>
      </w:r>
      <w:r>
        <w:rPr>
          <w:rFonts w:ascii="仿宋" w:hAnsi="仿宋" w:eastAsia="仿宋"/>
          <w:color w:val="000000" w:themeColor="text1"/>
          <w:sz w:val="32"/>
          <w:szCs w:val="32"/>
        </w:rPr>
        <w:t>签订</w:t>
      </w:r>
      <w:r>
        <w:rPr>
          <w:rFonts w:hint="eastAsia" w:ascii="仿宋" w:hAnsi="仿宋" w:eastAsia="仿宋"/>
          <w:color w:val="000000" w:themeColor="text1"/>
          <w:sz w:val="32"/>
          <w:szCs w:val="32"/>
        </w:rPr>
        <w:t>书面（含</w:t>
      </w:r>
      <w:r>
        <w:rPr>
          <w:rFonts w:ascii="仿宋" w:hAnsi="仿宋" w:eastAsia="仿宋"/>
          <w:color w:val="000000" w:themeColor="text1"/>
          <w:sz w:val="32"/>
          <w:szCs w:val="32"/>
        </w:rPr>
        <w:t>电子信息</w:t>
      </w:r>
      <w:r>
        <w:rPr>
          <w:rFonts w:hint="eastAsia" w:ascii="仿宋" w:hAnsi="仿宋" w:eastAsia="仿宋"/>
          <w:color w:val="000000" w:themeColor="text1"/>
          <w:sz w:val="32"/>
          <w:szCs w:val="32"/>
        </w:rPr>
        <w:t>）的服务合同</w:t>
      </w:r>
      <w:r>
        <w:rPr>
          <w:rFonts w:ascii="仿宋" w:hAnsi="仿宋" w:eastAsia="仿宋"/>
          <w:color w:val="000000" w:themeColor="text1"/>
          <w:sz w:val="32"/>
          <w:szCs w:val="32"/>
        </w:rPr>
        <w:t>，</w:t>
      </w:r>
      <w:r>
        <w:rPr>
          <w:rFonts w:hint="eastAsia" w:ascii="仿宋" w:hAnsi="仿宋" w:eastAsia="仿宋"/>
          <w:color w:val="000000" w:themeColor="text1"/>
          <w:sz w:val="32"/>
          <w:szCs w:val="32"/>
        </w:rPr>
        <w:t>服务合同应符合监管规定，合法有效，合同内容包括收费</w:t>
      </w:r>
      <w:r>
        <w:rPr>
          <w:rFonts w:ascii="仿宋" w:hAnsi="仿宋" w:eastAsia="仿宋"/>
          <w:color w:val="000000" w:themeColor="text1"/>
          <w:sz w:val="32"/>
          <w:szCs w:val="32"/>
        </w:rPr>
        <w:t>、退费</w:t>
      </w:r>
      <w:r>
        <w:rPr>
          <w:rFonts w:hint="eastAsia" w:ascii="仿宋" w:hAnsi="仿宋" w:eastAsia="仿宋"/>
          <w:color w:val="000000" w:themeColor="text1"/>
          <w:sz w:val="32"/>
          <w:szCs w:val="32"/>
        </w:rPr>
        <w:t>、</w:t>
      </w:r>
      <w:r>
        <w:rPr>
          <w:rFonts w:ascii="仿宋" w:hAnsi="仿宋" w:eastAsia="仿宋"/>
          <w:color w:val="000000" w:themeColor="text1"/>
          <w:sz w:val="32"/>
          <w:szCs w:val="32"/>
        </w:rPr>
        <w:t>争议问题解决等。</w:t>
      </w:r>
      <w:r>
        <w:rPr>
          <w:rFonts w:hint="eastAsia" w:ascii="仿宋" w:hAnsi="仿宋" w:eastAsia="仿宋"/>
          <w:color w:val="000000" w:themeColor="text1"/>
          <w:sz w:val="32"/>
          <w:szCs w:val="32"/>
        </w:rPr>
        <w:t>交通、市场监管或</w:t>
      </w:r>
      <w:r>
        <w:rPr>
          <w:rFonts w:ascii="仿宋" w:hAnsi="仿宋" w:eastAsia="仿宋"/>
          <w:color w:val="000000" w:themeColor="text1"/>
          <w:sz w:val="32"/>
          <w:szCs w:val="32"/>
        </w:rPr>
        <w:t>行业组织</w:t>
      </w:r>
      <w:r>
        <w:rPr>
          <w:rFonts w:hint="eastAsia" w:ascii="仿宋" w:hAnsi="仿宋" w:eastAsia="仿宋"/>
          <w:color w:val="000000" w:themeColor="text1"/>
          <w:sz w:val="32"/>
          <w:szCs w:val="32"/>
        </w:rPr>
        <w:t>应推荐</w:t>
      </w:r>
      <w:r>
        <w:rPr>
          <w:rFonts w:ascii="仿宋" w:hAnsi="仿宋" w:eastAsia="仿宋"/>
          <w:color w:val="000000" w:themeColor="text1"/>
          <w:sz w:val="32"/>
          <w:szCs w:val="32"/>
        </w:rPr>
        <w:t>格式</w:t>
      </w:r>
      <w:r>
        <w:rPr>
          <w:rFonts w:hint="eastAsia" w:ascii="仿宋" w:hAnsi="仿宋" w:eastAsia="仿宋"/>
          <w:color w:val="000000" w:themeColor="text1"/>
          <w:sz w:val="32"/>
          <w:szCs w:val="32"/>
        </w:rPr>
        <w:t>服务</w:t>
      </w:r>
      <w:r>
        <w:rPr>
          <w:rFonts w:ascii="仿宋" w:hAnsi="仿宋" w:eastAsia="仿宋"/>
          <w:color w:val="000000" w:themeColor="text1"/>
          <w:sz w:val="32"/>
          <w:szCs w:val="32"/>
        </w:rPr>
        <w:t>合同范本</w:t>
      </w:r>
      <w:r>
        <w:rPr>
          <w:rFonts w:hint="eastAsia" w:ascii="仿宋" w:hAnsi="仿宋" w:eastAsia="仿宋"/>
          <w:color w:val="000000" w:themeColor="text1"/>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eastAsia="仿宋_GB2312"/>
          <w:sz w:val="32"/>
          <w:szCs w:val="32"/>
        </w:rPr>
      </w:pPr>
      <w:r>
        <w:rPr>
          <w:rFonts w:eastAsia="黑体"/>
          <w:sz w:val="32"/>
          <w:szCs w:val="32"/>
        </w:rPr>
        <w:t>第</w:t>
      </w:r>
      <w:r>
        <w:rPr>
          <w:rFonts w:hint="eastAsia" w:eastAsia="黑体"/>
          <w:sz w:val="32"/>
          <w:szCs w:val="32"/>
        </w:rPr>
        <w:t>六</w:t>
      </w:r>
      <w:r>
        <w:rPr>
          <w:rFonts w:eastAsia="黑体"/>
          <w:sz w:val="32"/>
          <w:szCs w:val="32"/>
        </w:rPr>
        <w:t>条</w:t>
      </w:r>
      <w:r>
        <w:rPr>
          <w:rFonts w:hint="eastAsia" w:ascii="黑体" w:hAnsi="黑体" w:eastAsia="黑体"/>
          <w:color w:val="000000" w:themeColor="text1"/>
          <w:sz w:val="32"/>
          <w:szCs w:val="32"/>
        </w:rPr>
        <w:t>（</w:t>
      </w:r>
      <w:r>
        <w:rPr>
          <w:rFonts w:ascii="黑体" w:hAnsi="黑体" w:eastAsia="黑体"/>
          <w:color w:val="000000" w:themeColor="text1"/>
          <w:sz w:val="32"/>
          <w:szCs w:val="32"/>
        </w:rPr>
        <w:t>风险</w:t>
      </w:r>
      <w:r>
        <w:rPr>
          <w:rFonts w:hint="eastAsia" w:ascii="黑体" w:hAnsi="黑体" w:eastAsia="黑体"/>
          <w:color w:val="000000" w:themeColor="text1"/>
          <w:sz w:val="32"/>
          <w:szCs w:val="32"/>
        </w:rPr>
        <w:t>控制）</w:t>
      </w:r>
      <w:r>
        <w:rPr>
          <w:rFonts w:eastAsia="仿宋_GB2312"/>
          <w:sz w:val="32"/>
          <w:szCs w:val="32"/>
        </w:rPr>
        <w:t>用户押金</w:t>
      </w:r>
      <w:r>
        <w:rPr>
          <w:rFonts w:hint="eastAsia" w:eastAsia="仿宋_GB2312"/>
          <w:sz w:val="32"/>
          <w:szCs w:val="32"/>
        </w:rPr>
        <w:t>和预付资金应合理设置上限，</w:t>
      </w:r>
      <w:r>
        <w:rPr>
          <w:rFonts w:eastAsia="仿宋_GB2312"/>
          <w:sz w:val="32"/>
          <w:szCs w:val="32"/>
        </w:rPr>
        <w:t>汽车分时租赁的单份押金金额不得超过运营企业投入运营车辆平均单车成本价格的2%；互联网租赁自行车的单份押金金额不得超过运营企业投入运营车辆平均单车成本价格的10%。互联网租赁自行车单个用户账号内的预付资金额度不得超过100元；其他交通运输新业态单个用户账号内的预付资金额度不得超过8000元</w:t>
      </w:r>
      <w:r>
        <w:rPr>
          <w:rFonts w:hint="eastAsia" w:eastAsia="仿宋_GB2312"/>
          <w:sz w:val="32"/>
          <w:szCs w:val="32"/>
        </w:rPr>
        <w:t>，单位用户单个账号内的预付资金额度不得超过30000元</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outlineLvl w:val="9"/>
        <w:rPr>
          <w:rFonts w:eastAsia="仿宋_GB2312"/>
          <w:sz w:val="32"/>
          <w:szCs w:val="32"/>
        </w:rPr>
      </w:pPr>
      <w:r>
        <w:rPr>
          <w:rFonts w:hint="eastAsia" w:ascii="黑体" w:hAnsi="黑体" w:eastAsia="黑体"/>
          <w:color w:val="000000" w:themeColor="text1"/>
          <w:sz w:val="32"/>
          <w:szCs w:val="32"/>
        </w:rPr>
        <w:t>第七条（资金用途）</w:t>
      </w:r>
      <w:r>
        <w:rPr>
          <w:rFonts w:eastAsia="仿宋_GB2312"/>
          <w:sz w:val="32"/>
          <w:szCs w:val="32"/>
        </w:rPr>
        <w:t>运营企业</w:t>
      </w:r>
      <w:r>
        <w:rPr>
          <w:rFonts w:hint="eastAsia" w:eastAsia="仿宋_GB2312"/>
          <w:sz w:val="32"/>
          <w:szCs w:val="32"/>
        </w:rPr>
        <w:t>收取的押金不得挪用，收取的</w:t>
      </w:r>
      <w:r>
        <w:rPr>
          <w:rFonts w:eastAsia="仿宋_GB2312"/>
          <w:sz w:val="32"/>
          <w:szCs w:val="32"/>
        </w:rPr>
        <w:t>预付资金</w:t>
      </w:r>
      <w:r>
        <w:rPr>
          <w:rFonts w:hint="eastAsia" w:eastAsia="仿宋_GB2312"/>
          <w:sz w:val="32"/>
          <w:szCs w:val="32"/>
        </w:rPr>
        <w:t>实行备付金制度，</w:t>
      </w:r>
      <w:r>
        <w:rPr>
          <w:rFonts w:eastAsia="仿宋_GB2312"/>
          <w:sz w:val="32"/>
          <w:szCs w:val="32"/>
        </w:rPr>
        <w:t>备付金不得低于用户预付资金余额的40%</w:t>
      </w:r>
      <w:r>
        <w:rPr>
          <w:rFonts w:hint="eastAsia" w:eastAsia="仿宋_GB2312"/>
          <w:sz w:val="32"/>
          <w:szCs w:val="32"/>
        </w:rPr>
        <w:t>，且只能</w:t>
      </w:r>
      <w:r>
        <w:rPr>
          <w:rFonts w:eastAsia="仿宋_GB2312"/>
          <w:sz w:val="32"/>
          <w:szCs w:val="32"/>
        </w:rPr>
        <w:t>用于其主营业务，不得用于不动产、股权、证券、债券等投资及其他借贷用途等。</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eastAsia="仿宋_GB2312"/>
          <w:sz w:val="32"/>
          <w:szCs w:val="32"/>
        </w:rPr>
      </w:pPr>
      <w:r>
        <w:rPr>
          <w:rFonts w:hint="eastAsia" w:ascii="黑体" w:hAnsi="黑体" w:eastAsia="黑体"/>
          <w:color w:val="000000" w:themeColor="text1"/>
          <w:sz w:val="32"/>
          <w:szCs w:val="32"/>
        </w:rPr>
        <w:t>第八条（退费原则）</w:t>
      </w:r>
      <w:r>
        <w:rPr>
          <w:rFonts w:eastAsia="仿宋_GB2312"/>
          <w:sz w:val="32"/>
          <w:szCs w:val="32"/>
        </w:rPr>
        <w:t>用户根据与运营企业签订的服务协议申请退还</w:t>
      </w:r>
      <w:r>
        <w:rPr>
          <w:rFonts w:hint="eastAsia" w:eastAsia="仿宋_GB2312"/>
          <w:sz w:val="32"/>
          <w:szCs w:val="32"/>
        </w:rPr>
        <w:t>押金和</w:t>
      </w:r>
      <w:r>
        <w:rPr>
          <w:rFonts w:eastAsia="仿宋_GB2312"/>
          <w:sz w:val="32"/>
          <w:szCs w:val="32"/>
        </w:rPr>
        <w:t>预付资金余额时，应当于</w:t>
      </w:r>
      <w:r>
        <w:rPr>
          <w:rFonts w:hint="eastAsia" w:eastAsia="仿宋_GB2312"/>
          <w:sz w:val="32"/>
          <w:szCs w:val="32"/>
        </w:rPr>
        <w:t>服务协议规定时间内</w:t>
      </w:r>
      <w:r>
        <w:rPr>
          <w:rFonts w:eastAsia="仿宋_GB2312"/>
          <w:sz w:val="32"/>
          <w:szCs w:val="32"/>
        </w:rPr>
        <w:t>基于原路退还原则向用户退还款项。</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eastAsia="仿宋_GB2312"/>
          <w:sz w:val="32"/>
          <w:szCs w:val="32"/>
        </w:rPr>
      </w:pPr>
      <w:r>
        <w:rPr>
          <w:rFonts w:hint="eastAsia" w:ascii="黑体" w:hAnsi="黑体" w:eastAsia="黑体"/>
          <w:color w:val="000000" w:themeColor="text1"/>
          <w:sz w:val="32"/>
          <w:szCs w:val="32"/>
        </w:rPr>
        <w:t>第九条（报告机制）</w:t>
      </w:r>
      <w:r>
        <w:rPr>
          <w:rFonts w:hint="eastAsia" w:eastAsia="仿宋_GB2312"/>
          <w:sz w:val="32"/>
          <w:szCs w:val="32"/>
        </w:rPr>
        <w:t>存管银行应当于每月10日前向运营企业提供上一月度用户资金存管报告。运营企业和存管银行应当于每季度首月15日前共同向交通运输行政主管部门和金融监管部门分别提供上一季度用户资金收取、使用等情况报告。</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eastAsia="仿宋_GB2312"/>
          <w:sz w:val="32"/>
          <w:szCs w:val="32"/>
        </w:rPr>
      </w:pPr>
      <w:r>
        <w:rPr>
          <w:rFonts w:hint="eastAsia" w:ascii="黑体" w:hAnsi="黑体" w:eastAsia="黑体"/>
          <w:color w:val="000000" w:themeColor="text1"/>
          <w:sz w:val="32"/>
          <w:szCs w:val="32"/>
        </w:rPr>
        <w:t>第十条（职责分工）</w:t>
      </w:r>
      <w:r>
        <w:rPr>
          <w:rFonts w:hint="eastAsia" w:eastAsia="仿宋_GB2312"/>
          <w:sz w:val="32"/>
          <w:szCs w:val="32"/>
        </w:rPr>
        <w:t>交通运输行政主管部门负责</w:t>
      </w:r>
      <w:r>
        <w:rPr>
          <w:rFonts w:hint="eastAsia" w:ascii="仿宋_GB2312" w:eastAsia="仿宋_GB2312"/>
          <w:bCs/>
          <w:color w:val="333333"/>
          <w:sz w:val="32"/>
          <w:szCs w:val="32"/>
          <w:shd w:val="clear" w:color="auto" w:fill="FFFFFF"/>
        </w:rPr>
        <w:t>协调</w:t>
      </w:r>
      <w:r>
        <w:rPr>
          <w:rFonts w:hint="eastAsia" w:ascii="仿宋_GB2312" w:hAnsi="Arial" w:eastAsia="仿宋_GB2312" w:cs="Arial"/>
          <w:color w:val="191919"/>
          <w:sz w:val="32"/>
          <w:szCs w:val="32"/>
          <w:shd w:val="clear" w:color="auto" w:fill="FFFFFF"/>
        </w:rPr>
        <w:t>运营</w:t>
      </w:r>
      <w:r>
        <w:rPr>
          <w:rFonts w:hint="eastAsia" w:ascii="仿宋_GB2312" w:eastAsia="仿宋_GB2312"/>
          <w:bCs/>
          <w:color w:val="333333"/>
          <w:sz w:val="32"/>
          <w:szCs w:val="32"/>
          <w:shd w:val="clear" w:color="auto" w:fill="FFFFFF"/>
        </w:rPr>
        <w:t>企业开立银行专用账户，</w:t>
      </w:r>
      <w:bookmarkStart w:id="0" w:name="_GoBack"/>
      <w:bookmarkEnd w:id="0"/>
      <w:r>
        <w:rPr>
          <w:rFonts w:hint="eastAsia" w:ascii="仿宋_GB2312" w:hAnsi="Arial" w:eastAsia="仿宋_GB2312" w:cs="Arial"/>
          <w:color w:val="191919"/>
          <w:sz w:val="32"/>
          <w:szCs w:val="32"/>
          <w:shd w:val="clear" w:color="auto" w:fill="FFFFFF"/>
        </w:rPr>
        <w:t>督促企业合法经营</w:t>
      </w:r>
      <w:r>
        <w:rPr>
          <w:rFonts w:hint="eastAsia" w:ascii="仿宋_GB2312" w:eastAsia="仿宋_GB2312"/>
          <w:bCs/>
          <w:color w:val="333333"/>
          <w:sz w:val="32"/>
          <w:szCs w:val="32"/>
          <w:shd w:val="clear" w:color="auto" w:fill="FFFFFF"/>
        </w:rPr>
        <w:t>；金融监管部门负责对存管银行进行监管；发展改革部门负责运营企业信用信息公示；公安部门负责涉嫌经济犯罪处置；消费者协会负责用户投诉受理等工作。</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ascii="仿宋" w:hAnsi="仿宋" w:eastAsia="仿宋"/>
          <w:color w:val="000000" w:themeColor="text1"/>
          <w:sz w:val="32"/>
          <w:szCs w:val="32"/>
        </w:rPr>
      </w:pPr>
      <w:r>
        <w:rPr>
          <w:rFonts w:hint="eastAsia" w:ascii="黑体" w:hAnsi="黑体" w:eastAsia="黑体"/>
          <w:color w:val="000000" w:themeColor="text1"/>
          <w:sz w:val="32"/>
          <w:szCs w:val="32"/>
        </w:rPr>
        <w:t>第十一</w:t>
      </w:r>
      <w:r>
        <w:rPr>
          <w:rFonts w:ascii="黑体" w:hAnsi="黑体" w:eastAsia="黑体"/>
          <w:color w:val="000000" w:themeColor="text1"/>
          <w:sz w:val="32"/>
          <w:szCs w:val="32"/>
        </w:rPr>
        <w:t>条</w:t>
      </w:r>
      <w:r>
        <w:rPr>
          <w:rFonts w:hint="eastAsia" w:ascii="黑体" w:hAnsi="黑体" w:eastAsia="黑体"/>
          <w:color w:val="000000" w:themeColor="text1"/>
          <w:sz w:val="32"/>
          <w:szCs w:val="32"/>
        </w:rPr>
        <w:t>（争议处置）</w:t>
      </w:r>
      <w:r>
        <w:rPr>
          <w:rFonts w:hint="eastAsia" w:ascii="仿宋" w:hAnsi="仿宋" w:eastAsia="仿宋"/>
          <w:color w:val="000000" w:themeColor="text1"/>
          <w:sz w:val="32"/>
          <w:szCs w:val="32"/>
        </w:rPr>
        <w:t>用户</w:t>
      </w:r>
      <w:r>
        <w:rPr>
          <w:rFonts w:ascii="仿宋" w:hAnsi="仿宋" w:eastAsia="仿宋"/>
          <w:color w:val="000000" w:themeColor="text1"/>
          <w:sz w:val="32"/>
          <w:szCs w:val="32"/>
        </w:rPr>
        <w:t>和</w:t>
      </w:r>
      <w:r>
        <w:rPr>
          <w:rFonts w:hint="eastAsia" w:ascii="仿宋" w:hAnsi="仿宋" w:eastAsia="仿宋"/>
          <w:color w:val="000000" w:themeColor="text1"/>
          <w:sz w:val="32"/>
          <w:szCs w:val="32"/>
        </w:rPr>
        <w:t>运营企业</w:t>
      </w:r>
      <w:r>
        <w:rPr>
          <w:rFonts w:ascii="仿宋" w:hAnsi="仿宋" w:eastAsia="仿宋"/>
          <w:color w:val="000000" w:themeColor="text1"/>
          <w:sz w:val="32"/>
          <w:szCs w:val="32"/>
        </w:rPr>
        <w:t>发生权益争议的，可以通过下列途径解决：</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ascii="仿宋" w:hAnsi="仿宋" w:eastAsia="仿宋"/>
          <w:color w:val="000000" w:themeColor="text1"/>
          <w:sz w:val="32"/>
          <w:szCs w:val="32"/>
        </w:rPr>
      </w:pPr>
      <w:r>
        <w:rPr>
          <w:rFonts w:ascii="仿宋" w:hAnsi="仿宋" w:eastAsia="仿宋"/>
          <w:color w:val="000000" w:themeColor="text1"/>
          <w:sz w:val="32"/>
          <w:szCs w:val="32"/>
        </w:rPr>
        <w:t>(一)与经营者</w:t>
      </w:r>
      <w:r>
        <w:rPr>
          <w:rFonts w:hint="eastAsia" w:ascii="仿宋" w:hAnsi="仿宋" w:eastAsia="仿宋"/>
          <w:color w:val="000000" w:themeColor="text1"/>
          <w:sz w:val="32"/>
          <w:szCs w:val="32"/>
        </w:rPr>
        <w:t>双方</w:t>
      </w:r>
      <w:r>
        <w:rPr>
          <w:rFonts w:ascii="仿宋" w:hAnsi="仿宋" w:eastAsia="仿宋"/>
          <w:color w:val="000000" w:themeColor="text1"/>
          <w:sz w:val="32"/>
          <w:szCs w:val="32"/>
        </w:rPr>
        <w:t>协商和解;</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ascii="仿宋" w:hAnsi="仿宋" w:eastAsia="仿宋"/>
          <w:color w:val="000000" w:themeColor="text1"/>
          <w:sz w:val="32"/>
          <w:szCs w:val="32"/>
        </w:rPr>
      </w:pPr>
      <w:r>
        <w:rPr>
          <w:rFonts w:ascii="仿宋" w:hAnsi="仿宋" w:eastAsia="仿宋"/>
          <w:color w:val="000000" w:themeColor="text1"/>
          <w:sz w:val="32"/>
          <w:szCs w:val="32"/>
        </w:rPr>
        <w:t>(二)请求消费者协会调解;</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ascii="仿宋" w:hAnsi="仿宋" w:eastAsia="仿宋"/>
          <w:color w:val="000000" w:themeColor="text1"/>
          <w:sz w:val="32"/>
          <w:szCs w:val="32"/>
        </w:rPr>
      </w:pPr>
      <w:r>
        <w:rPr>
          <w:rFonts w:ascii="仿宋" w:hAnsi="仿宋" w:eastAsia="仿宋"/>
          <w:color w:val="000000" w:themeColor="text1"/>
          <w:sz w:val="32"/>
          <w:szCs w:val="32"/>
        </w:rPr>
        <w:t>(</w:t>
      </w:r>
      <w:r>
        <w:rPr>
          <w:rFonts w:hint="eastAsia" w:ascii="仿宋" w:hAnsi="仿宋" w:eastAsia="仿宋"/>
          <w:color w:val="000000" w:themeColor="text1"/>
          <w:sz w:val="32"/>
          <w:szCs w:val="32"/>
        </w:rPr>
        <w:t>三</w:t>
      </w:r>
      <w:r>
        <w:rPr>
          <w:rFonts w:ascii="仿宋" w:hAnsi="仿宋" w:eastAsia="仿宋"/>
          <w:color w:val="000000" w:themeColor="text1"/>
          <w:sz w:val="32"/>
          <w:szCs w:val="32"/>
        </w:rPr>
        <w:t>)</w:t>
      </w:r>
      <w:r>
        <w:rPr>
          <w:rFonts w:hint="eastAsia" w:ascii="仿宋" w:hAnsi="仿宋" w:eastAsia="仿宋"/>
          <w:color w:val="000000" w:themeColor="text1"/>
          <w:sz w:val="32"/>
          <w:szCs w:val="32"/>
        </w:rPr>
        <w:t>向有关</w:t>
      </w:r>
      <w:r>
        <w:rPr>
          <w:rFonts w:hint="eastAsia" w:ascii="仿宋_GB2312" w:hAnsi="Arial" w:eastAsia="仿宋_GB2312" w:cs="Arial"/>
          <w:color w:val="333333"/>
          <w:kern w:val="0"/>
          <w:sz w:val="32"/>
          <w:szCs w:val="32"/>
        </w:rPr>
        <w:t>行政部门申诉；</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ascii="仿宋" w:hAnsi="仿宋" w:eastAsia="仿宋"/>
          <w:color w:val="000000" w:themeColor="text1"/>
          <w:sz w:val="32"/>
          <w:szCs w:val="32"/>
        </w:rPr>
      </w:pPr>
      <w:r>
        <w:rPr>
          <w:rFonts w:ascii="仿宋" w:hAnsi="仿宋" w:eastAsia="仿宋"/>
          <w:color w:val="000000" w:themeColor="text1"/>
          <w:sz w:val="32"/>
          <w:szCs w:val="32"/>
        </w:rPr>
        <w:t>(</w:t>
      </w:r>
      <w:r>
        <w:rPr>
          <w:rFonts w:hint="eastAsia" w:ascii="仿宋" w:hAnsi="仿宋" w:eastAsia="仿宋"/>
          <w:color w:val="000000" w:themeColor="text1"/>
          <w:sz w:val="32"/>
          <w:szCs w:val="32"/>
        </w:rPr>
        <w:t>四</w:t>
      </w:r>
      <w:r>
        <w:rPr>
          <w:rFonts w:ascii="仿宋" w:hAnsi="仿宋" w:eastAsia="仿宋"/>
          <w:color w:val="000000" w:themeColor="text1"/>
          <w:sz w:val="32"/>
          <w:szCs w:val="32"/>
        </w:rPr>
        <w:t>)根据与经营者达成的仲裁协议提请仲裁机构仲裁;</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ascii="仿宋" w:hAnsi="仿宋" w:eastAsia="仿宋"/>
          <w:color w:val="000000" w:themeColor="text1"/>
          <w:sz w:val="32"/>
          <w:szCs w:val="32"/>
        </w:rPr>
      </w:pPr>
      <w:r>
        <w:rPr>
          <w:rFonts w:ascii="仿宋" w:hAnsi="仿宋" w:eastAsia="仿宋"/>
          <w:color w:val="000000" w:themeColor="text1"/>
          <w:sz w:val="32"/>
          <w:szCs w:val="32"/>
        </w:rPr>
        <w:t>(</w:t>
      </w:r>
      <w:r>
        <w:rPr>
          <w:rFonts w:hint="eastAsia" w:ascii="仿宋" w:hAnsi="仿宋" w:eastAsia="仿宋"/>
          <w:color w:val="000000" w:themeColor="text1"/>
          <w:sz w:val="32"/>
          <w:szCs w:val="32"/>
        </w:rPr>
        <w:t>五</w:t>
      </w:r>
      <w:r>
        <w:rPr>
          <w:rFonts w:ascii="仿宋" w:hAnsi="仿宋" w:eastAsia="仿宋"/>
          <w:color w:val="000000" w:themeColor="text1"/>
          <w:sz w:val="32"/>
          <w:szCs w:val="32"/>
        </w:rPr>
        <w:t>)向人民法院提起诉讼。</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ascii="仿宋" w:hAnsi="仿宋" w:eastAsia="仿宋"/>
          <w:color w:val="000000" w:themeColor="text1"/>
          <w:sz w:val="32"/>
          <w:szCs w:val="32"/>
        </w:rPr>
      </w:pPr>
      <w:r>
        <w:rPr>
          <w:rFonts w:hint="eastAsia" w:ascii="黑体" w:hAnsi="黑体" w:eastAsia="黑体"/>
          <w:color w:val="000000" w:themeColor="text1"/>
          <w:sz w:val="32"/>
          <w:szCs w:val="32"/>
        </w:rPr>
        <w:t>第十二</w:t>
      </w:r>
      <w:r>
        <w:rPr>
          <w:rFonts w:ascii="黑体" w:hAnsi="黑体" w:eastAsia="黑体"/>
          <w:color w:val="000000" w:themeColor="text1"/>
          <w:sz w:val="32"/>
          <w:szCs w:val="32"/>
        </w:rPr>
        <w:t>条</w:t>
      </w:r>
      <w:r>
        <w:rPr>
          <w:rFonts w:hint="eastAsia" w:ascii="黑体" w:hAnsi="黑体" w:eastAsia="黑体"/>
          <w:color w:val="000000" w:themeColor="text1"/>
          <w:sz w:val="32"/>
          <w:szCs w:val="32"/>
        </w:rPr>
        <w:t>（实施</w:t>
      </w:r>
      <w:r>
        <w:rPr>
          <w:rFonts w:ascii="黑体" w:hAnsi="黑体" w:eastAsia="黑体"/>
          <w:color w:val="000000" w:themeColor="text1"/>
          <w:sz w:val="32"/>
          <w:szCs w:val="32"/>
        </w:rPr>
        <w:t>时间</w:t>
      </w:r>
      <w:r>
        <w:rPr>
          <w:rFonts w:hint="eastAsia" w:ascii="黑体" w:hAnsi="黑体" w:eastAsia="黑体"/>
          <w:color w:val="000000" w:themeColor="text1"/>
          <w:sz w:val="32"/>
          <w:szCs w:val="32"/>
        </w:rPr>
        <w:t>）</w:t>
      </w:r>
      <w:r>
        <w:rPr>
          <w:rFonts w:hint="eastAsia" w:ascii="仿宋" w:hAnsi="仿宋" w:eastAsia="仿宋"/>
          <w:color w:val="000000" w:themeColor="text1"/>
          <w:sz w:val="32"/>
          <w:szCs w:val="32"/>
        </w:rPr>
        <w:t>本细则自印发之日</w:t>
      </w:r>
      <w:r>
        <w:rPr>
          <w:rFonts w:ascii="仿宋" w:hAnsi="仿宋" w:eastAsia="仿宋"/>
          <w:color w:val="000000" w:themeColor="text1"/>
          <w:sz w:val="32"/>
          <w:szCs w:val="32"/>
        </w:rPr>
        <w:t>起</w:t>
      </w:r>
      <w:r>
        <w:rPr>
          <w:rFonts w:hint="eastAsia" w:ascii="仿宋" w:hAnsi="仿宋" w:eastAsia="仿宋"/>
          <w:color w:val="000000" w:themeColor="text1"/>
          <w:sz w:val="32"/>
          <w:szCs w:val="32"/>
        </w:rPr>
        <w:t>实施</w:t>
      </w:r>
      <w:r>
        <w:rPr>
          <w:rFonts w:ascii="仿宋" w:hAnsi="仿宋" w:eastAsia="仿宋"/>
          <w:color w:val="000000" w:themeColor="text1"/>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outlineLvl w:val="9"/>
        <w:rPr>
          <w:rFonts w:ascii="仿宋" w:hAnsi="仿宋" w:eastAsia="仿宋"/>
          <w:color w:val="000000" w:themeColor="text1"/>
          <w:sz w:val="32"/>
          <w:szCs w:val="32"/>
        </w:rPr>
      </w:pPr>
    </w:p>
    <w:p>
      <w:pPr>
        <w:keepNext w:val="0"/>
        <w:keepLines w:val="0"/>
        <w:pageBreakBefore w:val="0"/>
        <w:widowControl w:val="0"/>
        <w:kinsoku/>
        <w:wordWrap/>
        <w:overflowPunct/>
        <w:topLinePunct w:val="0"/>
        <w:autoSpaceDE/>
        <w:autoSpaceDN/>
        <w:bidi w:val="0"/>
        <w:adjustRightInd/>
        <w:spacing w:line="578" w:lineRule="exact"/>
        <w:jc w:val="right"/>
        <w:textAlignment w:val="auto"/>
        <w:outlineLvl w:val="9"/>
        <w:rPr>
          <w:rFonts w:hint="eastAsia" w:ascii="仿宋" w:hAnsi="仿宋" w:eastAsia="仿宋"/>
          <w:color w:val="000000" w:themeColor="text1"/>
          <w:sz w:val="32"/>
          <w:szCs w:val="32"/>
          <w:lang w:eastAsia="zh-CN"/>
        </w:rPr>
      </w:pPr>
      <w:r>
        <w:rPr>
          <w:rFonts w:hint="eastAsia" w:ascii="仿宋" w:hAnsi="仿宋" w:eastAsia="仿宋"/>
          <w:color w:val="000000" w:themeColor="text1"/>
          <w:sz w:val="32"/>
          <w:szCs w:val="32"/>
          <w:lang w:eastAsia="zh-CN"/>
        </w:rPr>
        <w:t>（起草单位：北京市交通委员会）</w:t>
      </w:r>
    </w:p>
    <w:sectPr>
      <w:footerReference r:id="rId3"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71557"/>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378F"/>
    <w:rsid w:val="0006264B"/>
    <w:rsid w:val="000A145A"/>
    <w:rsid w:val="000E4572"/>
    <w:rsid w:val="001347DF"/>
    <w:rsid w:val="00141061"/>
    <w:rsid w:val="00162655"/>
    <w:rsid w:val="00177166"/>
    <w:rsid w:val="00177272"/>
    <w:rsid w:val="00177FD5"/>
    <w:rsid w:val="00194F9E"/>
    <w:rsid w:val="001B78A7"/>
    <w:rsid w:val="001F79CC"/>
    <w:rsid w:val="002036B9"/>
    <w:rsid w:val="0024126A"/>
    <w:rsid w:val="0026245F"/>
    <w:rsid w:val="002A65C8"/>
    <w:rsid w:val="002D070C"/>
    <w:rsid w:val="00312C53"/>
    <w:rsid w:val="003174E1"/>
    <w:rsid w:val="003367E2"/>
    <w:rsid w:val="00340BD9"/>
    <w:rsid w:val="003545D4"/>
    <w:rsid w:val="0036109A"/>
    <w:rsid w:val="00372C8C"/>
    <w:rsid w:val="003A21B5"/>
    <w:rsid w:val="003A49D6"/>
    <w:rsid w:val="003A67BB"/>
    <w:rsid w:val="003C0568"/>
    <w:rsid w:val="003D61B9"/>
    <w:rsid w:val="003D7ADF"/>
    <w:rsid w:val="003F0F38"/>
    <w:rsid w:val="0041343F"/>
    <w:rsid w:val="0041460A"/>
    <w:rsid w:val="004202D3"/>
    <w:rsid w:val="004212AA"/>
    <w:rsid w:val="004338F6"/>
    <w:rsid w:val="004372E4"/>
    <w:rsid w:val="00494B88"/>
    <w:rsid w:val="004A7BD0"/>
    <w:rsid w:val="004A7DAE"/>
    <w:rsid w:val="004B17BA"/>
    <w:rsid w:val="004D1A65"/>
    <w:rsid w:val="00543874"/>
    <w:rsid w:val="00586718"/>
    <w:rsid w:val="005C6296"/>
    <w:rsid w:val="005D1303"/>
    <w:rsid w:val="005D47B5"/>
    <w:rsid w:val="005E2EB6"/>
    <w:rsid w:val="005F36F2"/>
    <w:rsid w:val="00611934"/>
    <w:rsid w:val="00612CC3"/>
    <w:rsid w:val="0061511C"/>
    <w:rsid w:val="006271D5"/>
    <w:rsid w:val="006A378F"/>
    <w:rsid w:val="006C0722"/>
    <w:rsid w:val="006C54E5"/>
    <w:rsid w:val="006D3684"/>
    <w:rsid w:val="006F68AE"/>
    <w:rsid w:val="00700C03"/>
    <w:rsid w:val="0071519C"/>
    <w:rsid w:val="007242FC"/>
    <w:rsid w:val="00747A46"/>
    <w:rsid w:val="00747D9C"/>
    <w:rsid w:val="00751ED7"/>
    <w:rsid w:val="00764145"/>
    <w:rsid w:val="007E2409"/>
    <w:rsid w:val="007F648C"/>
    <w:rsid w:val="007F69B8"/>
    <w:rsid w:val="008144DE"/>
    <w:rsid w:val="008366E8"/>
    <w:rsid w:val="0086234A"/>
    <w:rsid w:val="00862F86"/>
    <w:rsid w:val="00864E47"/>
    <w:rsid w:val="00885409"/>
    <w:rsid w:val="0089388B"/>
    <w:rsid w:val="00896A28"/>
    <w:rsid w:val="008B0C21"/>
    <w:rsid w:val="008D43E8"/>
    <w:rsid w:val="008E0D50"/>
    <w:rsid w:val="00901BF7"/>
    <w:rsid w:val="00906EA8"/>
    <w:rsid w:val="009273F0"/>
    <w:rsid w:val="00945F02"/>
    <w:rsid w:val="0097303C"/>
    <w:rsid w:val="009B21AA"/>
    <w:rsid w:val="009D725F"/>
    <w:rsid w:val="009F4724"/>
    <w:rsid w:val="00A12CD6"/>
    <w:rsid w:val="00A3410F"/>
    <w:rsid w:val="00A43D79"/>
    <w:rsid w:val="00A4669B"/>
    <w:rsid w:val="00A56F4C"/>
    <w:rsid w:val="00A5765D"/>
    <w:rsid w:val="00A86C9D"/>
    <w:rsid w:val="00A914C8"/>
    <w:rsid w:val="00A95449"/>
    <w:rsid w:val="00A97602"/>
    <w:rsid w:val="00AA4BF5"/>
    <w:rsid w:val="00AA6B9E"/>
    <w:rsid w:val="00AC7039"/>
    <w:rsid w:val="00AD42DF"/>
    <w:rsid w:val="00AD7337"/>
    <w:rsid w:val="00B13513"/>
    <w:rsid w:val="00B32954"/>
    <w:rsid w:val="00B33FA4"/>
    <w:rsid w:val="00B54B05"/>
    <w:rsid w:val="00B613C7"/>
    <w:rsid w:val="00B65624"/>
    <w:rsid w:val="00B70E0F"/>
    <w:rsid w:val="00B876EB"/>
    <w:rsid w:val="00BB699E"/>
    <w:rsid w:val="00BC305D"/>
    <w:rsid w:val="00C23716"/>
    <w:rsid w:val="00C24A83"/>
    <w:rsid w:val="00C3491C"/>
    <w:rsid w:val="00C64DEC"/>
    <w:rsid w:val="00C67C54"/>
    <w:rsid w:val="00C80B23"/>
    <w:rsid w:val="00C82978"/>
    <w:rsid w:val="00C829E8"/>
    <w:rsid w:val="00C87B14"/>
    <w:rsid w:val="00C9157F"/>
    <w:rsid w:val="00C96E24"/>
    <w:rsid w:val="00CD4471"/>
    <w:rsid w:val="00D53C2D"/>
    <w:rsid w:val="00D72A22"/>
    <w:rsid w:val="00DC6B5C"/>
    <w:rsid w:val="00DD2720"/>
    <w:rsid w:val="00DF5194"/>
    <w:rsid w:val="00E0415B"/>
    <w:rsid w:val="00E2243C"/>
    <w:rsid w:val="00E25E19"/>
    <w:rsid w:val="00E418E3"/>
    <w:rsid w:val="00E42546"/>
    <w:rsid w:val="00E60F6A"/>
    <w:rsid w:val="00E92B7D"/>
    <w:rsid w:val="00EB6220"/>
    <w:rsid w:val="00EC4A9C"/>
    <w:rsid w:val="00EC4BAF"/>
    <w:rsid w:val="00EE162A"/>
    <w:rsid w:val="00F10BCC"/>
    <w:rsid w:val="00F661E6"/>
    <w:rsid w:val="00F872E2"/>
    <w:rsid w:val="00FC13A1"/>
    <w:rsid w:val="00FE0DA7"/>
    <w:rsid w:val="00FE4D47"/>
    <w:rsid w:val="00FF393D"/>
    <w:rsid w:val="042B3429"/>
    <w:rsid w:val="5EAE7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208</Words>
  <Characters>1186</Characters>
  <Lines>9</Lines>
  <Paragraphs>2</Paragraphs>
  <TotalTime>162</TotalTime>
  <ScaleCrop>false</ScaleCrop>
  <LinksUpToDate>false</LinksUpToDate>
  <CharactersWithSpaces>1392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2019-10-17T08:16:00Z</dcterms:created>
  <dc:creator>聂荣</dc:creator>
  <cp:lastModifiedBy>xiaobaochu</cp:lastModifiedBy>
  <cp:lastPrinted>2019-10-21T01:52:00Z</cp:lastPrinted>
  <dcterms:modified xsi:type="dcterms:W3CDTF">2019-11-28T07:35:12Z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