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ascii="华文中宋" w:hAnsi="华文中宋" w:eastAsia="华文中宋"/>
          <w:sz w:val="44"/>
          <w:szCs w:val="44"/>
        </w:rPr>
      </w:pPr>
      <w:bookmarkStart w:id="0" w:name="_GoBack"/>
      <w:r>
        <w:rPr>
          <w:rFonts w:hint="eastAsia" w:ascii="方正小标宋简体" w:hAnsi="华文中宋" w:eastAsia="方正小标宋简体"/>
          <w:sz w:val="44"/>
          <w:szCs w:val="44"/>
        </w:rPr>
        <w:t>北京市体育健身经营场所预付式消费管理细则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eastAsia" w:ascii="楷体_GB2312" w:hAnsi="楷体_GB2312" w:eastAsia="楷体_GB2312" w:cs="楷体_GB2312"/>
          <w:sz w:val="36"/>
          <w:szCs w:val="36"/>
        </w:rPr>
      </w:pPr>
      <w:r>
        <w:rPr>
          <w:rFonts w:hint="eastAsia" w:ascii="楷体_GB2312" w:hAnsi="楷体_GB2312" w:eastAsia="楷体_GB2312" w:cs="楷体_GB2312"/>
          <w:sz w:val="36"/>
          <w:szCs w:val="36"/>
        </w:rPr>
        <w:t>(征求意见稿)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720" w:firstLineChars="200"/>
        <w:textAlignment w:val="auto"/>
        <w:outlineLvl w:val="9"/>
        <w:rPr>
          <w:rFonts w:hint="eastAsia" w:ascii="楷体_GB2312" w:hAnsi="楷体_GB2312" w:eastAsia="楷体_GB2312" w:cs="楷体_GB2312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outlineLvl w:val="9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第一条  </w:t>
      </w:r>
      <w:r>
        <w:rPr>
          <w:rFonts w:hint="eastAsia" w:ascii="仿宋_GB2312" w:hAnsi="Arial" w:eastAsia="仿宋_GB2312" w:cs="Arial"/>
          <w:color w:val="191919"/>
          <w:sz w:val="32"/>
          <w:szCs w:val="32"/>
        </w:rPr>
        <w:t>为进一步加强体育市场管理，规范健身场所预付消费，</w:t>
      </w:r>
      <w:r>
        <w:rPr>
          <w:rFonts w:ascii="仿宋_GB2312" w:hAnsi="Arial" w:eastAsia="仿宋_GB2312" w:cs="Arial"/>
          <w:color w:val="191919"/>
          <w:sz w:val="32"/>
          <w:szCs w:val="32"/>
        </w:rPr>
        <w:t>维护市场公平竞争秩序</w:t>
      </w:r>
      <w:r>
        <w:rPr>
          <w:rFonts w:hint="eastAsia" w:ascii="仿宋_GB2312" w:hAnsi="Arial" w:eastAsia="仿宋_GB2312" w:cs="Arial"/>
          <w:color w:val="191919"/>
          <w:sz w:val="32"/>
          <w:szCs w:val="32"/>
        </w:rPr>
        <w:t>，保障消费者合法权益，促进首都体育事业与体育产业繁荣与稳定，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依据《中华人民共和国体育法》《中华人民共和国合同法》《全民健身条例》等法律法规和本市市场管理有关规定，制定本细则。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outlineLvl w:val="9"/>
        <w:rPr>
          <w:rFonts w:ascii="仿宋_GB2312" w:hAnsi="Arial" w:eastAsia="仿宋_GB2312" w:cs="Arial"/>
          <w:color w:val="191919"/>
          <w:sz w:val="32"/>
          <w:szCs w:val="32"/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第二条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Arial" w:eastAsia="仿宋_GB2312" w:cs="Arial"/>
          <w:color w:val="191919"/>
          <w:sz w:val="32"/>
          <w:szCs w:val="32"/>
        </w:rPr>
        <w:t>在北京市行政区域内，从事体育健身各类服务的经营主体适用于本细则。所指预付式消费是指由前款规定的单位</w:t>
      </w:r>
      <w:r>
        <w:rPr>
          <w:rFonts w:ascii="仿宋_GB2312" w:hAnsi="Arial" w:eastAsia="仿宋_GB2312" w:cs="Arial"/>
          <w:color w:val="191919"/>
          <w:sz w:val="32"/>
          <w:szCs w:val="32"/>
        </w:rPr>
        <w:t>采取</w:t>
      </w:r>
      <w:r>
        <w:rPr>
          <w:rFonts w:hint="eastAsia" w:ascii="仿宋_GB2312" w:hAnsi="Arial" w:eastAsia="仿宋_GB2312" w:cs="Arial"/>
          <w:color w:val="191919"/>
          <w:sz w:val="32"/>
          <w:szCs w:val="32"/>
        </w:rPr>
        <w:t>先交费、</w:t>
      </w:r>
      <w:r>
        <w:rPr>
          <w:rFonts w:ascii="仿宋_GB2312" w:hAnsi="Arial" w:eastAsia="仿宋_GB2312" w:cs="Arial"/>
          <w:color w:val="191919"/>
          <w:sz w:val="32"/>
          <w:szCs w:val="32"/>
        </w:rPr>
        <w:t>后服务</w:t>
      </w:r>
      <w:r>
        <w:rPr>
          <w:rFonts w:hint="eastAsia" w:ascii="仿宋_GB2312" w:hAnsi="Arial" w:eastAsia="仿宋_GB2312" w:cs="Arial"/>
          <w:color w:val="191919"/>
          <w:sz w:val="32"/>
          <w:szCs w:val="32"/>
        </w:rPr>
        <w:t>的经营模式，提前向消费者收取体育健身服务费用。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outlineLvl w:val="9"/>
        <w:rPr>
          <w:rFonts w:ascii="仿宋_GB2312" w:hAnsi="Arial" w:eastAsia="仿宋_GB2312" w:cs="Arial"/>
          <w:color w:val="191919"/>
          <w:sz w:val="32"/>
          <w:szCs w:val="32"/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第三条  </w:t>
      </w:r>
      <w:r>
        <w:rPr>
          <w:rFonts w:hint="eastAsia" w:ascii="仿宋_GB2312" w:hAnsi="Arial" w:eastAsia="仿宋_GB2312" w:cs="Arial"/>
          <w:color w:val="191919"/>
          <w:sz w:val="32"/>
          <w:szCs w:val="32"/>
        </w:rPr>
        <w:t>体育健身经营主体与</w:t>
      </w:r>
      <w:r>
        <w:rPr>
          <w:rFonts w:ascii="仿宋_GB2312" w:hAnsi="Arial" w:eastAsia="仿宋_GB2312" w:cs="Arial"/>
          <w:color w:val="191919"/>
          <w:sz w:val="32"/>
          <w:szCs w:val="32"/>
        </w:rPr>
        <w:t>消费者</w:t>
      </w:r>
      <w:r>
        <w:rPr>
          <w:rFonts w:hint="eastAsia" w:ascii="仿宋_GB2312" w:hAnsi="Arial" w:eastAsia="仿宋_GB2312" w:cs="Arial"/>
          <w:color w:val="191919"/>
          <w:sz w:val="32"/>
          <w:szCs w:val="32"/>
        </w:rPr>
        <w:t>双方在遵守我国相关法律法规前提下，坚持</w:t>
      </w:r>
      <w:r>
        <w:rPr>
          <w:rFonts w:ascii="仿宋_GB2312" w:hAnsi="Arial" w:eastAsia="仿宋_GB2312" w:cs="Arial"/>
          <w:color w:val="191919"/>
          <w:sz w:val="32"/>
          <w:szCs w:val="32"/>
        </w:rPr>
        <w:t>自愿</w:t>
      </w:r>
      <w:r>
        <w:rPr>
          <w:rFonts w:hint="eastAsia" w:ascii="仿宋_GB2312" w:hAnsi="Arial" w:eastAsia="仿宋_GB2312" w:cs="Arial"/>
          <w:color w:val="191919"/>
          <w:sz w:val="32"/>
          <w:szCs w:val="32"/>
        </w:rPr>
        <w:t>平等</w:t>
      </w:r>
      <w:r>
        <w:rPr>
          <w:rFonts w:ascii="仿宋_GB2312" w:hAnsi="Arial" w:eastAsia="仿宋_GB2312" w:cs="Arial"/>
          <w:color w:val="191919"/>
          <w:sz w:val="32"/>
          <w:szCs w:val="32"/>
        </w:rPr>
        <w:t>、</w:t>
      </w:r>
      <w:r>
        <w:rPr>
          <w:rFonts w:hint="eastAsia" w:ascii="仿宋_GB2312" w:hAnsi="Arial" w:eastAsia="仿宋_GB2312" w:cs="Arial"/>
          <w:color w:val="191919"/>
          <w:sz w:val="32"/>
          <w:szCs w:val="32"/>
        </w:rPr>
        <w:t>公平契约</w:t>
      </w:r>
      <w:r>
        <w:rPr>
          <w:rFonts w:ascii="仿宋_GB2312" w:hAnsi="Arial" w:eastAsia="仿宋_GB2312" w:cs="Arial"/>
          <w:color w:val="191919"/>
          <w:sz w:val="32"/>
          <w:szCs w:val="32"/>
        </w:rPr>
        <w:t>、诚实守信的原则进行交易。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outlineLvl w:val="9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第四条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体育健身经营场所预付消费管理工作，坚持体育行业管理、市场综合监管与金融、公安等专项监管相结合的原则，建立联合监管机制，保障体育健身市场健康规范发展。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outlineLvl w:val="9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第五条 </w:t>
      </w:r>
      <w:r>
        <w:rPr>
          <w:rFonts w:hint="eastAsia" w:ascii="黑体" w:hAnsi="黑体" w:eastAsia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体育健身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收费实行市场调节价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。收费项目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与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价格应在经营场所收银台、前台、网站等显著位置进行公示。原则上不应发售有效期超过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3个月、面额（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预付额）超过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3000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元的预付健身产品。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outlineLvl w:val="9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第六条  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预付消费交易时，体育健身经营场所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与消费者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须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签订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规范的书面（含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电子信息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）服务合同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合同内容应包括收费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、退费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争议问题解决等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事项，符合市场监管规定，合法有效。体育、市场监管应推荐统一规范的服务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合同范本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outlineLvl w:val="9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第七</w:t>
      </w:r>
      <w:r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条</w:t>
      </w: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黑体" w:hAnsi="黑体" w:eastAsia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体育健身经营场所与消费者达成服务交易时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，应按照国家有关规定向消费者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开具由本市税务机关统一监制的税务发票。未按规定开具的，应由税务机关依法处理。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outlineLvl w:val="9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第八条</w:t>
      </w:r>
      <w:r>
        <w:rPr>
          <w:rFonts w:hint="eastAsia" w:ascii="仿宋_GB2312" w:hAnsi="宋体" w:eastAsia="仿宋_GB2312" w:cs="Helvetica"/>
          <w:color w:val="4E4E4E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Helvetica"/>
          <w:color w:val="4E4E4E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当售卡体育健身经营场所无法持续提供服务时，应提前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1个月发布经营风险，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及时退还消费者预付余额，或妥善解决后续服务问题，并依法承担经营主体责任。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outlineLvl w:val="9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第九条 </w:t>
      </w:r>
      <w:r>
        <w:rPr>
          <w:rFonts w:hint="eastAsia" w:ascii="黑体" w:hAnsi="黑体" w:eastAsia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预付消费销售中不得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出现下列行为：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outlineLvl w:val="9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（1）在公示项目、标准或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合同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外收取费用；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outlineLvl w:val="9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（2）使用夸大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虚假、误导等非法手段，诱导消费；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outlineLvl w:val="9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（3）取得合法运营资格之前，提前预售；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outlineLvl w:val="9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（4）预售超出房屋租赁有效期的体育健身服务产品；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outlineLvl w:val="9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（5）违反我国法律法规和相关交易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原则的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其他行为。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outlineLvl w:val="9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第十条  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体育健身经营场所应做好预付消费风险提示，引导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消费者购买“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预付退费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险”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商业保险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降低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消费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风险。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outlineLvl w:val="9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第十一条  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消费者在交易合同7天犹豫期内提出退费的，体育健身经营场所应在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天内按原渠道一次性退还所有费用。在预付消费开始后提出退费的，按交易合同有关约定执行。涉及分期式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信贷消费退费的，按相关规定办理。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outlineLvl w:val="9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第十二</w:t>
      </w:r>
      <w:r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条</w:t>
      </w: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消费者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和体育健身经营场所的合法权益均受到法律保护。双方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发生权益争议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时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，可以通过下列途径解决：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outlineLvl w:val="9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)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双方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协商和解;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outlineLvl w:val="9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)请求消费者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保护组织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调解;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outlineLvl w:val="9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)向登记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、审批、备案部门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投诉;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outlineLvl w:val="9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)根据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双方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达成的仲裁协议提请仲裁机构仲裁;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outlineLvl w:val="9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)向人民法院提起诉讼。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outlineLvl w:val="9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第十三条 </w:t>
      </w:r>
      <w:r>
        <w:rPr>
          <w:rFonts w:hint="eastAsia" w:ascii="黑体" w:hAnsi="黑体" w:eastAsia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体育管理部门履行对体育健身场所的行业管理职责，加强服务培训和宣传引导，与市场管理、金融、公安等部门建立联合管理机制。对于消费者投诉较多、信用信息较差等体育健身经营场所，应加大行政执法检查频次，并及时将有关情况移送相关部门处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outlineLvl w:val="9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第十四条 </w:t>
      </w:r>
      <w:r>
        <w:rPr>
          <w:rFonts w:hint="eastAsia" w:ascii="黑体" w:hAnsi="黑体" w:eastAsia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加强预付消费“黑名单”管理。对有关部门发布的预付消费“黑名单”企业及有关负责人，将在体育行业行政许可审批事项中受到限制，将在各类体育产业示范单位（项目）评选和体育产业扶持政策中，一票否决；将不能承办、承接各类政府机构主办的体育赛事活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outlineLvl w:val="9"/>
        <w:rPr>
          <w:rFonts w:ascii="仿宋_GB2312" w:hAnsi="宋体" w:eastAsia="仿宋_GB2312" w:cs="Helvetica"/>
          <w:color w:val="4E4E4E"/>
          <w:kern w:val="0"/>
          <w:sz w:val="32"/>
          <w:szCs w:val="32"/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第十五</w:t>
      </w:r>
      <w:r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条</w:t>
      </w: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黑体" w:hAnsi="黑体" w:eastAsia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本细则由北京市体育局负责解释。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outlineLvl w:val="9"/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第十六条</w:t>
      </w:r>
      <w:r>
        <w:rPr>
          <w:rFonts w:hint="eastAsia" w:ascii="仿宋_GB2312" w:hAnsi="宋体" w:eastAsia="仿宋_GB2312" w:cs="Helvetica"/>
          <w:b/>
          <w:bCs/>
          <w:color w:val="4E4E4E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本细则自发布之日实施。之前已发行的体育健身预付消费卡按相关规定实施。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outlineLvl w:val="9"/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right"/>
        <w:textAlignment w:val="auto"/>
        <w:outlineLvl w:val="9"/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（起草单位：北京市体育局）</w:t>
      </w:r>
    </w:p>
    <w:bookmarkEnd w:id="0"/>
    <w:sectPr>
      <w:pgSz w:w="11906" w:h="16838"/>
      <w:pgMar w:top="2098" w:right="1474" w:bottom="198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C58"/>
    <w:rsid w:val="00692C58"/>
    <w:rsid w:val="00711C04"/>
    <w:rsid w:val="00E12868"/>
    <w:rsid w:val="2A53077B"/>
    <w:rsid w:val="76E07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217</Words>
  <Characters>1242</Characters>
  <Lines>10</Lines>
  <Paragraphs>2</Paragraphs>
  <TotalTime>1</TotalTime>
  <ScaleCrop>false</ScaleCrop>
  <LinksUpToDate>false</LinksUpToDate>
  <CharactersWithSpaces>1457</CharactersWithSpaces>
  <Application>WPS Office_10.8.2.7090_F1E327BC-269C-435d-A152-05C5408002CA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2019-10-28T09:01:00Z</dcterms:created>
  <dc:creator>zhuwm</dc:creator>
  <cp:lastModifiedBy>xiaobaochu</cp:lastModifiedBy>
  <dcterms:modified xsi:type="dcterms:W3CDTF">2019-11-28T07:33:41Z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2052-10.8.2.7090</vt:lpwstr>
  </property>
</Properties>
</file>