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卫生部等7部门《关于撤销食品添加剂过氧化苯甲酰、过氧化钙的公告》（卫生部公告[2011]第4号）、《食品安全国家标准 食品中真菌毒素限量》（GB 2761）、《食品安全国家标准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生湿面制品抽检项目包括山梨酸及其钾盐(以山梨酸计)、苯甲酸及其钠盐(以苯甲酸计)、铅(以Pb计)、脱氢乙酸及其钠盐(以脱氢乙酸计)等4个指标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其他谷物粉类制成品抽检项目包括脱氢乙酸及其钠盐(以脱氢乙酸计)、山梨酸及其钾盐(以山梨酸计)、苯甲酸及其钠盐(以苯甲酸计)、大肠菌群等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大米抽检项目包括镉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 xml:space="preserve"> Cd 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、铅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 xml:space="preserve"> Pb 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、总汞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 xml:space="preserve"> Hg 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、无机砷(以 As 计)、铬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 xml:space="preserve"> Cr 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、苯并</w:t>
      </w:r>
      <w:r>
        <w:rPr>
          <w:rFonts w:ascii="仿宋_GB2312" w:hAnsi="仿宋_GB2312" w:eastAsia="仿宋_GB2312" w:cs="仿宋_GB2312"/>
          <w:sz w:val="32"/>
        </w:rPr>
        <w:t>[a]</w:t>
      </w:r>
      <w:r>
        <w:rPr>
          <w:rFonts w:hint="eastAsia" w:ascii="仿宋_GB2312" w:hAnsi="仿宋_GB2312" w:eastAsia="仿宋_GB2312" w:cs="仿宋_GB2312"/>
          <w:sz w:val="32"/>
        </w:rPr>
        <w:t>芘、赭曲霉毒素</w:t>
      </w:r>
      <w:r>
        <w:rPr>
          <w:rFonts w:ascii="仿宋_GB2312" w:hAnsi="仿宋_GB2312" w:eastAsia="仿宋_GB2312" w:cs="仿宋_GB2312"/>
          <w:sz w:val="32"/>
        </w:rPr>
        <w:t>A</w:t>
      </w:r>
      <w:r>
        <w:rPr>
          <w:rFonts w:hint="eastAsia" w:ascii="仿宋_GB2312" w:hAnsi="仿宋_GB2312" w:eastAsia="仿宋_GB2312" w:cs="仿宋_GB2312"/>
          <w:sz w:val="32"/>
        </w:rPr>
        <w:t>、黄曲霉毒素</w:t>
      </w:r>
      <w:r>
        <w:rPr>
          <w:rFonts w:ascii="仿宋_GB2312" w:hAnsi="仿宋_GB2312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发酵面制品抽检项目包括糖精钠(以糖精计)、山梨酸及其钾盐(以山梨酸计)、苯甲酸及其钠盐(以苯甲酸计)、脱氢乙酸及其钠盐(以脱氢乙酸计)、菌落总数、大肠菌群等6个指标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玉米粉(片、渣)抽检项目包括赭曲霉毒素A、玉米赤霉烯酮、黄曲霉毒素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小麦粉抽检项目包括镉(以 Cd 计)、铅(以 Pb 计)、总汞(以 Hg 计)、总砷(以 As 计)、铬(以 Cr 计)、苯并[a]芘、玉米赤霉烯酮、赭曲霉毒素A、脱氧雪腐镰刀菌烯醇、过氧化苯甲酰、黄曲霉毒素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Cambria Math" w:hAnsi="Cambria Math" w:eastAsia="仿宋_GB2312" w:cs="Cambria Math"/>
          <w:sz w:val="32"/>
        </w:rPr>
        <w:t>、偶氮甲酰胺、滑石粉</w:t>
      </w:r>
      <w:r>
        <w:rPr>
          <w:rFonts w:hint="eastAsia" w:ascii="仿宋_GB2312" w:hAnsi="仿宋_GB2312" w:eastAsia="仿宋_GB2312" w:cs="仿宋_GB2312"/>
          <w:sz w:val="32"/>
        </w:rPr>
        <w:t>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谷物加工品抽检项目包括铅(以 Pb 计)、镉(以Cd计)、黄曲霉毒素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米粉抽检项目包括铅(以Pb计)等1个指标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米粉制品抽检项目包括二氧化硫残留量、脱氢乙酸及其钠盐(以脱氢乙酸计)、山梨酸及其钾盐(以山梨酸计)、苯甲酸及其钠盐(以苯甲酸计)等4个指标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其他谷物碾磨加工品抽检项目包括铅(以 Pb 计)、铬(以 Cr 计)、赭曲霉毒素 A等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预包装食品中致病菌限量》（GB 29921）、《食品安全国家标准 灭菌乳》（GB 25190）、《食品安全国家标准 发酵乳》（GB 19302）、《食品安全国家标准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灭菌乳抽检项目包括商业无菌、非脂乳固体、脂肪、蛋白质、酸度、铅(以Pb计)、铬(以Cr计)、总砷(以As计)、总汞(以Hg计)、黄曲霉毒素M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发酵乳抽检项目包括大肠菌群、酸度、蛋白质、金黄色葡萄球菌、山梨酸及其钾盐(以山梨酸计)、三聚氰胺</w:t>
      </w:r>
      <w:r>
        <w:rPr>
          <w:rFonts w:hint="eastAsia" w:ascii="Cambria Math" w:hAnsi="Cambria Math" w:eastAsia="仿宋_GB2312" w:cs="Cambria Math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沙门氏菌、酵母、霉菌、脂肪等1</w:t>
      </w:r>
      <w:r>
        <w:rPr>
          <w:rFonts w:ascii="仿宋_GB2312" w:hAnsi="仿宋_GB2312" w:eastAsia="仿宋_GB2312" w:cs="仿宋_GB2312"/>
          <w:sz w:val="32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调制乳抽检项目包括脂肪、商业无菌、蛋白质、山梨酸及其钾盐(以山梨酸计)、铅(以Pb计)、铬(以Cr计)、总砷(以As计)、总汞(以Hg计)、黄曲霉毒素M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.干酪(奶酪)、再制干酪抽检项目包括三聚氰胺、金黄色葡萄球菌、沙门氏菌、单核细胞增生李斯特氏菌、大肠菌群、菌落总数、酵母、霉菌等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Cambria Math" w:hAnsi="Cambria Math" w:eastAsia="仿宋_GB2312" w:cs="Cambria Math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.全脂乳粉、脱脂乳粉、部分脱脂乳粉、调制乳粉抽检项目包括蛋白质、</w:t>
      </w:r>
      <w:r>
        <w:rPr>
          <w:rFonts w:hint="eastAsia" w:ascii="Cambria Math" w:hAnsi="Cambria Math" w:eastAsia="仿宋_GB2312" w:cs="Cambria Math"/>
          <w:sz w:val="32"/>
          <w:szCs w:val="32"/>
        </w:rPr>
        <w:t>三聚氰胺、菌落总数、大肠菌群等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Cambria Math" w:hAnsi="Cambria Math" w:eastAsia="仿宋_GB2312" w:cs="Cambria Math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Cambria Math" w:hAnsi="Cambria Math" w:eastAsia="仿宋_GB2312" w:cs="Cambria Math"/>
          <w:sz w:val="32"/>
          <w:szCs w:val="32"/>
        </w:rPr>
        <w:t>巴氏杀菌乳抽检项目包括蛋白质、酸度、三聚氰胺、沙门氏菌、金黄色葡萄球菌、菌落总数、大肠菌群等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Cambria Math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Times New Roman" w:hAnsi="Times New Roman" w:eastAsia="仿宋_GB2312" w:cs="Cambria Math"/>
          <w:sz w:val="32"/>
          <w:szCs w:val="32"/>
        </w:rPr>
        <w:t>淡炼乳、加糖炼乳和调制炼乳抽检项目包括蛋白质、三聚氰胺、商业无菌等</w:t>
      </w:r>
      <w:r>
        <w:rPr>
          <w:rFonts w:ascii="Times New Roman" w:hAnsi="Times New Roman" w:eastAsia="仿宋_GB2312" w:cs="Cambria Math"/>
          <w:sz w:val="32"/>
          <w:szCs w:val="32"/>
        </w:rPr>
        <w:t>3</w:t>
      </w:r>
      <w:r>
        <w:rPr>
          <w:rFonts w:hint="eastAsia" w:ascii="Times New Roman" w:hAnsi="Times New Roman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Cambria Math"/>
          <w:sz w:val="32"/>
          <w:szCs w:val="32"/>
        </w:rPr>
      </w:pPr>
      <w:r>
        <w:rPr>
          <w:rFonts w:hint="eastAsia" w:ascii="Times New Roman" w:hAnsi="Times New Roman" w:eastAsia="仿宋_GB2312" w:cs="Cambria Math"/>
          <w:sz w:val="32"/>
          <w:szCs w:val="32"/>
        </w:rPr>
        <w:t>8.奶片、奶条等抽检项目包括沙门氏菌、三聚氰胺、脱氢乙酸及其钠盐（以脱氢乙酸计）等3个指标。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楷体" w:eastAsia="仿宋_GB2312" w:cs="楷体"/>
          <w:sz w:val="32"/>
          <w:szCs w:val="32"/>
        </w:rPr>
        <w:t>黄瓜抽检项目包括阿维菌素、倍硫磷、哒螨灵、敌敌畏、毒死蜱、腐霉利、甲氨基阿维菌素苯甲酸盐、甲拌磷、克百威、噻虫嗪、氧乐果、乙螨唑、异丙威等1</w:t>
      </w:r>
      <w:r>
        <w:rPr>
          <w:rFonts w:ascii="仿宋_GB2312" w:hAnsi="楷体" w:eastAsia="仿宋_GB2312" w:cs="楷体"/>
          <w:sz w:val="32"/>
          <w:szCs w:val="32"/>
        </w:rPr>
        <w:t>3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t>2.</w:t>
      </w:r>
      <w:r>
        <w:rPr>
          <w:rFonts w:hint="eastAsia" w:ascii="仿宋_GB2312" w:hAnsi="楷体" w:eastAsia="仿宋_GB2312" w:cs="楷体"/>
          <w:sz w:val="32"/>
          <w:szCs w:val="32"/>
        </w:rPr>
        <w:t>苹果抽检项目包括敌敌畏、啶虫脒、毒死蜱、甲拌磷、克百威、氧乐果等</w:t>
      </w:r>
      <w:r>
        <w:rPr>
          <w:rFonts w:ascii="仿宋_GB2312" w:hAnsi="楷体" w:eastAsia="仿宋_GB2312" w:cs="楷体"/>
          <w:sz w:val="32"/>
          <w:szCs w:val="32"/>
        </w:rPr>
        <w:t>6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楷体" w:eastAsia="仿宋_GB2312" w:cs="楷体"/>
          <w:sz w:val="32"/>
          <w:szCs w:val="32"/>
        </w:rPr>
        <w:t>柑、橘抽检项目包括铅(以 Pb 计)、镉(以 Cd 计)、苯醚甲环唑、丙溴磷、多菌灵、克百威、联苯菊酯、氯氟氰菊酯和高效氯氟氰菊酯、三唑磷、氧乐果、氯唑磷、灭线磷等</w:t>
      </w:r>
      <w:r>
        <w:rPr>
          <w:rFonts w:ascii="仿宋_GB2312" w:hAnsi="楷体" w:eastAsia="仿宋_GB2312" w:cs="楷体"/>
          <w:sz w:val="32"/>
          <w:szCs w:val="32"/>
        </w:rPr>
        <w:t>12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牛肉抽检项目包括铅(以 Pb 计)、镉(以 Cd 计)、总汞(以 Hg 计)、总砷(以 As 计)、铬(以 Cr 计)、恩诺沙星(恩诺沙星与环丙沙星之和)、呋喃唑酮代谢物、呋喃妥因代谢物、磺胺类(总量)、五氯酚酸钠(以五氯酚计)、四环素、土霉素、金霉素、克伦特罗、莱克多巴胺、沙丁胺醇、特布他林、氯丙嗪等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淡水鱼抽检项目包括铅(以 Pb 计)、镉(以 Cd 计)、甲基汞(以 Hg 计)、无机砷(以 As 计)、铬(以 Cr 计)、多氯联苯(以PCB28、PCB52、PCB101、PCB118、PCB138、PC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B153 和 PCB180 总和计)、孔雀石绿(孔雀石绿及其代谢物隐色孔雀石绿残留量之和)、氯霉素、呋喃唑酮代谢物、呋喃它酮代谢物、呋喃西林代谢物、呋喃妥因代谢物、地西泮、恩诺沙星(恩诺沙星与环丙沙星之和)、土霉素/金霉素/四环素(组合含量)、氟苯尼考、磺胺类(总量)、甲氧苄啶、甲硝唑、五氯酚酸钠(以五氯酚计)等</w:t>
      </w: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淡水虾抽检项目包括铅(以 Pb 计)、镉(以 Cd 计)、甲基汞(以 Hg 计)、无机砷(以 As 计)、铬(以 Cr 计)、多氯联苯(以PCB28、PCB52、PCB101、PCB118、PCB138、PC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B153 和 PCB180 总和计)、氯霉素、呋喃唑酮代谢物、呋喃它酮代谢物、呋喃妥因代谢物、磺胺类(总量)、恩诺沙星(恩诺沙星与环丙沙星之和)、土霉素/金霉素/四环素(组合含量)等1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猪肉抽检项目包括铅(以 Pb 计)、镉(以 Cd 计)、总砷(以 As 计)、总汞(以 Hg 计)、铬(以 Cr 计)、挥发性盐基氮、恩诺沙星、替米考星、呋喃唑酮代谢物、呋喃西林代谢物、呋喃妥因代谢物、呋喃它酮代谢物、磺胺类(总量)、甲氧苄啶、氯霉素、氟苯尼考、五氯酚酸钠(以五氯酚计)、多西环素、土霉素、克伦特罗、莱克多巴胺、沙丁胺醇、地塞米松、甲硝唑、喹乙醇、氯丙嗪、土霉素/金霉素/四环素(组合含量)等2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韭菜抽检项目包括镉(以 Cd 计)、铅(以 Pb 计)、阿维菌素、敌敌畏、啶虫脒、毒死蜱、多菌灵、二甲戊灵、氟虫腈、腐霉利、甲胺磷、甲基异柳磷、六六六、氯氟氰菊酯和高效氯氟氰菊酯、克百威、乐果、甲拌磷、氯氰菊酯和高效氯氰菊酯、水胺硫磷、氧乐果、辛硫磷、乙酰甲胺磷、异菌脲等</w:t>
      </w:r>
      <w:r>
        <w:rPr>
          <w:rFonts w:ascii="仿宋_GB2312" w:hAnsi="仿宋_GB2312" w:eastAsia="仿宋_GB2312" w:cs="仿宋_GB2312"/>
          <w:sz w:val="32"/>
        </w:rPr>
        <w:t>23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海水鱼抽检项目包括铅(以 Pb 计)、镉(以 Cd 计)、甲基汞(以 Hg 计)、无机砷(以 As 计)、铬(以 Cr 计)、多氯联苯(以PCB28、PCB52、PCB101、PCB118、PCB138、PC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B153 和 PCB180 总和计)、孔雀石绿(孔雀石绿及其代谢物隐色孔雀石绿残留量之和)、氯霉素、呋喃唑酮代谢物、呋喃它酮代谢物、呋喃西林代谢物、呋喃妥因代谢物、地西泮、恩诺沙星(恩诺沙星与环丙沙星之和)、挥发性盐基氮、组胺、磺胺类(总量)、五氯酚酸钠(以五氯酚计)、土霉素/金霉素/四环素(组合含量)等1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羊肉抽检项目包括铅(以 Pb 计)、镉(以 Cd 计)、总砷(以 As 计)、总汞(以 Hg 计)、铬(以 Cr 计)、达氟沙星、氟甲喹、呋喃妥因代谢物、五氯酚酸钠(以五氯酚计)、四环素、林可霉素、克伦特罗、莱克多巴胺、土霉素/金霉素/四环素(组合含量)、磺胺类(总量)、沙丁胺醇、氟苯尼考、恩诺沙星、呋喃唑酮代谢物、呋喃西林代谢物、氯霉素、五氯酚酸钠(以五氯酚计)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.鸡肉抽检项目包括铅(以 Pb 计)、镉(以 Cd 计)、总砷(以 As 计)、总汞(以 Hg 计)、铬(以 Cr 计)、恩诺沙星(恩诺沙星与环丙沙星之和)、呋喃唑酮代谢物、呋喃它酮代谢物、呋喃西林代谢物、呋喃妥因代谢物、磺胺类(总量)、氯霉素、氟苯尼考(氟苯尼考与氟苯尼考胺之和)、五氯酚酸钠(以五氯酚计)、多西环素、四环素、土霉素、金霉素、尼卡巴嗪等19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葡萄抽检项目包括铅(以 Pb 计)、镉(以 Cd 计)、敌敌畏、多菌灵、甲霜灵和精甲霜灵、咪鲜胺和咪鲜胺锰盐、烯酰吗啉等7个指标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/>
        </w:rPr>
        <w:t>.</w:t>
      </w:r>
      <w:r>
        <w:rPr>
          <w:rFonts w:hint="eastAsia" w:ascii="仿宋_GB2312" w:hAnsi="仿宋_GB2312" w:eastAsia="仿宋_GB2312" w:cs="仿宋_GB2312"/>
          <w:sz w:val="32"/>
        </w:rPr>
        <w:t>西瓜抽检项目包括铅(以 Pb 计)、镉(以 Cd 计)、苯醚甲环唑、涕灭威、咪鲜胺和咪鲜胺锰盐、辛硫磷等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/>
        </w:rPr>
        <w:t>.</w:t>
      </w:r>
      <w:r>
        <w:rPr>
          <w:rFonts w:hint="eastAsia" w:ascii="仿宋_GB2312" w:hAnsi="仿宋_GB2312" w:eastAsia="仿宋_GB2312" w:cs="仿宋_GB2312"/>
          <w:sz w:val="32"/>
        </w:rPr>
        <w:t>茄子抽检项目包括铅(以 Pb 计)、镉(以 Cd 计)、总砷(以 As 计)、总汞(以 Hg 计)、铬(以 Cr 计)、水胺硫磷、克百威、腐霉利、甲胺磷、氯唑磷、氯氰菊酯和高效氯氰菊酯、联苯菊酯、氧乐果等</w:t>
      </w:r>
      <w:r>
        <w:rPr>
          <w:rFonts w:ascii="仿宋_GB2312" w:hAnsi="仿宋_GB2312" w:eastAsia="仿宋_GB2312" w:cs="仿宋_GB2312"/>
          <w:sz w:val="32"/>
        </w:rPr>
        <w:t>13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/>
        </w:rPr>
        <w:t>.</w:t>
      </w:r>
      <w:r>
        <w:rPr>
          <w:rFonts w:hint="eastAsia" w:ascii="仿宋_GB2312" w:hAnsi="仿宋_GB2312" w:eastAsia="仿宋_GB2312" w:cs="仿宋_GB2312"/>
          <w:sz w:val="32"/>
        </w:rPr>
        <w:t>辣椒抽检项目包括铅(以 Pb 计)、镉(以 Cd 计)、总砷(以 As 计)、总汞(以 Hg 计)、铬(以 Cr 计)、水胺硫磷、克百威、腐霉利、敌敌畏、氟虫腈、氯氰菊酯和高效氯氰菊酯、氟氯氰菊酯和高效氟氯氰菊酯、氧乐果等</w:t>
      </w:r>
      <w:r>
        <w:rPr>
          <w:rFonts w:ascii="仿宋_GB2312" w:hAnsi="仿宋_GB2312" w:eastAsia="仿宋_GB2312" w:cs="仿宋_GB2312"/>
          <w:sz w:val="32"/>
        </w:rPr>
        <w:t>13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桃抽检项目包括铅(以 Pb 计)、镉(以 Cd 计)、甲胺磷、多菌灵、克百威、氯氟氰菊酯和高效氯氟氰菊酯等6个指标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.鸡蛋抽检项目包括铅(以 Pb 计)、镉(以 Cd 计)、总汞(以 Hg 计)、呋喃它酮代谢物、呋喃西林代谢物、呋喃妥因代谢物等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.芹菜抽检项目包括铅(以 Pb 计)、镉(以 Cd 计)、总砷(以 As 计)、总汞(以 Hg 计)、铬(以 Cr 计)、毒死蜱、甲拌磷、氧乐果、克百威、氟虫腈、阿维菌素、辛硫磷、氟氯氰菊酯和高效氟氯氰菊酯、氯氰菊酯和高效氯氰菊酯等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番茄抽检项目包括镉(以 Cd 计)、铅(以 Pb 计)、总砷(以 As 计)、总汞(以 Hg 计)、铬(以 Cr 计)、苯醚甲环唑、氯氟氰菊酯和高效氯氟氰菊酯、毒死蜱、克百威、氧乐果、敌敌畏等11个指标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梨抽检项目包括吡虫啉、敌敌畏、毒死蜱、多菌灵、克百威、氯氟氰菊酯和高效氯氟氰菊酯、水胺硫磷、苯醚甲环唑、甲基硫菌灵、氧乐果、咪鲜胺和咪鲜胺锰盐等</w:t>
      </w:r>
      <w:r>
        <w:rPr>
          <w:rFonts w:ascii="仿宋_GB2312" w:hAnsi="仿宋_GB2312" w:eastAsia="仿宋_GB2312" w:cs="仿宋_GB2312"/>
          <w:sz w:val="32"/>
        </w:rPr>
        <w:t>11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.豇豆抽检项目包括</w:t>
      </w:r>
      <w:r>
        <w:rPr>
          <w:rFonts w:hint="eastAsia" w:ascii="仿宋_GB2312" w:hAnsi="仿宋_GB2312" w:eastAsia="仿宋_GB2312" w:cs="仿宋_GB2312"/>
          <w:sz w:val="32"/>
        </w:rPr>
        <w:t>镉(以 Cd 计)、铅(以 Pb 计)、总砷(以 As 计)、总汞(以 Hg 计)、铬(以 Cr 计)、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阿维菌素、啶虫脒、克百威、灭蝇胺、水胺硫磷、氧乐果等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.普通白菜抽检项目包括</w:t>
      </w:r>
      <w:r>
        <w:rPr>
          <w:rFonts w:hint="eastAsia" w:ascii="仿宋_GB2312" w:hAnsi="仿宋_GB2312" w:eastAsia="仿宋_GB2312" w:cs="仿宋_GB2312"/>
          <w:sz w:val="32"/>
        </w:rPr>
        <w:t>镉(以 Cd 计)、铅(以 Pb 计)、总砷(以 As 计)、总汞(以 Hg 计)、铬(以 Cr 计)、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阿维菌素、氯氟氰菊酯和高效氯氟氰菊酯、敌敌畏、啶虫脒、毒死蜱、氟虫腈、甲拌磷、甲基异柳磷、克百威、溴氰菊酯、氧乐果等1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.菠菜抽检项目包括镉(以 Cd 计)、铅(以 Pb 计)、总砷(以 As 计)、总汞(以 Hg 计)、铬(以 Cr 计)、毒死蜱、氟虫腈、氯氰菊酯和高效氯氰菊酯、阿维菌素、氧乐果、克百威、氯氟氰菊酯和高效氯氟氰菊酯等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计) 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.海水虾抽检项目包括挥发性盐基氮、镉(以 Cd 计)、孔雀石绿、氯霉素、呋喃唑酮代谢物、呋喃妥因代谢物、恩诺沙星、土霉素/金霉素/四环素(组合含量)、五氯酚酸钠(以五氯酚计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糕点、面包》（GB 7099）、《食品安全国家标准 食品中污染物限量》（GB 2762）、《食品安全国家标准 预包装食品中致病菌限量》（GB 29921）、《食品中可能违法添加的非食用物质名单(第二批)》（食品整治办[2009]5号）、《食品安全国家标准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糕点抽检项目包括山梨酸及其钾盐(以山梨酸计)、铝的残留量(干样品，以Al计)、糖精钠(以糖精计)、脱氢乙酸及其钠盐(以脱氢乙酸计)、丙酸及其钠盐、钙盐(以丙酸计)、纳他霉素、菌落总数、铅(以Pb计)、苯甲酸及其钠盐(以苯甲酸计)、过氧化值(以脂肪计)、大肠菌群、金黄色葡萄球菌、三氯蔗糖、酸价(以脂肪计)（KOH）、沙门氏菌、霉菌、甜蜜素(以环己基氨基磺酸计)、安赛蜜、丙二醇等</w:t>
      </w:r>
      <w:r>
        <w:rPr>
          <w:rFonts w:ascii="仿宋_GB2312" w:hAnsi="仿宋_GB2312" w:eastAsia="仿宋_GB2312" w:cs="仿宋_GB2312"/>
          <w:sz w:val="32"/>
        </w:rPr>
        <w:t>19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五、冷冻饮品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《冷冻饮品 冰淇淋》（GB/T 31114）、《冷冻饮品 雪糕》（GB/T 31119）、《食品安全国家标准 食品添加剂使用标准》（GB 2760）、《食品安全国家标准 冷冻饮品和制作料》（GB 2759）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冰淇淋、雪糕、雪泥、冰棍、食用冰、甜味冰、其他类抽检项目包括大肠菌群、甜蜜素(以环己基氨基磺酸计)、糖精钠、蛋白质、阿斯巴甜、菌落总数、沙门氏菌、单核细胞增生李斯特氏菌等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六、餐饮食品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14934）、《食品中可能违法添加的非食用物质名单(第二批)》（食品整治办[2009]5号）、《食品安全国家标准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油饼油条(自制)抽检项目包括铝的残留量(干样品，以Al计)等1个指标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复用餐饮具(集中清洗消毒服务单位消毒)抽检项目包括阴离子合成洗涤剂(以十二烷基苯磺酸钠计)、大肠菌群等2个指标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.花生制品(自制)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抽检项目包括黄曲霉毒素</w:t>
      </w:r>
      <w:r>
        <w:rPr>
          <w:rFonts w:ascii="仿宋_GB2312" w:hAnsi="仿宋_GB2312" w:eastAsia="仿宋_GB2312" w:cs="仿宋_GB2312"/>
          <w:sz w:val="32"/>
          <w:szCs w:val="32"/>
        </w:rPr>
        <w:t xml:space="preserve"> 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仿宋_GB2312" w:hAnsi="仿宋_GB2312" w:eastAsia="仿宋_GB2312" w:cs="仿宋_GB2312"/>
          <w:sz w:val="32"/>
          <w:szCs w:val="32"/>
        </w:rPr>
        <w:t>等1个指标。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5.发酵面制品(自制)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抽检项目包括苯甲酸及其钠盐(以苯甲酸计)、山梨酸及其钾盐(以山梨酸计)、糖精钠(以糖精计)等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86UogJVs4qbWEJ8HdQVTpjG2v04=" w:salt="62nbUFx8a5mZCj0cfniep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2E5D"/>
    <w:rsid w:val="000246B2"/>
    <w:rsid w:val="00025BE3"/>
    <w:rsid w:val="0002623D"/>
    <w:rsid w:val="00036886"/>
    <w:rsid w:val="00045A8A"/>
    <w:rsid w:val="00055E18"/>
    <w:rsid w:val="00056A37"/>
    <w:rsid w:val="00060B2E"/>
    <w:rsid w:val="000613D1"/>
    <w:rsid w:val="0008306D"/>
    <w:rsid w:val="00093D3C"/>
    <w:rsid w:val="000B313F"/>
    <w:rsid w:val="000C214D"/>
    <w:rsid w:val="000C4261"/>
    <w:rsid w:val="000D7AF9"/>
    <w:rsid w:val="000E0B50"/>
    <w:rsid w:val="000E706F"/>
    <w:rsid w:val="000E7C59"/>
    <w:rsid w:val="000F43F2"/>
    <w:rsid w:val="001066FC"/>
    <w:rsid w:val="00106DF8"/>
    <w:rsid w:val="00121855"/>
    <w:rsid w:val="00121878"/>
    <w:rsid w:val="00124B73"/>
    <w:rsid w:val="00124D1B"/>
    <w:rsid w:val="00132D41"/>
    <w:rsid w:val="00147691"/>
    <w:rsid w:val="00151DF7"/>
    <w:rsid w:val="00165D64"/>
    <w:rsid w:val="00167843"/>
    <w:rsid w:val="00174565"/>
    <w:rsid w:val="00183227"/>
    <w:rsid w:val="00185FC5"/>
    <w:rsid w:val="00190529"/>
    <w:rsid w:val="00193546"/>
    <w:rsid w:val="001B42EE"/>
    <w:rsid w:val="001B68E0"/>
    <w:rsid w:val="001D2B96"/>
    <w:rsid w:val="001E78ED"/>
    <w:rsid w:val="001F7117"/>
    <w:rsid w:val="002203F3"/>
    <w:rsid w:val="00224A6A"/>
    <w:rsid w:val="002315B5"/>
    <w:rsid w:val="00233B17"/>
    <w:rsid w:val="00233B2A"/>
    <w:rsid w:val="00237755"/>
    <w:rsid w:val="00241D97"/>
    <w:rsid w:val="002426C3"/>
    <w:rsid w:val="0025569E"/>
    <w:rsid w:val="002713DB"/>
    <w:rsid w:val="0027607E"/>
    <w:rsid w:val="00285C9E"/>
    <w:rsid w:val="002919A2"/>
    <w:rsid w:val="002A5C0D"/>
    <w:rsid w:val="002B0973"/>
    <w:rsid w:val="002C7C1D"/>
    <w:rsid w:val="002D5077"/>
    <w:rsid w:val="002E313B"/>
    <w:rsid w:val="00312E2E"/>
    <w:rsid w:val="00315629"/>
    <w:rsid w:val="00317CA6"/>
    <w:rsid w:val="00320A1A"/>
    <w:rsid w:val="00327653"/>
    <w:rsid w:val="00331060"/>
    <w:rsid w:val="00346F63"/>
    <w:rsid w:val="00370CD9"/>
    <w:rsid w:val="00370ED4"/>
    <w:rsid w:val="003737A1"/>
    <w:rsid w:val="00385C88"/>
    <w:rsid w:val="003902E4"/>
    <w:rsid w:val="00392960"/>
    <w:rsid w:val="0039664D"/>
    <w:rsid w:val="003A315A"/>
    <w:rsid w:val="003A5CE4"/>
    <w:rsid w:val="003B39BE"/>
    <w:rsid w:val="003B3DAF"/>
    <w:rsid w:val="003B5DB2"/>
    <w:rsid w:val="003C5127"/>
    <w:rsid w:val="003C7B8E"/>
    <w:rsid w:val="003D3AF9"/>
    <w:rsid w:val="003E208A"/>
    <w:rsid w:val="003E2ECD"/>
    <w:rsid w:val="003F7A00"/>
    <w:rsid w:val="00406C54"/>
    <w:rsid w:val="00410CBF"/>
    <w:rsid w:val="00422707"/>
    <w:rsid w:val="0043180B"/>
    <w:rsid w:val="0044705D"/>
    <w:rsid w:val="00454A76"/>
    <w:rsid w:val="004656B9"/>
    <w:rsid w:val="00486536"/>
    <w:rsid w:val="00496333"/>
    <w:rsid w:val="004C25BF"/>
    <w:rsid w:val="004C7126"/>
    <w:rsid w:val="004C727A"/>
    <w:rsid w:val="00504DAB"/>
    <w:rsid w:val="00517F51"/>
    <w:rsid w:val="00520189"/>
    <w:rsid w:val="0052374A"/>
    <w:rsid w:val="005469AF"/>
    <w:rsid w:val="00550D47"/>
    <w:rsid w:val="00564CCC"/>
    <w:rsid w:val="00577A3B"/>
    <w:rsid w:val="005851E6"/>
    <w:rsid w:val="00586FDE"/>
    <w:rsid w:val="0059055F"/>
    <w:rsid w:val="00596649"/>
    <w:rsid w:val="005B2B9E"/>
    <w:rsid w:val="005C6737"/>
    <w:rsid w:val="005F57D0"/>
    <w:rsid w:val="00620642"/>
    <w:rsid w:val="00625277"/>
    <w:rsid w:val="00636230"/>
    <w:rsid w:val="006575ED"/>
    <w:rsid w:val="006711ED"/>
    <w:rsid w:val="0067299B"/>
    <w:rsid w:val="00677318"/>
    <w:rsid w:val="00680762"/>
    <w:rsid w:val="00685655"/>
    <w:rsid w:val="00693159"/>
    <w:rsid w:val="006B1214"/>
    <w:rsid w:val="006C541A"/>
    <w:rsid w:val="006D17A5"/>
    <w:rsid w:val="006D43B7"/>
    <w:rsid w:val="006E32A8"/>
    <w:rsid w:val="006E4F29"/>
    <w:rsid w:val="006E61A5"/>
    <w:rsid w:val="00705EC5"/>
    <w:rsid w:val="007103E6"/>
    <w:rsid w:val="00713929"/>
    <w:rsid w:val="0071665A"/>
    <w:rsid w:val="00716878"/>
    <w:rsid w:val="00716CB9"/>
    <w:rsid w:val="00732D3B"/>
    <w:rsid w:val="00741FDD"/>
    <w:rsid w:val="007426C0"/>
    <w:rsid w:val="00747AF1"/>
    <w:rsid w:val="00753FFE"/>
    <w:rsid w:val="0075584A"/>
    <w:rsid w:val="00757027"/>
    <w:rsid w:val="00757D3B"/>
    <w:rsid w:val="00761B4D"/>
    <w:rsid w:val="00763F99"/>
    <w:rsid w:val="00773DBE"/>
    <w:rsid w:val="00790ACB"/>
    <w:rsid w:val="0079580F"/>
    <w:rsid w:val="007A2413"/>
    <w:rsid w:val="007A39EC"/>
    <w:rsid w:val="007A7555"/>
    <w:rsid w:val="007B0DA4"/>
    <w:rsid w:val="007C33F2"/>
    <w:rsid w:val="007C5558"/>
    <w:rsid w:val="007D3B56"/>
    <w:rsid w:val="007D59F5"/>
    <w:rsid w:val="007D5FB9"/>
    <w:rsid w:val="007F3377"/>
    <w:rsid w:val="00805462"/>
    <w:rsid w:val="00811C08"/>
    <w:rsid w:val="008138A4"/>
    <w:rsid w:val="00820DE0"/>
    <w:rsid w:val="008213C5"/>
    <w:rsid w:val="0082366B"/>
    <w:rsid w:val="00840916"/>
    <w:rsid w:val="00841717"/>
    <w:rsid w:val="00841D5D"/>
    <w:rsid w:val="008464E2"/>
    <w:rsid w:val="008942D3"/>
    <w:rsid w:val="0089539E"/>
    <w:rsid w:val="008A3843"/>
    <w:rsid w:val="008A7B87"/>
    <w:rsid w:val="008B3BD4"/>
    <w:rsid w:val="008B4C1E"/>
    <w:rsid w:val="008C4E3C"/>
    <w:rsid w:val="008C7432"/>
    <w:rsid w:val="008D53D9"/>
    <w:rsid w:val="008E734E"/>
    <w:rsid w:val="008F5F95"/>
    <w:rsid w:val="00914800"/>
    <w:rsid w:val="009257C2"/>
    <w:rsid w:val="00937A7A"/>
    <w:rsid w:val="009521E1"/>
    <w:rsid w:val="00954E3A"/>
    <w:rsid w:val="00973667"/>
    <w:rsid w:val="00992F94"/>
    <w:rsid w:val="00996D98"/>
    <w:rsid w:val="0099729B"/>
    <w:rsid w:val="009A056C"/>
    <w:rsid w:val="009A1310"/>
    <w:rsid w:val="009B257E"/>
    <w:rsid w:val="009B587A"/>
    <w:rsid w:val="009C063D"/>
    <w:rsid w:val="009C1F01"/>
    <w:rsid w:val="009C6E9A"/>
    <w:rsid w:val="009E1AD2"/>
    <w:rsid w:val="009E7AD0"/>
    <w:rsid w:val="009F3D06"/>
    <w:rsid w:val="009F4CE6"/>
    <w:rsid w:val="009F50D4"/>
    <w:rsid w:val="00A009F1"/>
    <w:rsid w:val="00A011D1"/>
    <w:rsid w:val="00A14369"/>
    <w:rsid w:val="00A149C8"/>
    <w:rsid w:val="00A14D67"/>
    <w:rsid w:val="00A2014C"/>
    <w:rsid w:val="00A22D6F"/>
    <w:rsid w:val="00A27A86"/>
    <w:rsid w:val="00A4429C"/>
    <w:rsid w:val="00A51664"/>
    <w:rsid w:val="00A7596E"/>
    <w:rsid w:val="00A8327D"/>
    <w:rsid w:val="00A8381F"/>
    <w:rsid w:val="00A84F10"/>
    <w:rsid w:val="00A86B56"/>
    <w:rsid w:val="00A94A6A"/>
    <w:rsid w:val="00AA301A"/>
    <w:rsid w:val="00AB43A6"/>
    <w:rsid w:val="00AB58C5"/>
    <w:rsid w:val="00AB5958"/>
    <w:rsid w:val="00AC363E"/>
    <w:rsid w:val="00AC7C75"/>
    <w:rsid w:val="00AD2EA2"/>
    <w:rsid w:val="00AD3DB9"/>
    <w:rsid w:val="00AD7152"/>
    <w:rsid w:val="00AE1909"/>
    <w:rsid w:val="00AF1BFD"/>
    <w:rsid w:val="00B029CB"/>
    <w:rsid w:val="00B049C2"/>
    <w:rsid w:val="00B46B25"/>
    <w:rsid w:val="00B5201E"/>
    <w:rsid w:val="00B53954"/>
    <w:rsid w:val="00B55EEC"/>
    <w:rsid w:val="00B77C73"/>
    <w:rsid w:val="00B77F0F"/>
    <w:rsid w:val="00B85C02"/>
    <w:rsid w:val="00B949B4"/>
    <w:rsid w:val="00B95F30"/>
    <w:rsid w:val="00BB337F"/>
    <w:rsid w:val="00BB56F4"/>
    <w:rsid w:val="00BB7CD7"/>
    <w:rsid w:val="00BC481E"/>
    <w:rsid w:val="00BF7D7D"/>
    <w:rsid w:val="00C07F8D"/>
    <w:rsid w:val="00C1117F"/>
    <w:rsid w:val="00C17DDE"/>
    <w:rsid w:val="00C21F94"/>
    <w:rsid w:val="00C40B6B"/>
    <w:rsid w:val="00C413F9"/>
    <w:rsid w:val="00C42CE6"/>
    <w:rsid w:val="00C502F3"/>
    <w:rsid w:val="00C61585"/>
    <w:rsid w:val="00C71B21"/>
    <w:rsid w:val="00C73199"/>
    <w:rsid w:val="00C80ADC"/>
    <w:rsid w:val="00CA4519"/>
    <w:rsid w:val="00CA62D2"/>
    <w:rsid w:val="00CB3118"/>
    <w:rsid w:val="00CB35BB"/>
    <w:rsid w:val="00CC2C05"/>
    <w:rsid w:val="00CC355B"/>
    <w:rsid w:val="00CC69B9"/>
    <w:rsid w:val="00CD15DB"/>
    <w:rsid w:val="00CE295B"/>
    <w:rsid w:val="00CF16B5"/>
    <w:rsid w:val="00D0113F"/>
    <w:rsid w:val="00D100A5"/>
    <w:rsid w:val="00D16389"/>
    <w:rsid w:val="00D17AFB"/>
    <w:rsid w:val="00D30706"/>
    <w:rsid w:val="00D3077B"/>
    <w:rsid w:val="00D31650"/>
    <w:rsid w:val="00D328E1"/>
    <w:rsid w:val="00D45F20"/>
    <w:rsid w:val="00D577EB"/>
    <w:rsid w:val="00D71E9B"/>
    <w:rsid w:val="00D73F25"/>
    <w:rsid w:val="00DA6CF6"/>
    <w:rsid w:val="00DB0635"/>
    <w:rsid w:val="00DB52F3"/>
    <w:rsid w:val="00DD4F6F"/>
    <w:rsid w:val="00DD709C"/>
    <w:rsid w:val="00DD722C"/>
    <w:rsid w:val="00DF7DB9"/>
    <w:rsid w:val="00E053C0"/>
    <w:rsid w:val="00E07D4C"/>
    <w:rsid w:val="00E21023"/>
    <w:rsid w:val="00E2656E"/>
    <w:rsid w:val="00E40DA2"/>
    <w:rsid w:val="00E41020"/>
    <w:rsid w:val="00E65C9F"/>
    <w:rsid w:val="00E92FC8"/>
    <w:rsid w:val="00E94711"/>
    <w:rsid w:val="00E959CC"/>
    <w:rsid w:val="00EB14DB"/>
    <w:rsid w:val="00EB1FE8"/>
    <w:rsid w:val="00EB4AB3"/>
    <w:rsid w:val="00EC3803"/>
    <w:rsid w:val="00ED2F51"/>
    <w:rsid w:val="00EE1126"/>
    <w:rsid w:val="00EF2783"/>
    <w:rsid w:val="00F02774"/>
    <w:rsid w:val="00F06E0A"/>
    <w:rsid w:val="00F074EB"/>
    <w:rsid w:val="00F119C7"/>
    <w:rsid w:val="00F212AB"/>
    <w:rsid w:val="00F253E1"/>
    <w:rsid w:val="00F33EEB"/>
    <w:rsid w:val="00F47DCD"/>
    <w:rsid w:val="00F50486"/>
    <w:rsid w:val="00F57FFB"/>
    <w:rsid w:val="00F74D79"/>
    <w:rsid w:val="00F760C3"/>
    <w:rsid w:val="00F84116"/>
    <w:rsid w:val="00F97664"/>
    <w:rsid w:val="00FA4695"/>
    <w:rsid w:val="00FA499A"/>
    <w:rsid w:val="00FB0B98"/>
    <w:rsid w:val="00FB523C"/>
    <w:rsid w:val="00FC0765"/>
    <w:rsid w:val="00FD0D9A"/>
    <w:rsid w:val="00FD26C7"/>
    <w:rsid w:val="00FD792F"/>
    <w:rsid w:val="1A1F47EB"/>
    <w:rsid w:val="1C6F615D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896</Words>
  <Characters>5111</Characters>
  <Lines>42</Lines>
  <Paragraphs>11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2022-11-11T08:38:26Z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