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3" w:name="_GoBack"/>
      <w:bookmarkEnd w:id="3"/>
      <w:r>
        <w:rPr>
          <w:rFonts w:ascii="Times New Roman" w:hAnsi="Times New Roman" w:eastAsia="黑体" w:cs="Times New Roman"/>
          <w:sz w:val="32"/>
          <w:szCs w:val="32"/>
        </w:rPr>
        <w:t>附件35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脱氢乙酸及其钠盐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脱氢乙酸及其钠盐作为食品添加剂，广泛用作防腐剂，对霉菌具有较强的抑制作用。</w:t>
      </w:r>
      <w:r>
        <w:rPr>
          <w:rFonts w:eastAsia="仿宋_GB2312"/>
          <w:color w:val="000000"/>
          <w:sz w:val="32"/>
          <w:szCs w:val="32"/>
        </w:rPr>
        <w:t>《食品安全国家标准 食品添加剂使用标准》（GB 2760）规定，糕点中脱氢乙酸及其钠盐（以脱氢乙酸计）的最大使用量为0.5 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毒死蜱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毒死蜱属于中低毒、有机磷类农药，主要用于粮食、果树、蔬菜和其他经济作物杀虫。《食品安全国家标准 食品中农药最大残留限量》（GB 2763）规定，普通白菜中毒死蜱的最大残留限量为0.1 mg/kg。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bookmarkStart w:id="0" w:name="OLE_LINK1"/>
      <w:r>
        <w:rPr>
          <w:rFonts w:eastAsia="黑体"/>
          <w:color w:val="000000"/>
          <w:sz w:val="32"/>
          <w:szCs w:val="32"/>
        </w:rPr>
        <w:t>氧氟沙星</w:t>
      </w:r>
    </w:p>
    <w:bookmarkEnd w:id="0"/>
    <w:p>
      <w:pPr>
        <w:pStyle w:val="5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氧氟沙星属于氟喹诺酮类药物，因抗菌谱广、抗菌活性强曾被广泛用于畜禽细菌性疾病的治疗和预防。因为其可能对养殖业、人体健康造成危害或者存在潜在风险，《发布在食品动物中停止使用洛美沙星、培氟沙星、氧氟沙星、诺氟沙星4种兽药的决定》（农业部公告第2292号）中规定自2016年12月31日起，停止经营、使用用于食品动物的洛美沙星、培氟沙星、氧氟沙星、诺氟沙星4种原料药的各种盐、酯及其各种制剂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4-氯苯氧乙酸钠</w:t>
      </w:r>
    </w:p>
    <w:p>
      <w:pPr>
        <w:pStyle w:val="9"/>
        <w:widowControl w:val="0"/>
        <w:spacing w:before="62" w:beforeLines="20" w:line="560" w:lineRule="exact"/>
        <w:ind w:firstLine="627" w:firstLineChars="196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4-氯苯氧乙酸钠是植物生长调节剂。主要用于防止落花落果、抑制豆类生根，并能调节植物株内激素的平衡。但由于其对人体有一定积累毒性，《国家食品药品监督管理总局、农业部、国家卫生和计划生育委员会关于豆芽生产过程中禁止使用6-苄基腺嘌呤等物质的公告》（2015年第11号）规定豆芽生产经营过程中禁止使用4-氯苯氧乙酸钠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地西泮又名安定，为镇静剂类药物，主要用于焦虑、镇静催眠，还可用于抗癫痫和抗惊厥。《食品安全国家标准 食品中兽药最大残留限量》（GB 31650）规定，地西泮是允许作治疗用，但不得在动物性食品中检出的兽药。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恩诺沙星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《食品安全国家标准 食品中兽药最大残留限量》（GB 31650）规定，鱼中恩诺沙星(以恩诺沙星与环丙沙星之和计)应不超过100 μg/kg。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磺胺类(总量)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磺胺类药物是合成的抑菌类兽药，除了治疗敏感菌所致传染病外，通常情况下还用于治疗传染性脑膜炎、痢疾、弓形体病。《食品安全国家标准 食品中兽药最大残留限量》（GB 31650）规定，鱼（皮+肉）中磺胺类（总量）应不超过100μg/kg。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甲拌磷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甲拌磷是一种有机磷类广谱、内吸杀虫剂、杀螨剂，对害虫具有触杀、胃毒、熏蒸作用，属高毒农药。2002年6月5日发布的农业部第199号公告规定在蔬菜、果树、茶叶、中草药材上不得使用甲拌磷。《食品安全国家标准 食品中农药最大残留限量》（GB 2763）规定，叶菜类蔬菜中甲拌磷的最大残留限量为0.01 mg/kg。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菌落总数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菌落总数是指示性微生物指标，主要用来评价食品清洁度，反映食品在生产过程中是否符合卫生要求。《食品安全国家标准 熟肉制品》（GB 2726）对预包装的熟肉制品（发酵肉制品类除外）中的菌落总数规定同批次5个独立包装产品中菌落总数检测结果不允许有超过10</w:t>
      </w:r>
      <w:r>
        <w:rPr>
          <w:rFonts w:eastAsia="仿宋_GB2312"/>
          <w:sz w:val="32"/>
          <w:szCs w:val="32"/>
          <w:vertAlign w:val="superscript"/>
        </w:rPr>
        <w:t>5</w:t>
      </w:r>
      <w:r>
        <w:rPr>
          <w:rFonts w:eastAsia="仿宋_GB2312"/>
          <w:sz w:val="32"/>
          <w:szCs w:val="32"/>
        </w:rPr>
        <w:t xml:space="preserve"> CFU/g的，且至少3个包装产品检测结果不超过10</w:t>
      </w:r>
      <w:r>
        <w:rPr>
          <w:rFonts w:eastAsia="仿宋_GB2312"/>
          <w:sz w:val="32"/>
          <w:szCs w:val="32"/>
          <w:vertAlign w:val="superscript"/>
        </w:rPr>
        <w:t>4</w:t>
      </w:r>
      <w:r>
        <w:rPr>
          <w:rFonts w:eastAsia="仿宋_GB2312"/>
          <w:sz w:val="32"/>
          <w:szCs w:val="32"/>
        </w:rPr>
        <w:t xml:space="preserve"> CFU/g。《食品安全国家标准 食用淀粉》（GB 31637）对食用淀粉中的菌落总数规定同批次5个独立包装产品中菌落总数检测结果不允许有超过10</w:t>
      </w:r>
      <w:r>
        <w:rPr>
          <w:rFonts w:eastAsia="仿宋_GB2312"/>
          <w:sz w:val="32"/>
          <w:szCs w:val="32"/>
          <w:vertAlign w:val="superscript"/>
        </w:rPr>
        <w:t>5</w:t>
      </w:r>
      <w:r>
        <w:rPr>
          <w:rFonts w:eastAsia="仿宋_GB2312"/>
          <w:sz w:val="32"/>
          <w:szCs w:val="32"/>
        </w:rPr>
        <w:t xml:space="preserve"> CFU/g的，且至少3个包装产品检测结果不超过10</w:t>
      </w:r>
      <w:r>
        <w:rPr>
          <w:rFonts w:eastAsia="仿宋_GB2312"/>
          <w:sz w:val="32"/>
          <w:szCs w:val="32"/>
          <w:vertAlign w:val="superscript"/>
        </w:rPr>
        <w:t>4</w:t>
      </w:r>
      <w:r>
        <w:rPr>
          <w:rFonts w:eastAsia="仿宋_GB2312"/>
          <w:sz w:val="32"/>
          <w:szCs w:val="32"/>
        </w:rPr>
        <w:t xml:space="preserve"> CFU/g。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5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大肠菌群是国内外通用的食品污染常用指示菌之一。食品中检出大肠菌群，提示被肠道致病菌污染的可能性较大。《食品安全国家标准 熟肉制品》（GB 2726）对熟肉制品</w:t>
      </w:r>
      <w:r>
        <w:rPr>
          <w:rFonts w:eastAsia="仿宋_GB2312"/>
          <w:sz w:val="32"/>
          <w:szCs w:val="32"/>
        </w:rPr>
        <w:t>中的大肠菌群规定同批次5个独立包装产品中大肠菌群检测结果不允许有超过10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 xml:space="preserve"> CFU/g的，且至少3个包装产品检测结果不超过10 CFU/g</w:t>
      </w:r>
      <w:r>
        <w:rPr>
          <w:rFonts w:eastAsia="仿宋_GB2312"/>
          <w:color w:val="000000"/>
          <w:sz w:val="32"/>
          <w:szCs w:val="32"/>
        </w:rPr>
        <w:t>。《食品安全国家标准 坚果与籽类食品》（GB 19300）对熟制坚果与籽类食品</w:t>
      </w:r>
      <w:r>
        <w:rPr>
          <w:rFonts w:hint="eastAsia" w:eastAsia="仿宋_GB2312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直接食用的</w:t>
      </w:r>
      <w:r>
        <w:rPr>
          <w:rFonts w:hint="eastAsia" w:eastAsia="仿宋_GB2312"/>
          <w:color w:val="000000"/>
          <w:sz w:val="32"/>
          <w:szCs w:val="32"/>
        </w:rPr>
        <w:t>生干</w:t>
      </w:r>
      <w:r>
        <w:rPr>
          <w:rFonts w:eastAsia="仿宋_GB2312"/>
          <w:color w:val="000000"/>
          <w:sz w:val="32"/>
          <w:szCs w:val="32"/>
        </w:rPr>
        <w:t>坚果与籽类食品中</w:t>
      </w:r>
      <w:r>
        <w:rPr>
          <w:rFonts w:eastAsia="仿宋_GB2312"/>
          <w:sz w:val="32"/>
          <w:szCs w:val="32"/>
        </w:rPr>
        <w:t>的大肠菌群规定同批次5个独立包装产品中大肠菌群检测结果不允许有超过10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 xml:space="preserve"> CFU/g的，且至少3个包装产品检测结果不超过10 CFU/g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酸价</w:t>
      </w:r>
    </w:p>
    <w:p>
      <w:pPr>
        <w:pStyle w:val="5"/>
        <w:spacing w:line="580" w:lineRule="exact"/>
        <w:ind w:firstLine="640" w:firstLineChars="200"/>
        <w:rPr>
          <w:rFonts w:eastAsia="仿宋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Cs/>
          <w:sz w:val="32"/>
          <w:szCs w:val="32"/>
        </w:rPr>
        <w:t>酸价是脂肪中游离脂肪酸含量的标志，</w:t>
      </w:r>
      <w:r>
        <w:rPr>
          <w:rFonts w:eastAsia="仿宋_GB2312"/>
          <w:sz w:val="32"/>
          <w:szCs w:val="32"/>
        </w:rPr>
        <w:t>主要反映食品中的油脂酸败程度。食品中酸价超标会产生哈喇味。</w:t>
      </w:r>
      <w:r>
        <w:rPr>
          <w:rFonts w:eastAsia="仿宋_GB2312"/>
          <w:bCs/>
          <w:sz w:val="32"/>
          <w:szCs w:val="32"/>
        </w:rPr>
        <w:t>《马铃薯片》（QB/T 2686）中规定，马铃薯片中的酸价(以脂肪计)(KOH)应不超过3.0 mg/g。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蛋白质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蛋白质是人体的主要构成物质并提供多种氨基酸，属于四大核心营养素之一，也是蛋白饮料的一个质量指标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《含乳饮料》（</w:t>
      </w:r>
      <w:r>
        <w:rPr>
          <w:rFonts w:eastAsia="仿宋_GB2312"/>
          <w:sz w:val="32"/>
          <w:szCs w:val="32"/>
        </w:rPr>
        <w:t>GB/T 21732</w:t>
      </w:r>
      <w:r>
        <w:rPr>
          <w:rFonts w:hint="eastAsia" w:eastAsia="仿宋_GB2312"/>
          <w:sz w:val="32"/>
          <w:szCs w:val="32"/>
        </w:rPr>
        <w:t>）规定发酵型含乳饮料中蛋白质应≥</w:t>
      </w:r>
      <w:r>
        <w:rPr>
          <w:rFonts w:eastAsia="仿宋_GB2312"/>
          <w:sz w:val="32"/>
          <w:szCs w:val="32"/>
        </w:rPr>
        <w:t>1.0 g/100g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二氧化硫残留量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二氧化硫（以及硫磺、焦亚硫酸钾、亚硫酸盐等添加剂）是食品加工中常用的漂白剂和防腐剂，使用后均产生二氧化硫的残留。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食品添加剂使用标准》（GB 2760）中规定，干制蔬菜中二氧化硫残留量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不得超过0.2 g/kg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1" w:name="OLE_LINK3"/>
      <w:r>
        <w:rPr>
          <w:rFonts w:ascii="Times New Roman" w:hAnsi="Times New Roman" w:eastAsia="黑体" w:cs="Times New Roman"/>
          <w:color w:val="000000"/>
          <w:sz w:val="32"/>
          <w:szCs w:val="32"/>
        </w:rPr>
        <w:t>霉菌</w:t>
      </w:r>
      <w:bookmarkEnd w:id="1"/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霉菌是丝状真菌的俗称，意即“发霉的真菌”，霉菌可能在食品中产生毒素，即霉菌毒素，对人体健康造成安全风险。食品中水分含量和环境温湿度是影响霉菌繁殖与产毒的主要条件。</w:t>
      </w:r>
      <w:bookmarkStart w:id="2" w:name="OLE_LINK6"/>
      <w:r>
        <w:rPr>
          <w:rFonts w:eastAsia="仿宋_GB2312"/>
          <w:sz w:val="32"/>
          <w:szCs w:val="32"/>
        </w:rPr>
        <w:t xml:space="preserve">《食品安全国家标准 </w:t>
      </w:r>
      <w:r>
        <w:rPr>
          <w:rFonts w:hint="eastAsia" w:eastAsia="仿宋_GB2312"/>
          <w:sz w:val="32"/>
          <w:szCs w:val="32"/>
        </w:rPr>
        <w:t>饼干</w:t>
      </w:r>
      <w:r>
        <w:rPr>
          <w:rFonts w:eastAsia="仿宋_GB2312"/>
          <w:sz w:val="32"/>
          <w:szCs w:val="32"/>
        </w:rPr>
        <w:t>》（GB 710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）</w:t>
      </w:r>
      <w:bookmarkEnd w:id="2"/>
      <w:r>
        <w:rPr>
          <w:rFonts w:eastAsia="仿宋_GB2312"/>
          <w:sz w:val="32"/>
          <w:szCs w:val="32"/>
        </w:rPr>
        <w:t>规定，饼干中霉菌应不超过50 CFU/g。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40561799">
    <w:nsid w:val="49F17887"/>
    <w:multiLevelType w:val="multilevel"/>
    <w:tmpl w:val="49F17887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 w:ascii="黑体" w:hAnsi="黑体" w:eastAsia="黑体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405617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gLoF4qxJsJsP3HXYb47L0vM6MV4=" w:salt="ywTLt4g8ExG8kpajqiy3a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960"/>
    <w:rsid w:val="000273D3"/>
    <w:rsid w:val="00041F52"/>
    <w:rsid w:val="00042A34"/>
    <w:rsid w:val="00044B73"/>
    <w:rsid w:val="00065629"/>
    <w:rsid w:val="00073965"/>
    <w:rsid w:val="00077E1C"/>
    <w:rsid w:val="00080E18"/>
    <w:rsid w:val="00097A7B"/>
    <w:rsid w:val="000D7EF0"/>
    <w:rsid w:val="000E1F3A"/>
    <w:rsid w:val="00126C46"/>
    <w:rsid w:val="0014162B"/>
    <w:rsid w:val="00150969"/>
    <w:rsid w:val="001549DC"/>
    <w:rsid w:val="001563C0"/>
    <w:rsid w:val="00156A6A"/>
    <w:rsid w:val="001575C1"/>
    <w:rsid w:val="00193AC7"/>
    <w:rsid w:val="00194008"/>
    <w:rsid w:val="00195B79"/>
    <w:rsid w:val="001A7792"/>
    <w:rsid w:val="001B3B46"/>
    <w:rsid w:val="001B7D47"/>
    <w:rsid w:val="001C503B"/>
    <w:rsid w:val="001E403A"/>
    <w:rsid w:val="001E6FB8"/>
    <w:rsid w:val="001F45CF"/>
    <w:rsid w:val="0020472E"/>
    <w:rsid w:val="00226A84"/>
    <w:rsid w:val="0024276D"/>
    <w:rsid w:val="00271DF9"/>
    <w:rsid w:val="00281DFF"/>
    <w:rsid w:val="00293D17"/>
    <w:rsid w:val="002B6033"/>
    <w:rsid w:val="002C29BF"/>
    <w:rsid w:val="002C6988"/>
    <w:rsid w:val="002D18AD"/>
    <w:rsid w:val="002F06B6"/>
    <w:rsid w:val="002F11C4"/>
    <w:rsid w:val="002F70B8"/>
    <w:rsid w:val="003013F3"/>
    <w:rsid w:val="00305463"/>
    <w:rsid w:val="003343D3"/>
    <w:rsid w:val="003552B8"/>
    <w:rsid w:val="00357549"/>
    <w:rsid w:val="00372099"/>
    <w:rsid w:val="003A59ED"/>
    <w:rsid w:val="003A6290"/>
    <w:rsid w:val="003D5354"/>
    <w:rsid w:val="003D7B00"/>
    <w:rsid w:val="003E5B35"/>
    <w:rsid w:val="003F0C78"/>
    <w:rsid w:val="003F54AC"/>
    <w:rsid w:val="00401B9E"/>
    <w:rsid w:val="00404081"/>
    <w:rsid w:val="0041375B"/>
    <w:rsid w:val="0041638A"/>
    <w:rsid w:val="0042091D"/>
    <w:rsid w:val="00423B74"/>
    <w:rsid w:val="00423DEA"/>
    <w:rsid w:val="0043185F"/>
    <w:rsid w:val="00432F27"/>
    <w:rsid w:val="00443E6B"/>
    <w:rsid w:val="00445C02"/>
    <w:rsid w:val="00461642"/>
    <w:rsid w:val="00464D1C"/>
    <w:rsid w:val="00476807"/>
    <w:rsid w:val="00482271"/>
    <w:rsid w:val="004A3AEB"/>
    <w:rsid w:val="004A5696"/>
    <w:rsid w:val="004A7D21"/>
    <w:rsid w:val="004B2838"/>
    <w:rsid w:val="004C1D19"/>
    <w:rsid w:val="004D1F0F"/>
    <w:rsid w:val="004D3F9B"/>
    <w:rsid w:val="004F244A"/>
    <w:rsid w:val="004F67DE"/>
    <w:rsid w:val="00532A67"/>
    <w:rsid w:val="0054794C"/>
    <w:rsid w:val="00557F67"/>
    <w:rsid w:val="00561925"/>
    <w:rsid w:val="00576150"/>
    <w:rsid w:val="00576538"/>
    <w:rsid w:val="00581F67"/>
    <w:rsid w:val="00582C92"/>
    <w:rsid w:val="00591EC1"/>
    <w:rsid w:val="005A3A38"/>
    <w:rsid w:val="005B1F2F"/>
    <w:rsid w:val="005B4946"/>
    <w:rsid w:val="005B6FC5"/>
    <w:rsid w:val="005C0188"/>
    <w:rsid w:val="005E59CA"/>
    <w:rsid w:val="00605651"/>
    <w:rsid w:val="006118C6"/>
    <w:rsid w:val="00632C22"/>
    <w:rsid w:val="00634087"/>
    <w:rsid w:val="0066369E"/>
    <w:rsid w:val="00681FEA"/>
    <w:rsid w:val="00684C46"/>
    <w:rsid w:val="006854F2"/>
    <w:rsid w:val="006B6528"/>
    <w:rsid w:val="006C1844"/>
    <w:rsid w:val="006D7405"/>
    <w:rsid w:val="006E2949"/>
    <w:rsid w:val="006E33D5"/>
    <w:rsid w:val="006E77CD"/>
    <w:rsid w:val="00704E7E"/>
    <w:rsid w:val="007064CB"/>
    <w:rsid w:val="007074F8"/>
    <w:rsid w:val="00707C7B"/>
    <w:rsid w:val="0072006A"/>
    <w:rsid w:val="00721C67"/>
    <w:rsid w:val="00723F58"/>
    <w:rsid w:val="0072540D"/>
    <w:rsid w:val="00737862"/>
    <w:rsid w:val="00744B5C"/>
    <w:rsid w:val="007771B0"/>
    <w:rsid w:val="00780AFB"/>
    <w:rsid w:val="007A1148"/>
    <w:rsid w:val="007A2AA4"/>
    <w:rsid w:val="007C4D17"/>
    <w:rsid w:val="007F342E"/>
    <w:rsid w:val="0080385B"/>
    <w:rsid w:val="008060E3"/>
    <w:rsid w:val="008101E8"/>
    <w:rsid w:val="00842D60"/>
    <w:rsid w:val="00843337"/>
    <w:rsid w:val="00852FBB"/>
    <w:rsid w:val="00857791"/>
    <w:rsid w:val="00863EF8"/>
    <w:rsid w:val="0088298F"/>
    <w:rsid w:val="00884B03"/>
    <w:rsid w:val="00887940"/>
    <w:rsid w:val="008A2085"/>
    <w:rsid w:val="008A510D"/>
    <w:rsid w:val="008B1118"/>
    <w:rsid w:val="008F7FDF"/>
    <w:rsid w:val="00905019"/>
    <w:rsid w:val="00907486"/>
    <w:rsid w:val="00907789"/>
    <w:rsid w:val="00914028"/>
    <w:rsid w:val="00917AD6"/>
    <w:rsid w:val="00920F8F"/>
    <w:rsid w:val="00934E4C"/>
    <w:rsid w:val="00940313"/>
    <w:rsid w:val="00941319"/>
    <w:rsid w:val="00945078"/>
    <w:rsid w:val="00971768"/>
    <w:rsid w:val="00971D21"/>
    <w:rsid w:val="0098067D"/>
    <w:rsid w:val="00986AE1"/>
    <w:rsid w:val="009A237D"/>
    <w:rsid w:val="009D2649"/>
    <w:rsid w:val="00A04015"/>
    <w:rsid w:val="00A1509A"/>
    <w:rsid w:val="00A31C9C"/>
    <w:rsid w:val="00A34908"/>
    <w:rsid w:val="00A526A3"/>
    <w:rsid w:val="00A65383"/>
    <w:rsid w:val="00A74AF7"/>
    <w:rsid w:val="00A87E89"/>
    <w:rsid w:val="00A9533E"/>
    <w:rsid w:val="00AB3A11"/>
    <w:rsid w:val="00AB4B83"/>
    <w:rsid w:val="00AB7426"/>
    <w:rsid w:val="00AD4512"/>
    <w:rsid w:val="00AD74FF"/>
    <w:rsid w:val="00AE08E2"/>
    <w:rsid w:val="00AE0D19"/>
    <w:rsid w:val="00AE14B2"/>
    <w:rsid w:val="00AE67E5"/>
    <w:rsid w:val="00AF3FC1"/>
    <w:rsid w:val="00B12BDA"/>
    <w:rsid w:val="00B221D7"/>
    <w:rsid w:val="00B322D3"/>
    <w:rsid w:val="00B3726A"/>
    <w:rsid w:val="00B42652"/>
    <w:rsid w:val="00B42E27"/>
    <w:rsid w:val="00B433F4"/>
    <w:rsid w:val="00B45B14"/>
    <w:rsid w:val="00B47C7F"/>
    <w:rsid w:val="00B5194D"/>
    <w:rsid w:val="00B54CFB"/>
    <w:rsid w:val="00B56C94"/>
    <w:rsid w:val="00B6176A"/>
    <w:rsid w:val="00B667FD"/>
    <w:rsid w:val="00B76396"/>
    <w:rsid w:val="00B93358"/>
    <w:rsid w:val="00BA59C1"/>
    <w:rsid w:val="00BB30A8"/>
    <w:rsid w:val="00BC2D0C"/>
    <w:rsid w:val="00BC5FCF"/>
    <w:rsid w:val="00BC6168"/>
    <w:rsid w:val="00BE5EEC"/>
    <w:rsid w:val="00BF397A"/>
    <w:rsid w:val="00C02A64"/>
    <w:rsid w:val="00C25757"/>
    <w:rsid w:val="00C27CD0"/>
    <w:rsid w:val="00C705BF"/>
    <w:rsid w:val="00C944FD"/>
    <w:rsid w:val="00CA2C4F"/>
    <w:rsid w:val="00CA4538"/>
    <w:rsid w:val="00CD048B"/>
    <w:rsid w:val="00CF11E8"/>
    <w:rsid w:val="00D21D50"/>
    <w:rsid w:val="00D262CC"/>
    <w:rsid w:val="00D61692"/>
    <w:rsid w:val="00D80E1C"/>
    <w:rsid w:val="00D860B4"/>
    <w:rsid w:val="00D86801"/>
    <w:rsid w:val="00DA28FE"/>
    <w:rsid w:val="00DA7798"/>
    <w:rsid w:val="00DB1958"/>
    <w:rsid w:val="00DC607C"/>
    <w:rsid w:val="00E00278"/>
    <w:rsid w:val="00E12E1F"/>
    <w:rsid w:val="00E16D44"/>
    <w:rsid w:val="00E30E0C"/>
    <w:rsid w:val="00E53455"/>
    <w:rsid w:val="00E554FB"/>
    <w:rsid w:val="00E618F7"/>
    <w:rsid w:val="00E66BCB"/>
    <w:rsid w:val="00E94EC5"/>
    <w:rsid w:val="00E95728"/>
    <w:rsid w:val="00EB7684"/>
    <w:rsid w:val="00EC20AF"/>
    <w:rsid w:val="00ED68BC"/>
    <w:rsid w:val="00ED7A87"/>
    <w:rsid w:val="00EF150E"/>
    <w:rsid w:val="00EF5489"/>
    <w:rsid w:val="00F05768"/>
    <w:rsid w:val="00F26674"/>
    <w:rsid w:val="00F30D8B"/>
    <w:rsid w:val="00F41E45"/>
    <w:rsid w:val="00F42374"/>
    <w:rsid w:val="00F47CC2"/>
    <w:rsid w:val="00F47D45"/>
    <w:rsid w:val="00F506A2"/>
    <w:rsid w:val="00F54A53"/>
    <w:rsid w:val="00F642F4"/>
    <w:rsid w:val="00F82C19"/>
    <w:rsid w:val="00F90804"/>
    <w:rsid w:val="00F94A60"/>
    <w:rsid w:val="00FA093B"/>
    <w:rsid w:val="00FA2AB0"/>
    <w:rsid w:val="00FB23C3"/>
    <w:rsid w:val="00FE26C6"/>
    <w:rsid w:val="083131F7"/>
    <w:rsid w:val="09483C7C"/>
    <w:rsid w:val="0A0951E6"/>
    <w:rsid w:val="102764FF"/>
    <w:rsid w:val="12215158"/>
    <w:rsid w:val="12E416EB"/>
    <w:rsid w:val="148F6D68"/>
    <w:rsid w:val="18B018A3"/>
    <w:rsid w:val="1B822355"/>
    <w:rsid w:val="1CF347D0"/>
    <w:rsid w:val="1DFA1AED"/>
    <w:rsid w:val="2096748E"/>
    <w:rsid w:val="23143057"/>
    <w:rsid w:val="269C59FC"/>
    <w:rsid w:val="2B2614CB"/>
    <w:rsid w:val="2D8C4802"/>
    <w:rsid w:val="2E100838"/>
    <w:rsid w:val="2E2737AB"/>
    <w:rsid w:val="311D2E05"/>
    <w:rsid w:val="32C55D9E"/>
    <w:rsid w:val="357069F0"/>
    <w:rsid w:val="37714620"/>
    <w:rsid w:val="39473A65"/>
    <w:rsid w:val="3B1757A3"/>
    <w:rsid w:val="3E452F8E"/>
    <w:rsid w:val="42CB6326"/>
    <w:rsid w:val="45776CA3"/>
    <w:rsid w:val="47586A5B"/>
    <w:rsid w:val="4A2870E5"/>
    <w:rsid w:val="4ABB422A"/>
    <w:rsid w:val="4B3854D9"/>
    <w:rsid w:val="510612FC"/>
    <w:rsid w:val="556278BC"/>
    <w:rsid w:val="55C36911"/>
    <w:rsid w:val="58054B0A"/>
    <w:rsid w:val="587B0306"/>
    <w:rsid w:val="5D8A0D6F"/>
    <w:rsid w:val="613C41A8"/>
    <w:rsid w:val="621E5D60"/>
    <w:rsid w:val="646C7EC4"/>
    <w:rsid w:val="649F0D7A"/>
    <w:rsid w:val="66E65852"/>
    <w:rsid w:val="68965191"/>
    <w:rsid w:val="6CF97F62"/>
    <w:rsid w:val="6ECF5C49"/>
    <w:rsid w:val="6F1C5868"/>
    <w:rsid w:val="70C95C99"/>
    <w:rsid w:val="732E63CA"/>
    <w:rsid w:val="733846E6"/>
    <w:rsid w:val="741F11FF"/>
    <w:rsid w:val="792F6650"/>
    <w:rsid w:val="7AD753FC"/>
    <w:rsid w:val="7BD24F2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apple-converted-space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316</Words>
  <Characters>1807</Characters>
  <Lines>15</Lines>
  <Paragraphs>4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2020-12-04T05:35:03Z</dcterms:modified>
  <dc:title>附件35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