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3F85C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asciiTheme="majorEastAsia" w:hAnsiTheme="majorEastAsia" w:eastAsiaTheme="majorEastAsia"/>
          <w:sz w:val="28"/>
          <w:szCs w:val="28"/>
        </w:rPr>
        <w:t>2</w:t>
      </w:r>
      <w:r>
        <w:rPr>
          <w:rFonts w:hint="eastAsia" w:asciiTheme="majorEastAsia" w:hAnsiTheme="majorEastAsia" w:eastAsiaTheme="majorEastAsia"/>
          <w:sz w:val="28"/>
          <w:szCs w:val="28"/>
        </w:rPr>
        <w:t>7</w:t>
      </w:r>
    </w:p>
    <w:p w14:paraId="5FFBCE97"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不合格项目说明</w:t>
      </w:r>
      <w:bookmarkStart w:id="3" w:name="_GoBack"/>
      <w:bookmarkEnd w:id="3"/>
    </w:p>
    <w:p w14:paraId="26D89547">
      <w:pPr>
        <w:jc w:val="center"/>
        <w:rPr>
          <w:rFonts w:ascii="方正小标宋简体" w:eastAsia="方正小标宋简体"/>
          <w:bCs/>
          <w:sz w:val="15"/>
          <w:szCs w:val="15"/>
        </w:rPr>
      </w:pPr>
    </w:p>
    <w:p w14:paraId="5A3169A5"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铅</w:t>
      </w:r>
    </w:p>
    <w:p w14:paraId="34AEC345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铅属于重金属污染物指标。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食品中污染物限量》（GB 2762-2017）规定，焙烤食品中铅的限量值为0.5 mg/kg。</w:t>
      </w:r>
    </w:p>
    <w:p w14:paraId="2F861039"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镉</w:t>
      </w:r>
    </w:p>
    <w:p w14:paraId="45293299">
      <w:pPr>
        <w:pStyle w:val="5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镉属于重金属污染物指标，联合国环境规划署（DNFP）和国际职业卫生重金属委员会将镉列入重点研究的环境污染物，世界卫生组织（WHO）则将其作为优先研究的食品污染物。《食品安全国家标准 食品中污染物限量》（GB 2762-2017）中规定鲜、冻水产动物甲壳类中镉的限量值为0.5 mg/kg。</w:t>
      </w:r>
    </w:p>
    <w:p w14:paraId="5886F3E4"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腐霉利</w:t>
      </w:r>
    </w:p>
    <w:p w14:paraId="4C4769A3">
      <w:pPr>
        <w:pStyle w:val="5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腐霉利属于低毒性杀菌剂，</w:t>
      </w:r>
      <w:r>
        <w:rPr>
          <w:rFonts w:hint="eastAsia" w:eastAsia="仿宋_GB2312"/>
          <w:sz w:val="32"/>
          <w:szCs w:val="32"/>
        </w:rPr>
        <w:t>主要用于果树、蔬菜作物的灰霉病、菌核病、褐腐病防治。</w:t>
      </w:r>
      <w:r>
        <w:rPr>
          <w:rFonts w:hint="eastAsia" w:ascii="仿宋_GB2312" w:eastAsia="仿宋_GB2312"/>
          <w:bCs/>
          <w:sz w:val="32"/>
          <w:szCs w:val="32"/>
        </w:rPr>
        <w:t>《食品安全国家标准 食品中农药最大残留限量》（GB 2763-2016）规定，韭菜中腐霉利的最大残留限量为0.2 mg/kg。</w:t>
      </w:r>
    </w:p>
    <w:p w14:paraId="6AAC7D0F"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孔雀石绿</w:t>
      </w:r>
    </w:p>
    <w:p w14:paraId="7646A966">
      <w:pPr>
        <w:pStyle w:val="5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孔雀石绿别名碱性绿、盐基块绿、孔雀绿，是一种三苯甲烷结构的工业染料。孔雀石绿可在鱼体内长时间残留，通过食物链可能对人体产生致畸、致癌和致突变等危害。我国《动物性食品中兽药最高残留限量》（农业部公告第235号）明确规定所有食品动物禁止使用孔雀石绿。</w:t>
      </w:r>
    </w:p>
    <w:p w14:paraId="0FDD9F0D"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克百威</w:t>
      </w:r>
    </w:p>
    <w:p w14:paraId="442B65E7">
      <w:pPr>
        <w:pStyle w:val="5"/>
        <w:spacing w:line="58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克百威，又名呋喃丹，是一种广谱性杀虫、杀螨、杀线虫剂，属于高毒农药。农业部第199号公告明确规定克百威不得用于蔬菜、果树、茶叶、中草药材上。《食品安全国家标准 食品中农药最大残留限量》（GB 2763-2016）规定，豆类蔬菜中克百威的最大残留限量为0.02 mg/kg。</w:t>
      </w:r>
    </w:p>
    <w:p w14:paraId="4FF120E4"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铝的残留量</w:t>
      </w:r>
    </w:p>
    <w:p w14:paraId="708799BA">
      <w:pPr>
        <w:pStyle w:val="12"/>
        <w:widowControl w:val="0"/>
        <w:spacing w:before="62" w:beforeLines="20"/>
        <w:ind w:firstLine="627" w:firstLineChars="196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硫酸铝钾（又名钾明矾），硫酸铝铵（又名铵明矾）是食品加工中常用的膨松剂和稳定剂，使用后产生铝残留。铝不是人体必需微量元素，不参与正常生理代谢，具有蓄积性，过量摄入会影响人体对铁、钙等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成分的吸收</w:t>
      </w:r>
      <w:r>
        <w:rPr>
          <w:rFonts w:hint="eastAsia" w:ascii="仿宋" w:hAnsi="仿宋" w:eastAsia="仿宋" w:cs="仿宋"/>
          <w:sz w:val="32"/>
          <w:szCs w:val="32"/>
        </w:rPr>
        <w:t>，导致骨质疏松、贫血，甚至影响神经细胞的发育。《食品安全国家标准 食品添加剂使用标准》（GB 2760-2014）规定，油炸面制品中铝的残留量（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干样品，以Al计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≤1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 mg/kg。</w:t>
      </w:r>
    </w:p>
    <w:p w14:paraId="1D2158AD"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吡唑醚菌酯</w:t>
      </w:r>
    </w:p>
    <w:p w14:paraId="2353B21A">
      <w:pPr>
        <w:pStyle w:val="5"/>
        <w:spacing w:line="58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吡唑醚菌酯为杀菌剂，属于甲氧基胺基甲酸酯类，通过抑制菌株的呼吸作用，进而达到杀菌的效果，可防治香蕉黑星病、叶斑病等。《食品安全国家标准 食品中农药最大残留限量》（GB 2763-2016）规定香蕉中吡唑醚菌酯的最大残留限量为0.02 mg/kg。</w:t>
      </w:r>
    </w:p>
    <w:p w14:paraId="5CE44D56"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金刚烷胺</w:t>
      </w:r>
    </w:p>
    <w:p w14:paraId="3D77B76E"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金刚烷胺是人用抗病毒药，移植兽用缺乏科学规范、安全有效实验数据，用于动物病毒性疫病不但给动物疫病控制带来不良后果，而且影响国家动物疫病防控政策的实施。依据</w:t>
      </w:r>
      <w:bookmarkStart w:id="0" w:name="OLE_LINK1"/>
      <w:r>
        <w:rPr>
          <w:rFonts w:hint="eastAsia" w:ascii="仿宋" w:hAnsi="仿宋" w:eastAsia="仿宋" w:cs="仿宋"/>
          <w:sz w:val="32"/>
          <w:szCs w:val="32"/>
        </w:rPr>
        <w:t>《兽药地方标准废止目录》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（农业部公告第560号）规定，自公告发布之日（2005年10月28日）起6个月后，不得再经营和使用抗病毒药物金刚烷胺，即</w:t>
      </w:r>
      <w:r>
        <w:rPr>
          <w:rFonts w:ascii="仿宋" w:hAnsi="仿宋" w:eastAsia="仿宋" w:cs="仿宋"/>
          <w:sz w:val="32"/>
          <w:szCs w:val="32"/>
        </w:rPr>
        <w:t>动物性食品中</w:t>
      </w:r>
      <w:r>
        <w:rPr>
          <w:rFonts w:hint="eastAsia" w:ascii="仿宋" w:hAnsi="仿宋" w:eastAsia="仿宋" w:cs="仿宋"/>
          <w:sz w:val="32"/>
          <w:szCs w:val="32"/>
        </w:rPr>
        <w:t>不得检出金刚烷胺。</w:t>
      </w:r>
    </w:p>
    <w:p w14:paraId="34C4D2F9"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恩诺沙星</w:t>
      </w:r>
    </w:p>
    <w:p w14:paraId="7DDE7664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恩诺沙星，又名恩氟奎林羧酸，属于氟喹诺酮类药物，是一种化学合成的广谱抑菌剂，</w:t>
      </w:r>
      <w:r>
        <w:rPr>
          <w:rFonts w:hint="eastAsia" w:eastAsia="仿宋_GB2312"/>
          <w:sz w:val="32"/>
          <w:szCs w:val="32"/>
        </w:rPr>
        <w:t>用于治疗动物的皮肤感染、呼吸道感染等，是动物专属用药。</w:t>
      </w:r>
      <w:r>
        <w:rPr>
          <w:rFonts w:hint="eastAsia" w:ascii="仿宋" w:hAnsi="仿宋" w:eastAsia="仿宋" w:cs="仿宋"/>
          <w:sz w:val="32"/>
          <w:szCs w:val="32"/>
        </w:rPr>
        <w:t>《动物性食品中兽药最高残留限量》（农业部第235号公告）规定所有食品动物肌肉中恩诺沙星的</w:t>
      </w:r>
      <w:r>
        <w:rPr>
          <w:rFonts w:hint="eastAsia" w:ascii="仿宋_GB2312" w:eastAsia="仿宋_GB2312"/>
          <w:sz w:val="32"/>
          <w:szCs w:val="32"/>
        </w:rPr>
        <w:t>限量值为100 μg/kg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A70D5A9"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氧乐果</w:t>
      </w:r>
    </w:p>
    <w:p w14:paraId="35C18DA3">
      <w:pPr>
        <w:pStyle w:val="5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1" w:name="_Toc14504"/>
      <w:bookmarkStart w:id="2" w:name="_Toc30283"/>
      <w:r>
        <w:rPr>
          <w:rFonts w:hint="eastAsia" w:ascii="仿宋" w:hAnsi="仿宋" w:eastAsia="仿宋" w:cs="仿宋"/>
          <w:sz w:val="32"/>
          <w:szCs w:val="32"/>
        </w:rPr>
        <w:t>氧乐果属于有机磷类杀虫剂，属于高毒农药。以前主要用于防治吮吸式口器害虫和植物性螨。由于其毒性高，2002年我国农业部公告第194号已经停止氧乐果等产品的新增临时登记申请，并规定自2002年6月1日起，撤销氧乐果在甘蓝上的登记；中华人民共和国第1586号公告规定停止受理氧乐果等药新增田间试验申请、登记申请及生产许可申请；停止批准含有上述农药的新增登记证和农药生产许可证（生产批准文件），撤销氧乐果在柑橘树上的登记；《食品安全国家标准 食品中农药最大残留限量》（GB 2763-2016）规定,叶菜类蔬菜中氧乐果的最大残留限量为0.02 mg/kg。</w:t>
      </w:r>
      <w:bookmarkEnd w:id="1"/>
      <w:bookmarkEnd w:id="2"/>
    </w:p>
    <w:p w14:paraId="5D636680">
      <w:pPr>
        <w:pStyle w:val="5"/>
        <w:numPr>
          <w:ilvl w:val="0"/>
          <w:numId w:val="1"/>
        </w:numPr>
        <w:spacing w:line="58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大肠菌群</w:t>
      </w:r>
    </w:p>
    <w:p w14:paraId="496036DC">
      <w:pPr>
        <w:pStyle w:val="5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大肠菌群是国内外通用的食品污染常用指示菌之一。食品中检出大肠菌群，提示被致病菌（如沙门氏菌、志贺氏菌、致病性大肠杆菌）污染的可能性较大。《食品安全国家标准 速冻面米制品》（GB 19295-2011）对速冻面米制品熟制品中的大肠菌群规定同批次5个独立包装产品中大肠菌群检测结果不允许有超过100 CFU/g的，且至少4个包装产品检测结果不超过10 CFU/g</w:t>
      </w:r>
    </w:p>
    <w:p w14:paraId="0B256127">
      <w:pPr>
        <w:spacing w:line="640" w:lineRule="exac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9431"/>
      <w:docPartObj>
        <w:docPartGallery w:val="AutoText"/>
      </w:docPartObj>
    </w:sdtPr>
    <w:sdtContent>
      <w:p w14:paraId="05E57149">
        <w:pPr>
          <w:pStyle w:val="3"/>
          <w:jc w:val="center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543F148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5283A"/>
    <w:multiLevelType w:val="multilevel"/>
    <w:tmpl w:val="36A5283A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45"/>
    <w:rsid w:val="00082C9C"/>
    <w:rsid w:val="000A0EB8"/>
    <w:rsid w:val="000A2EEF"/>
    <w:rsid w:val="000C3C92"/>
    <w:rsid w:val="000F7D55"/>
    <w:rsid w:val="00115D71"/>
    <w:rsid w:val="0016657F"/>
    <w:rsid w:val="00176F93"/>
    <w:rsid w:val="001B4234"/>
    <w:rsid w:val="001C084C"/>
    <w:rsid w:val="00203CEF"/>
    <w:rsid w:val="00210759"/>
    <w:rsid w:val="002209C3"/>
    <w:rsid w:val="00227C98"/>
    <w:rsid w:val="00287106"/>
    <w:rsid w:val="002B5A26"/>
    <w:rsid w:val="002D4079"/>
    <w:rsid w:val="002F1403"/>
    <w:rsid w:val="00315865"/>
    <w:rsid w:val="00320337"/>
    <w:rsid w:val="00335654"/>
    <w:rsid w:val="00385653"/>
    <w:rsid w:val="003B0507"/>
    <w:rsid w:val="004012A2"/>
    <w:rsid w:val="00430E21"/>
    <w:rsid w:val="00446771"/>
    <w:rsid w:val="00475C35"/>
    <w:rsid w:val="00490B62"/>
    <w:rsid w:val="00490F04"/>
    <w:rsid w:val="00495F06"/>
    <w:rsid w:val="004A7B13"/>
    <w:rsid w:val="00507310"/>
    <w:rsid w:val="00524DAE"/>
    <w:rsid w:val="005437A0"/>
    <w:rsid w:val="00557B9A"/>
    <w:rsid w:val="00580A7E"/>
    <w:rsid w:val="00585877"/>
    <w:rsid w:val="005A532E"/>
    <w:rsid w:val="005C3B9C"/>
    <w:rsid w:val="005E26BC"/>
    <w:rsid w:val="005E4129"/>
    <w:rsid w:val="005E7EC6"/>
    <w:rsid w:val="005F2ABB"/>
    <w:rsid w:val="0065262F"/>
    <w:rsid w:val="00660E64"/>
    <w:rsid w:val="00686D3D"/>
    <w:rsid w:val="007046E5"/>
    <w:rsid w:val="007442C1"/>
    <w:rsid w:val="00762757"/>
    <w:rsid w:val="0076723A"/>
    <w:rsid w:val="007771CD"/>
    <w:rsid w:val="007955BC"/>
    <w:rsid w:val="007A3C2F"/>
    <w:rsid w:val="007A6867"/>
    <w:rsid w:val="007C270B"/>
    <w:rsid w:val="00827383"/>
    <w:rsid w:val="00830ABC"/>
    <w:rsid w:val="00853C2D"/>
    <w:rsid w:val="00877733"/>
    <w:rsid w:val="008C2B4D"/>
    <w:rsid w:val="00903A9D"/>
    <w:rsid w:val="00911DEC"/>
    <w:rsid w:val="00916DDB"/>
    <w:rsid w:val="00923D48"/>
    <w:rsid w:val="0093237C"/>
    <w:rsid w:val="00941AB8"/>
    <w:rsid w:val="00984FED"/>
    <w:rsid w:val="009C7045"/>
    <w:rsid w:val="00A007B4"/>
    <w:rsid w:val="00A40680"/>
    <w:rsid w:val="00A85D79"/>
    <w:rsid w:val="00A9410C"/>
    <w:rsid w:val="00AB52C9"/>
    <w:rsid w:val="00B16DD3"/>
    <w:rsid w:val="00B65241"/>
    <w:rsid w:val="00B87DF6"/>
    <w:rsid w:val="00BA7A5C"/>
    <w:rsid w:val="00BC6C8C"/>
    <w:rsid w:val="00C730A3"/>
    <w:rsid w:val="00C91D58"/>
    <w:rsid w:val="00C92AC2"/>
    <w:rsid w:val="00CA542D"/>
    <w:rsid w:val="00CA6E01"/>
    <w:rsid w:val="00CC4DEC"/>
    <w:rsid w:val="00CE074F"/>
    <w:rsid w:val="00D3687D"/>
    <w:rsid w:val="00D67F5E"/>
    <w:rsid w:val="00D70BCE"/>
    <w:rsid w:val="00D70DCF"/>
    <w:rsid w:val="00DA1484"/>
    <w:rsid w:val="00DC2436"/>
    <w:rsid w:val="00DE3228"/>
    <w:rsid w:val="00E224EE"/>
    <w:rsid w:val="00E32844"/>
    <w:rsid w:val="00E67BA4"/>
    <w:rsid w:val="00E67F3B"/>
    <w:rsid w:val="00E84511"/>
    <w:rsid w:val="00EE3B7B"/>
    <w:rsid w:val="00EE4C8E"/>
    <w:rsid w:val="00F76C16"/>
    <w:rsid w:val="00F97CA3"/>
    <w:rsid w:val="00FA014A"/>
    <w:rsid w:val="07AE2006"/>
    <w:rsid w:val="09776334"/>
    <w:rsid w:val="13515910"/>
    <w:rsid w:val="14BC6CC4"/>
    <w:rsid w:val="176820C2"/>
    <w:rsid w:val="1775494C"/>
    <w:rsid w:val="1831126E"/>
    <w:rsid w:val="1C2C6E58"/>
    <w:rsid w:val="20827181"/>
    <w:rsid w:val="225C3C81"/>
    <w:rsid w:val="23E97F38"/>
    <w:rsid w:val="281026FA"/>
    <w:rsid w:val="299E2E0B"/>
    <w:rsid w:val="29FC4125"/>
    <w:rsid w:val="2A9E1780"/>
    <w:rsid w:val="32C0209F"/>
    <w:rsid w:val="333B066B"/>
    <w:rsid w:val="33B77259"/>
    <w:rsid w:val="380D2FFA"/>
    <w:rsid w:val="39997C19"/>
    <w:rsid w:val="3E2A1862"/>
    <w:rsid w:val="3E565C74"/>
    <w:rsid w:val="3E980D29"/>
    <w:rsid w:val="418A341C"/>
    <w:rsid w:val="423B545E"/>
    <w:rsid w:val="43647A48"/>
    <w:rsid w:val="439A2AC1"/>
    <w:rsid w:val="465F0FDF"/>
    <w:rsid w:val="46717A8D"/>
    <w:rsid w:val="49F133DD"/>
    <w:rsid w:val="4A754998"/>
    <w:rsid w:val="4B0F4C04"/>
    <w:rsid w:val="4BA13A50"/>
    <w:rsid w:val="4BB3766A"/>
    <w:rsid w:val="4D0714C7"/>
    <w:rsid w:val="53D91CC8"/>
    <w:rsid w:val="5616109A"/>
    <w:rsid w:val="56D62CEE"/>
    <w:rsid w:val="57772CF1"/>
    <w:rsid w:val="58030A90"/>
    <w:rsid w:val="5C6C6636"/>
    <w:rsid w:val="5D0578A1"/>
    <w:rsid w:val="60C1101C"/>
    <w:rsid w:val="61FD7005"/>
    <w:rsid w:val="62830167"/>
    <w:rsid w:val="645402A0"/>
    <w:rsid w:val="64B01203"/>
    <w:rsid w:val="676638DA"/>
    <w:rsid w:val="67A975C4"/>
    <w:rsid w:val="684E6F14"/>
    <w:rsid w:val="68FA22E2"/>
    <w:rsid w:val="6A58142C"/>
    <w:rsid w:val="6B0075F0"/>
    <w:rsid w:val="6D0D1A0E"/>
    <w:rsid w:val="6D17077E"/>
    <w:rsid w:val="6D90487D"/>
    <w:rsid w:val="6DEC0CF9"/>
    <w:rsid w:val="6EC828CB"/>
    <w:rsid w:val="70771DBB"/>
    <w:rsid w:val="709B67CD"/>
    <w:rsid w:val="73993FFB"/>
    <w:rsid w:val="74210BA7"/>
    <w:rsid w:val="74BE04FC"/>
    <w:rsid w:val="75ED0473"/>
    <w:rsid w:val="77504EE4"/>
    <w:rsid w:val="78003728"/>
    <w:rsid w:val="7807013D"/>
    <w:rsid w:val="78997A7C"/>
    <w:rsid w:val="78CF226D"/>
    <w:rsid w:val="7B0559CF"/>
    <w:rsid w:val="7C7452C5"/>
    <w:rsid w:val="7E8258AE"/>
    <w:rsid w:val="7F240109"/>
    <w:rsid w:val="7FD5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列出段落3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CFQS</Company>
  <Pages>4</Pages>
  <Words>1481</Words>
  <Characters>1647</Characters>
  <Lines>12</Lines>
  <Paragraphs>3</Paragraphs>
  <TotalTime>4</TotalTime>
  <ScaleCrop>false</ScaleCrop>
  <LinksUpToDate>false</LinksUpToDate>
  <CharactersWithSpaces>1673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2020-01-16T10:17:00Z</dcterms:created>
  <dc:creator>lenovo</dc:creator>
  <cp:lastModifiedBy>沈锎洋</cp:lastModifiedBy>
  <dcterms:modified xsi:type="dcterms:W3CDTF">2026-02-05T02:51:10Z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eyJoZGlkIjoiOGVkNDFlN2I1NTdkZmE5NjhjZGE3NDFkMWJmZDlkMjgiLCJ1c2VySWQiOiIxNjU3Mjc0OTIxIn0=</vt:lpwstr>
  </property>
  <property fmtid="{D5CDD505-2E9C-101B-9397-08002B2CF9AE}" pid="4" name="ICV">
    <vt:lpwstr>5FF087F50C8E4B76AD05250BB6C5CC3B_13</vt:lpwstr>
  </property>
</Properties>
</file>