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A" w:rsidRDefault="00E960A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附件19</w:t>
      </w:r>
    </w:p>
    <w:p w:rsidR="0000646A" w:rsidRDefault="00E960A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00646A" w:rsidRDefault="00E960A5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</w:p>
    <w:p w:rsidR="0000646A" w:rsidRDefault="00E960A5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糕点、面包》（GB 7099-2015）</w:t>
      </w:r>
      <w:r>
        <w:rPr>
          <w:rFonts w:ascii="仿宋_GB2312" w:eastAsia="仿宋_GB2312" w:hint="eastAsia"/>
          <w:bCs/>
          <w:sz w:val="32"/>
          <w:szCs w:val="32"/>
        </w:rPr>
        <w:t>对糕点面包中的菌落总数规定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CFU/g；按照产品明示标准Q/CPFWB 0001-2017《熟制谷物粉制品》（登记号：1101140255S-2017）规定</w:t>
      </w:r>
      <w:r w:rsidRPr="00E960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馒头中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镉</w:t>
      </w:r>
      <w:proofErr w:type="gramEnd"/>
    </w:p>
    <w:p w:rsidR="0000646A" w:rsidRDefault="00E960A5">
      <w:pPr>
        <w:pStyle w:val="a5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2762-2017）中规定甲壳类水产品镉的限量值为0.5 mg/kg；新鲜蔬菜镉的限量值为0.05 mg/kg。</w:t>
      </w:r>
    </w:p>
    <w:p w:rsidR="0000646A" w:rsidRDefault="00E960A5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6-苄基腺嘌呤(6-BA) </w:t>
      </w:r>
    </w:p>
    <w:p w:rsidR="0000646A" w:rsidRDefault="00E960A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6-苄基腺嘌呤，是一种植物生长调节剂。主要用于防止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落花落果、抑制豆类生根，并能调节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植物株内激素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平衡。但由于其对人体有一定积累毒性，国家食品药品监督管理总局、农业部、国家卫生和计划生育委员会关于豆芽生产过程中禁止使用6-苄基腺嘌呤等物质的公告（2015年第11号）规定豆芽生产经营过程中禁止使用6-苄基腺嘌呤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孔雀石绿</w:t>
      </w:r>
    </w:p>
    <w:p w:rsidR="0000646A" w:rsidRDefault="00E960A5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</w:t>
      </w:r>
      <w:r>
        <w:rPr>
          <w:rFonts w:eastAsia="仿宋_GB2312" w:hint="eastAsia"/>
          <w:sz w:val="32"/>
          <w:szCs w:val="32"/>
        </w:rPr>
        <w:t>。孔雀石绿</w:t>
      </w:r>
      <w:r>
        <w:rPr>
          <w:rFonts w:eastAsia="仿宋_GB2312"/>
          <w:sz w:val="32"/>
          <w:szCs w:val="32"/>
        </w:rPr>
        <w:t>可在鱼体内长时间残留，通过食物链</w:t>
      </w:r>
      <w:r>
        <w:rPr>
          <w:rFonts w:eastAsia="仿宋_GB2312" w:hint="eastAsia"/>
          <w:sz w:val="32"/>
          <w:szCs w:val="32"/>
        </w:rPr>
        <w:t>可能对人体产生</w:t>
      </w:r>
      <w:r>
        <w:rPr>
          <w:rFonts w:eastAsia="仿宋_GB2312"/>
          <w:sz w:val="32"/>
          <w:szCs w:val="32"/>
        </w:rPr>
        <w:t>致</w:t>
      </w:r>
      <w:proofErr w:type="gramStart"/>
      <w:r>
        <w:rPr>
          <w:rFonts w:eastAsia="仿宋_GB2312"/>
          <w:sz w:val="32"/>
          <w:szCs w:val="32"/>
        </w:rPr>
        <w:t>畸</w:t>
      </w:r>
      <w:proofErr w:type="gramEnd"/>
      <w:r>
        <w:rPr>
          <w:rFonts w:eastAsia="仿宋_GB2312"/>
          <w:sz w:val="32"/>
          <w:szCs w:val="32"/>
        </w:rPr>
        <w:t>、致癌和致突变等</w:t>
      </w:r>
      <w:r>
        <w:rPr>
          <w:rFonts w:eastAsia="仿宋_GB2312" w:hint="eastAsia"/>
          <w:sz w:val="32"/>
          <w:szCs w:val="32"/>
        </w:rPr>
        <w:t>危害</w:t>
      </w:r>
      <w:r>
        <w:rPr>
          <w:rFonts w:eastAsia="仿宋_GB2312"/>
          <w:sz w:val="32"/>
          <w:szCs w:val="32"/>
        </w:rPr>
        <w:t>。我国</w:t>
      </w:r>
      <w:r>
        <w:rPr>
          <w:rFonts w:eastAsia="仿宋_GB2312" w:hint="eastAsia"/>
          <w:sz w:val="32"/>
          <w:szCs w:val="32"/>
        </w:rPr>
        <w:t>农业部公告第</w:t>
      </w:r>
      <w:r>
        <w:rPr>
          <w:rFonts w:eastAsia="仿宋_GB2312" w:hint="eastAsia"/>
          <w:sz w:val="32"/>
          <w:szCs w:val="32"/>
        </w:rPr>
        <w:t>235</w:t>
      </w:r>
      <w:r>
        <w:rPr>
          <w:rFonts w:eastAsia="仿宋_GB2312" w:hint="eastAsia"/>
          <w:sz w:val="32"/>
          <w:szCs w:val="32"/>
        </w:rPr>
        <w:t>号《动物性食品中兽药最高残留限量》明确规定所有食品动物禁止使用</w:t>
      </w:r>
      <w:r>
        <w:rPr>
          <w:rFonts w:eastAsia="仿宋_GB2312"/>
          <w:sz w:val="32"/>
          <w:szCs w:val="32"/>
        </w:rPr>
        <w:t>孔雀石绿</w:t>
      </w:r>
      <w:r>
        <w:rPr>
          <w:rFonts w:eastAsia="仿宋_GB2312" w:hint="eastAsia"/>
          <w:sz w:val="32"/>
          <w:szCs w:val="32"/>
        </w:rPr>
        <w:t>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脱氢乙酸及其钠盐</w:t>
      </w:r>
    </w:p>
    <w:p w:rsidR="0000646A" w:rsidRDefault="00E960A5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脱氢乙酸及其钠盐作为食品添加剂，广泛用作防腐剂，对霉菌具有较强的抑制作用。</w:t>
      </w:r>
      <w:r w:rsidR="00FB086C">
        <w:rPr>
          <w:rFonts w:ascii="仿宋" w:eastAsia="仿宋" w:hAnsi="仿宋" w:hint="eastAsia"/>
          <w:sz w:val="32"/>
          <w:szCs w:val="32"/>
          <w:shd w:val="clear" w:color="auto" w:fill="FFFFFF"/>
        </w:rPr>
        <w:t>依据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《食品安全国家标准 食品添加剂使用标准》（GB 2760-2014）</w:t>
      </w:r>
      <w:r w:rsidR="00FB086C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在蜜饯果脯中不得使用脱氢乙酸及其钠盐。</w:t>
      </w:r>
    </w:p>
    <w:p w:rsidR="0000646A" w:rsidRDefault="00E960A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二氧化硫残留量</w:t>
      </w:r>
    </w:p>
    <w:p w:rsidR="0000646A" w:rsidRDefault="00E960A5">
      <w:pPr>
        <w:pStyle w:val="a5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二氧化硫（以及焦亚硫酸钾、亚硫酸钠等添加剂）是食品加工中常用的漂白剂和防腐剂，使用后均产生二氧化硫的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残留。</w:t>
      </w:r>
      <w:r>
        <w:rPr>
          <w:rFonts w:ascii="仿宋_GB2312" w:eastAsia="仿宋_GB2312"/>
          <w:bCs/>
          <w:sz w:val="32"/>
          <w:szCs w:val="32"/>
        </w:rPr>
        <w:t>《食品安全国家标准 食品添加剂使用标准》（GB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2760-2014）明确规定了二氧化硫作为漂白剂、防腐剂、抗氧化剂</w:t>
      </w:r>
      <w:r w:rsidR="00402F17">
        <w:rPr>
          <w:rFonts w:ascii="仿宋_GB2312" w:eastAsia="仿宋_GB2312" w:hint="eastAsia"/>
          <w:bCs/>
          <w:sz w:val="32"/>
          <w:szCs w:val="32"/>
        </w:rPr>
        <w:t>，水果干类中二氧化硫</w:t>
      </w:r>
      <w:r>
        <w:rPr>
          <w:rFonts w:ascii="仿宋_GB2312" w:eastAsia="仿宋_GB2312" w:hint="eastAsia"/>
          <w:bCs/>
          <w:sz w:val="32"/>
          <w:szCs w:val="32"/>
        </w:rPr>
        <w:t>残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留量不得超过0.1 g/kg。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甜蜜素</w:t>
      </w:r>
    </w:p>
    <w:p w:rsidR="0000646A" w:rsidRDefault="00E960A5">
      <w:pPr>
        <w:pStyle w:val="a5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甜蜜素是一种常用甜味剂，其甜度是蔗糖的30～40倍。作为非营养型甜味剂，可广泛用于面包、糕点、饮料、配制酒及蜜饯等食品中。</w:t>
      </w:r>
      <w:r>
        <w:rPr>
          <w:rFonts w:ascii="仿宋_GB2312" w:eastAsia="仿宋_GB2312"/>
          <w:bCs/>
          <w:sz w:val="32"/>
          <w:szCs w:val="32"/>
        </w:rPr>
        <w:t>《食品安全国家标准 食品添加剂使用标准》（GB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2760-2014）明确规定了</w:t>
      </w:r>
      <w:r>
        <w:rPr>
          <w:rFonts w:ascii="仿宋_GB2312" w:eastAsia="仿宋_GB2312" w:hint="eastAsia"/>
          <w:bCs/>
          <w:sz w:val="32"/>
          <w:szCs w:val="32"/>
        </w:rPr>
        <w:t>饮料类甜蜜素的最大使用量为0.65 g/kg，按照产品明示的食用方法稀释8倍，该产品甜蜜素的最大使用量为5.2 g/kg。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大肠菌群</w:t>
      </w:r>
    </w:p>
    <w:p w:rsidR="0000646A" w:rsidRDefault="00E960A5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 豆制品》（GB 2712-2014）</w:t>
      </w:r>
      <w:r>
        <w:rPr>
          <w:rFonts w:ascii="仿宋_GB2312" w:eastAsia="仿宋_GB2312" w:hint="eastAsia"/>
          <w:bCs/>
          <w:sz w:val="32"/>
          <w:szCs w:val="32"/>
        </w:rPr>
        <w:t>对豆制品中的大肠菌群规定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大肠菌群检测结果不允许有超过10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CFU/g；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 糕点、面包》（GB 7099-2015）</w:t>
      </w:r>
      <w:r>
        <w:rPr>
          <w:rFonts w:ascii="仿宋_GB2312" w:eastAsia="仿宋_GB2312" w:hint="eastAsia"/>
          <w:bCs/>
          <w:sz w:val="32"/>
          <w:szCs w:val="32"/>
        </w:rPr>
        <w:t>对糕点面包中的大肠菌群规定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大肠菌群检测结果不允许有超过10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 CFU/g。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氧氟沙星</w:t>
      </w:r>
    </w:p>
    <w:p w:rsidR="0000646A" w:rsidRDefault="00E960A5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诺酮类药物，因抗菌谱广、抗菌活性强曾被广泛用于畜禽细菌性疾病的治疗和预防。《发布在食品动物中停止使用洛美沙星、培氟沙星、氧氟沙星、诺氟沙星4种兽药的决定》（农业部公告第2292号）</w:t>
      </w:r>
      <w:r>
        <w:rPr>
          <w:rFonts w:ascii="仿宋_GB2312" w:eastAsia="仿宋_GB2312" w:hint="eastAsia"/>
          <w:bCs/>
          <w:sz w:val="32"/>
          <w:szCs w:val="32"/>
        </w:rPr>
        <w:t>中规定</w:t>
      </w:r>
      <w:r>
        <w:rPr>
          <w:rFonts w:ascii="仿宋_GB2312" w:eastAsia="仿宋_GB2312"/>
          <w:bCs/>
          <w:sz w:val="32"/>
          <w:szCs w:val="32"/>
        </w:rPr>
        <w:t>禁止</w:t>
      </w:r>
      <w:r>
        <w:rPr>
          <w:rFonts w:ascii="仿宋_GB2312" w:eastAsia="仿宋_GB2312" w:hint="eastAsia"/>
          <w:bCs/>
          <w:sz w:val="32"/>
          <w:szCs w:val="32"/>
        </w:rPr>
        <w:t>氧</w:t>
      </w:r>
      <w:r>
        <w:rPr>
          <w:rFonts w:ascii="仿宋_GB2312" w:eastAsia="仿宋_GB2312"/>
          <w:bCs/>
          <w:sz w:val="32"/>
          <w:szCs w:val="32"/>
        </w:rPr>
        <w:t>氟沙</w:t>
      </w:r>
      <w:proofErr w:type="gramStart"/>
      <w:r>
        <w:rPr>
          <w:rFonts w:ascii="仿宋_GB2312" w:eastAsia="仿宋_GB2312"/>
          <w:bCs/>
          <w:sz w:val="32"/>
          <w:szCs w:val="32"/>
        </w:rPr>
        <w:t>星用于</w:t>
      </w:r>
      <w:proofErr w:type="gramEnd"/>
      <w:r>
        <w:rPr>
          <w:rFonts w:ascii="仿宋_GB2312" w:eastAsia="仿宋_GB2312"/>
          <w:bCs/>
          <w:sz w:val="32"/>
          <w:szCs w:val="32"/>
        </w:rPr>
        <w:t>食品动物，在动物性食品中不得检出。</w:t>
      </w:r>
    </w:p>
    <w:sectPr w:rsidR="0000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94" w:rsidRDefault="00F94594" w:rsidP="00FB086C">
      <w:r>
        <w:separator/>
      </w:r>
    </w:p>
  </w:endnote>
  <w:endnote w:type="continuationSeparator" w:id="0">
    <w:p w:rsidR="00F94594" w:rsidRDefault="00F94594" w:rsidP="00F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94" w:rsidRDefault="00F94594" w:rsidP="00FB086C">
      <w:r>
        <w:separator/>
      </w:r>
    </w:p>
  </w:footnote>
  <w:footnote w:type="continuationSeparator" w:id="0">
    <w:p w:rsidR="00F94594" w:rsidRDefault="00F94594" w:rsidP="00FB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UuruHhm+x+qM4qLt8JBKfnNpI6M=" w:salt="Z/EQDzmCctBLiJenE9vpa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0646A"/>
    <w:rsid w:val="00097AB3"/>
    <w:rsid w:val="001F4818"/>
    <w:rsid w:val="00224867"/>
    <w:rsid w:val="002346F3"/>
    <w:rsid w:val="002666BA"/>
    <w:rsid w:val="00382AA2"/>
    <w:rsid w:val="003A7E44"/>
    <w:rsid w:val="003E2383"/>
    <w:rsid w:val="00402F17"/>
    <w:rsid w:val="00455D4A"/>
    <w:rsid w:val="004718E7"/>
    <w:rsid w:val="00494A2D"/>
    <w:rsid w:val="004C0FF6"/>
    <w:rsid w:val="004F019D"/>
    <w:rsid w:val="005954A0"/>
    <w:rsid w:val="005D3A47"/>
    <w:rsid w:val="005E6ADB"/>
    <w:rsid w:val="00695CAC"/>
    <w:rsid w:val="0076701A"/>
    <w:rsid w:val="00791415"/>
    <w:rsid w:val="007B2C2F"/>
    <w:rsid w:val="007F6F4E"/>
    <w:rsid w:val="00827309"/>
    <w:rsid w:val="008A40BA"/>
    <w:rsid w:val="008E4F31"/>
    <w:rsid w:val="008E75FE"/>
    <w:rsid w:val="0099091F"/>
    <w:rsid w:val="009B1105"/>
    <w:rsid w:val="00A35AAB"/>
    <w:rsid w:val="00AF6053"/>
    <w:rsid w:val="00B058B1"/>
    <w:rsid w:val="00B5765F"/>
    <w:rsid w:val="00B81360"/>
    <w:rsid w:val="00CD2A95"/>
    <w:rsid w:val="00CF78D2"/>
    <w:rsid w:val="00D03A49"/>
    <w:rsid w:val="00D3462A"/>
    <w:rsid w:val="00D55E89"/>
    <w:rsid w:val="00D71832"/>
    <w:rsid w:val="00DD3359"/>
    <w:rsid w:val="00E10AC3"/>
    <w:rsid w:val="00E337B9"/>
    <w:rsid w:val="00E465FD"/>
    <w:rsid w:val="00E960A5"/>
    <w:rsid w:val="00EC39B9"/>
    <w:rsid w:val="00F350DE"/>
    <w:rsid w:val="00F61DD2"/>
    <w:rsid w:val="00F70417"/>
    <w:rsid w:val="00F94594"/>
    <w:rsid w:val="00FB086C"/>
    <w:rsid w:val="00FF1F0E"/>
    <w:rsid w:val="035E1DB6"/>
    <w:rsid w:val="05111CD1"/>
    <w:rsid w:val="08FE303B"/>
    <w:rsid w:val="0DA47AF4"/>
    <w:rsid w:val="12AF4BED"/>
    <w:rsid w:val="1DD34538"/>
    <w:rsid w:val="1E3F3F26"/>
    <w:rsid w:val="1FD64711"/>
    <w:rsid w:val="24420F3D"/>
    <w:rsid w:val="28232DE3"/>
    <w:rsid w:val="32461B66"/>
    <w:rsid w:val="32466434"/>
    <w:rsid w:val="40013FDB"/>
    <w:rsid w:val="43B9382B"/>
    <w:rsid w:val="46ED0142"/>
    <w:rsid w:val="471E43BF"/>
    <w:rsid w:val="4A72329E"/>
    <w:rsid w:val="4D153D67"/>
    <w:rsid w:val="4E3A23EF"/>
    <w:rsid w:val="57875885"/>
    <w:rsid w:val="58346BC5"/>
    <w:rsid w:val="5D3D358F"/>
    <w:rsid w:val="5E477749"/>
    <w:rsid w:val="5E720210"/>
    <w:rsid w:val="5F5204AC"/>
    <w:rsid w:val="5FBF6510"/>
    <w:rsid w:val="628237F5"/>
    <w:rsid w:val="67B658DC"/>
    <w:rsid w:val="6BC32D2C"/>
    <w:rsid w:val="6DDE08EF"/>
    <w:rsid w:val="701C3AD1"/>
    <w:rsid w:val="73446CC1"/>
    <w:rsid w:val="73A3540E"/>
    <w:rsid w:val="7621519D"/>
    <w:rsid w:val="78866FC9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248</Words>
  <Characters>1419</Characters>
  <Application>Microsoft Office Word</Application>
  <DocSecurity>0</DocSecurity>
  <Lines>11</Lines>
  <Paragraphs>3</Paragraphs>
  <ScaleCrop>false</ScaleCrop>
  <Company>Lenovo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12</cp:revision>
  <dcterms:created xsi:type="dcterms:W3CDTF">2019-08-07T03:42:00Z</dcterms:created>
  <dcterms:modified xsi:type="dcterms:W3CDTF">2019-08-08T06:51:00Z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