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wordWrap/>
        <w:adjustRightInd/>
        <w:snapToGrid/>
        <w:spacing w:line="240" w:lineRule="auto"/>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0" w:firstLine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0" w:firstLine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食品经营许可咨询服务实施方案（试行）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0" w:firstLineChars="0"/>
        <w:jc w:val="center"/>
        <w:textAlignment w:val="auto"/>
        <w:outlineLvl w:val="9"/>
        <w:rPr>
          <w:rFonts w:hint="eastAsia" w:ascii="黑体" w:hAnsi="黑体" w:eastAsia="黑体" w:cs="黑体"/>
          <w:spacing w:val="0"/>
          <w:sz w:val="32"/>
          <w:szCs w:val="32"/>
          <w:lang w:val="en-US" w:eastAsia="zh-CN"/>
        </w:rPr>
      </w:pPr>
      <w:r>
        <w:rPr>
          <w:rFonts w:hint="eastAsia" w:ascii="方正小标宋简体" w:hAnsi="方正小标宋简体" w:eastAsia="方正小标宋简体" w:cs="方正小标宋简体"/>
          <w:spacing w:val="0"/>
          <w:sz w:val="44"/>
          <w:szCs w:val="44"/>
          <w:lang w:val="en-US" w:eastAsia="zh-CN"/>
        </w:rPr>
        <w:t>政策解读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textAlignment w:val="auto"/>
        <w:outlineLvl w:val="9"/>
        <w:rPr>
          <w:rFonts w:hint="eastAsia" w:ascii="黑体" w:hAnsi="黑体" w:eastAsia="黑体" w:cs="黑体"/>
          <w:spacing w:val="-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firstLine="632" w:firstLineChars="200"/>
        <w:textAlignment w:val="auto"/>
        <w:outlineLvl w:val="9"/>
        <w:rPr>
          <w:rFonts w:hint="eastAsia" w:ascii="黑体" w:hAnsi="黑体" w:eastAsia="黑体" w:cs="黑体"/>
          <w:spacing w:val="-2"/>
          <w:sz w:val="32"/>
          <w:szCs w:val="32"/>
          <w:lang w:val="en-US" w:eastAsia="zh-CN"/>
        </w:rPr>
      </w:pPr>
      <w:r>
        <w:rPr>
          <w:rFonts w:hint="eastAsia" w:ascii="黑体" w:hAnsi="黑体" w:eastAsia="黑体" w:cs="黑体"/>
          <w:spacing w:val="-2"/>
          <w:sz w:val="32"/>
          <w:szCs w:val="32"/>
          <w:lang w:val="en-US" w:eastAsia="zh-CN"/>
        </w:rPr>
        <w:t>文件出台背景是什么？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sz w:val="32"/>
          <w:szCs w:val="32"/>
          <w:lang w:val="en-US" w:eastAsia="zh-CN"/>
        </w:rPr>
        <w:t>为持续优化本市营商环境建设，</w:t>
      </w:r>
      <w:r>
        <w:rPr>
          <w:rFonts w:hint="eastAsia" w:ascii="仿宋_GB2312" w:hAnsi="仿宋_GB2312" w:eastAsia="仿宋_GB2312" w:cs="仿宋_GB2312"/>
          <w:b w:val="0"/>
          <w:bCs w:val="0"/>
          <w:spacing w:val="0"/>
          <w:sz w:val="32"/>
          <w:szCs w:val="32"/>
          <w:lang w:val="en-US" w:eastAsia="zh-CN"/>
        </w:rPr>
        <w:t>打通服务企业的</w:t>
      </w:r>
      <w:r>
        <w:rPr>
          <w:rFonts w:hint="eastAsia" w:ascii="仿宋_GB2312" w:hAnsi="仿宋_GB2312" w:eastAsia="仿宋_GB2312" w:cs="仿宋_GB2312"/>
          <w:sz w:val="32"/>
          <w:szCs w:val="32"/>
          <w:lang w:val="en-US" w:eastAsia="zh-CN"/>
        </w:rPr>
        <w:t>“最后一公里”，北京市市场监管局立足职能定位，出台了《食品经营许可咨询服务实施方案（试行）》，聚焦</w:t>
      </w:r>
      <w:r>
        <w:rPr>
          <w:rFonts w:hint="eastAsia" w:ascii="仿宋_GB2312" w:hAnsi="仿宋_GB2312" w:eastAsia="仿宋_GB2312" w:cs="仿宋_GB2312"/>
          <w:b w:val="0"/>
          <w:bCs w:val="0"/>
          <w:spacing w:val="0"/>
          <w:sz w:val="32"/>
          <w:szCs w:val="32"/>
          <w:lang w:val="en-US" w:eastAsia="zh-CN"/>
        </w:rPr>
        <w:t>市场主体在开展食品经营活动中遇到的困难和问题，以提供专业性指导等服务，帮助企业降低合规成本，提升申办效率。</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firstLine="640" w:firstLineChars="200"/>
        <w:textAlignment w:val="auto"/>
        <w:outlineLvl w:val="9"/>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如何理解食品经营许可咨询服务？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640" w:firstLineChars="200"/>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sz w:val="32"/>
          <w:szCs w:val="32"/>
          <w:highlight w:val="none"/>
          <w:lang w:val="en-US" w:eastAsia="zh-CN"/>
        </w:rPr>
        <w:t>食品经营许可咨询服务是指</w:t>
      </w:r>
      <w:r>
        <w:rPr>
          <w:rFonts w:hint="eastAsia" w:ascii="仿宋_GB2312" w:hAnsi="仿宋_GB2312" w:eastAsia="仿宋_GB2312" w:cs="仿宋_GB2312"/>
          <w:sz w:val="32"/>
          <w:szCs w:val="32"/>
          <w:lang w:val="en-US" w:eastAsia="zh-CN"/>
        </w:rPr>
        <w:t>市场主体</w:t>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lang w:val="en-US" w:eastAsia="zh-CN"/>
        </w:rPr>
        <w:t>正式提交食品经营许可申请前，食品经营许可审批部门依照申请人的意愿，应市场主体需求提供指导性服务，包括预约审图、提前查看现场等服务。首批将食品经营许可（餐饮环节）、小餐饮店许可等事项纳入“咨询服务”改革服务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三、预约的具体流程？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可通过北京市政务服务平台预约食品经营许可咨询服务或到经营地址（拟经营地址）所属辖区的政务服务大厅（市场监管部门）进行现场预约。网上预约具体流程可参考《实施方案》中的网上办理业务流程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四、在哪些区域可预约食品经营许可咨询服务？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2022年6月起在丰台区开展食品经营许可咨询服务试点工作；在总结试点经验的基础上，适时在全市推行食品经营许可咨询服务工作。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五、新增产业与《禁限目录》的关系？</w:t>
      </w:r>
    </w:p>
    <w:p>
      <w:pPr>
        <w:keepNext w:val="0"/>
        <w:keepLines w:val="0"/>
        <w:pageBreakBefore w:val="0"/>
        <w:widowControl w:val="0"/>
        <w:kinsoku/>
        <w:wordWrap w:val="0"/>
        <w:overflowPunct/>
        <w:topLinePunct w:val="0"/>
        <w:autoSpaceDE/>
        <w:autoSpaceDN/>
        <w:bidi w:val="0"/>
        <w:adjustRightInd w:val="0"/>
        <w:snapToGrid w:val="0"/>
        <w:spacing w:beforeLines="0" w:afterLines="0" w:line="520" w:lineRule="exact"/>
        <w:ind w:firstLine="640" w:firstLineChars="200"/>
        <w:textAlignment w:val="auto"/>
        <w:rPr>
          <w:rFonts w:hint="eastAsia" w:ascii="仿宋_GB2312" w:hAnsi="宋体" w:eastAsia="仿宋_GB2312"/>
          <w:sz w:val="32"/>
          <w:szCs w:val="24"/>
        </w:rPr>
      </w:pPr>
      <w:r>
        <w:rPr>
          <w:rFonts w:hint="eastAsia" w:ascii="仿宋_GB2312" w:hAnsi="仿宋_GB2312" w:eastAsia="仿宋_GB2312" w:cs="仿宋_GB2312"/>
          <w:sz w:val="32"/>
          <w:szCs w:val="32"/>
          <w:lang w:val="en-US" w:eastAsia="zh-CN"/>
        </w:rPr>
        <w:t>按照《北京市新增产业的禁止和限制目录（2022年版）》相关规定，本市新增产业（含餐饮业）需遵照《目录》有关要求，详细内容请登录http://www.beijing.gov.cn/zhengce/zhengcefagui/202203/t20220314_2629801.html进行查阅。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BECA7"/>
    <w:multiLevelType w:val="singleLevel"/>
    <w:tmpl w:val="F24BEC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YzZlMTcyNzExYzNlMTJmYmE1MGZiNGQyN2JjMDAifQ=="/>
  </w:docVars>
  <w:rsids>
    <w:rsidRoot w:val="6E1D2BBF"/>
    <w:rsid w:val="6E1D2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eastAsia" w:ascii="Times New Roman" w:hAnsi="Times New Roman" w:eastAsia="宋体" w:cs="Times New Roman"/>
      <w:kern w:val="2"/>
      <w:sz w:val="21"/>
      <w:szCs w:val="24"/>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beforeLines="0" w:afterLines="0"/>
      <w:jc w:val="left"/>
    </w:pPr>
    <w:rPr>
      <w:rFonts w:hint="eastAsia"/>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2022-06-17T09:22:00Z</dcterms:created>
  <dc:creator>Administrator</dc:creator>
  <cp:lastModifiedBy>Administrator</cp:lastModifiedBy>
  <dcterms:modified xsi:type="dcterms:W3CDTF">2022-06-17T09:22:43Z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429A36F4065E407692453520659E391A</vt:lpwstr>
  </property>
</Properties>
</file>