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D999E">
      <w:pPr>
        <w:ind w:right="0" w:rightChars="0"/>
        <w:rPr>
          <w:rFonts w:hint="eastAsia" w:ascii="黑体" w:eastAsia="黑体"/>
        </w:rPr>
      </w:pPr>
      <w:r>
        <w:rPr>
          <w:rFonts w:hint="eastAsia"/>
        </w:rPr>
        <w:t xml:space="preserve"> </w:t>
      </w:r>
      <w:r>
        <w:rPr>
          <w:rFonts w:hint="eastAsia" w:ascii="黑体" w:eastAsia="黑体"/>
        </w:rPr>
        <w:t>附件</w:t>
      </w:r>
    </w:p>
    <w:p w14:paraId="1D0C4706">
      <w:pPr>
        <w:spacing w:line="6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废止北京市地方标准目录</w:t>
      </w:r>
    </w:p>
    <w:p w14:paraId="1CEE55B2">
      <w:pPr>
        <w:spacing w:line="640" w:lineRule="exact"/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sz w:val="36"/>
          <w:szCs w:val="36"/>
        </w:rPr>
        <w:t>年标字第1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号（总第3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5号）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611"/>
        <w:gridCol w:w="5386"/>
      </w:tblGrid>
      <w:tr w14:paraId="0C33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noWrap w:val="0"/>
            <w:vAlign w:val="center"/>
          </w:tcPr>
          <w:p w14:paraId="2B686AC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11" w:type="dxa"/>
            <w:noWrap w:val="0"/>
            <w:vAlign w:val="center"/>
          </w:tcPr>
          <w:p w14:paraId="1389ED5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标准号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noWrap w:val="0"/>
            <w:vAlign w:val="center"/>
          </w:tcPr>
          <w:p w14:paraId="4CDC941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标准名称</w:t>
            </w:r>
          </w:p>
        </w:tc>
      </w:tr>
      <w:tr w14:paraId="6F79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4F3068A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D70DD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170-2015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5B56E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生活有机垃圾好氧发酵设备技术规范</w:t>
            </w:r>
          </w:p>
        </w:tc>
      </w:tr>
      <w:tr w14:paraId="5598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1ED20BCD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84CF40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193-2003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0CBC98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鲟鱼养殖技术规范</w:t>
            </w:r>
          </w:p>
        </w:tc>
      </w:tr>
      <w:tr w14:paraId="7D11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2038B1B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3326A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221-2008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08B677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政府网站建设与管理规范</w:t>
            </w:r>
          </w:p>
        </w:tc>
      </w:tr>
      <w:tr w14:paraId="2AD2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385DEFB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826119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282-2005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3130B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小麦散黑穗病测报调查规范</w:t>
            </w:r>
          </w:p>
        </w:tc>
      </w:tr>
      <w:tr w14:paraId="66BC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5B6C57A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FEC62E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283-2005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A3E342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小麦叶锈病测报调查规范</w:t>
            </w:r>
          </w:p>
        </w:tc>
      </w:tr>
      <w:tr w14:paraId="1A8E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6C40E0BB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87124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287-2005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0B1338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大白菜霜霉病测报调查规范</w:t>
            </w:r>
          </w:p>
        </w:tc>
      </w:tr>
      <w:tr w14:paraId="7983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6CC1B60D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7E7DD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289-2005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B18C2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农村机井用水表安装维护规程</w:t>
            </w:r>
          </w:p>
        </w:tc>
      </w:tr>
      <w:tr w14:paraId="210B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4D67482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D1BCA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293-2005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E1212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玉米免耕覆盖播种机械作业质量</w:t>
            </w:r>
          </w:p>
        </w:tc>
      </w:tr>
      <w:tr w14:paraId="1ED0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226B0AC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6DF1D0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355-2006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27D97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粪便收集运输管理规范</w:t>
            </w:r>
          </w:p>
        </w:tc>
      </w:tr>
      <w:tr w14:paraId="0A12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091A64FD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E8E93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411.9-2008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9477DE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体育场馆等级划分及评定 第9部分：武术馆</w:t>
            </w:r>
          </w:p>
        </w:tc>
      </w:tr>
      <w:tr w14:paraId="0EE3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75BE191E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D3744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411.10-2008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F94465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体育场馆等级划分及评定 第10部分：体操馆</w:t>
            </w:r>
          </w:p>
        </w:tc>
      </w:tr>
      <w:tr w14:paraId="5E47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7A1F57C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F7CE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411.11-2008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303EF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体育场馆等级划分及评定 第11部分：散打馆</w:t>
            </w:r>
          </w:p>
        </w:tc>
      </w:tr>
      <w:tr w14:paraId="6E1D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5D0353E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9FF43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411.12-2008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10B4E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体育场馆等级划分及评定 第12部分：柔道馆</w:t>
            </w:r>
          </w:p>
        </w:tc>
      </w:tr>
      <w:tr w14:paraId="78FF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24CC165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1545B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411.13-2008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FC2647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体育场馆等级划分及评定 第13部分：摔跤馆</w:t>
            </w:r>
          </w:p>
        </w:tc>
      </w:tr>
      <w:tr w14:paraId="3548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54266F9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A51B9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419-2007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7DDB8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电梯安装维修作业安全规范</w:t>
            </w:r>
          </w:p>
        </w:tc>
      </w:tr>
      <w:tr w14:paraId="39DB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78517E2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C8C3A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424-2007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308E3D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畜禽场环境影响评价准则</w:t>
            </w:r>
          </w:p>
        </w:tc>
      </w:tr>
      <w:tr w14:paraId="5493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514C4AC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FF7F8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590-2010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0F3AB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盲人保健按摩服务规范</w:t>
            </w:r>
          </w:p>
        </w:tc>
      </w:tr>
      <w:tr w14:paraId="0328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65BE367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544F18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640-2009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4DBB3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旅游咨询服务中心设置与服务规范</w:t>
            </w:r>
          </w:p>
        </w:tc>
      </w:tr>
      <w:tr w14:paraId="17E2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4F0E54F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A3A8A2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657.5-2014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1CBA4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公共交通客运标志 第5部分：客运枢纽</w:t>
            </w:r>
          </w:p>
        </w:tc>
      </w:tr>
      <w:tr w14:paraId="0741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7830B5A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B5944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668-2009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9CD0D8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道路货运代理及货运辅助业经营规范</w:t>
            </w:r>
          </w:p>
        </w:tc>
      </w:tr>
      <w:tr w14:paraId="5FED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41AC60A0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1B6ED9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699.1-2010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BD2F8E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农村基础信息数据元 第1部分：总体框架</w:t>
            </w:r>
          </w:p>
        </w:tc>
      </w:tr>
      <w:tr w14:paraId="4381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32586110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E07D1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699.3-2010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953C6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农村基础信息数据元 第3部分：组织基础信息</w:t>
            </w:r>
          </w:p>
        </w:tc>
      </w:tr>
      <w:tr w14:paraId="7782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0D26B24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63359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699.4-2010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92E26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农村基础信息数据元 第4部分：社会基础信息</w:t>
            </w:r>
          </w:p>
        </w:tc>
      </w:tr>
      <w:tr w14:paraId="4FC3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2AF9D75E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9C1E92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699.5-2010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F793F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农村基础信息数据元 第5部分：经济基础信息</w:t>
            </w:r>
          </w:p>
        </w:tc>
      </w:tr>
      <w:tr w14:paraId="6732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305C0F27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46C15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960-2013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237E0D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梅花鹿胚胎移植技术规程</w:t>
            </w:r>
          </w:p>
        </w:tc>
      </w:tr>
      <w:tr w14:paraId="6322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7A5DD654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7F1CA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961-2013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D939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梅花鹿人工授精技术规程</w:t>
            </w:r>
          </w:p>
        </w:tc>
      </w:tr>
      <w:tr w14:paraId="616A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2AA78BF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BDEC2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1021-2013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AF584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奶牛电子耳标技术规范</w:t>
            </w:r>
          </w:p>
        </w:tc>
      </w:tr>
      <w:tr w14:paraId="7299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3C2A1DB8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44CB2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1051-2013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D6988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沙地桑树栽培技术规程</w:t>
            </w:r>
          </w:p>
        </w:tc>
      </w:tr>
      <w:tr w14:paraId="2A05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1FD71260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72CB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1095-2014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084C29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旅行社服务网点服务要求</w:t>
            </w:r>
          </w:p>
        </w:tc>
      </w:tr>
      <w:tr w14:paraId="5519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58536E7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3583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1241-2015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CDDDD3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家具标识标注通则</w:t>
            </w:r>
          </w:p>
        </w:tc>
      </w:tr>
      <w:tr w14:paraId="4282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08B74FB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297F9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1386-2017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10FB26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建筑垃圾再生骨料能源消耗限额</w:t>
            </w:r>
          </w:p>
        </w:tc>
      </w:tr>
      <w:tr w14:paraId="0A78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2130657E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5F8C2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1537-2018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453169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风机节能监测</w:t>
            </w:r>
          </w:p>
        </w:tc>
      </w:tr>
      <w:tr w14:paraId="55FE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53493C0B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FD0B7C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1542-2018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EB388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营运客车能源计量器具检测规范</w:t>
            </w:r>
          </w:p>
        </w:tc>
      </w:tr>
      <w:tr w14:paraId="03FE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21B8CBC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5196F9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1545-2018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CD67C9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机构编制基础数据规范</w:t>
            </w:r>
          </w:p>
        </w:tc>
      </w:tr>
      <w:tr w14:paraId="34FD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8" w:type="dxa"/>
            <w:shd w:val="clear" w:color="auto" w:fill="auto"/>
            <w:noWrap w:val="0"/>
            <w:vAlign w:val="center"/>
          </w:tcPr>
          <w:p w14:paraId="07027B91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61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A2CD60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DB11/T 1659-2019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CB24CF">
            <w:pPr>
              <w:widowControl/>
              <w:numPr>
                <w:ilvl w:val="0"/>
                <w:numId w:val="0"/>
              </w:numPr>
              <w:spacing w:line="300" w:lineRule="exact"/>
              <w:ind w:left="420" w:leftChars="0" w:hanging="42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果园微灌工程技术规范</w:t>
            </w:r>
          </w:p>
        </w:tc>
      </w:tr>
    </w:tbl>
    <w:p w14:paraId="07CE48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2FDC"/>
    <w:rsid w:val="6C9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2024-12-31T02:05:00Z</dcterms:created>
  <dc:creator> 祺</dc:creator>
  <cp:lastModifiedBy> 祺</cp:lastModifiedBy>
  <dcterms:modified xsi:type="dcterms:W3CDTF">2024-12-31T02:06:05Z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D35A1D981BE249B0AA4A11588D2D7394_11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