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B09BD">
      <w:pPr>
        <w:adjustRightInd w:val="0"/>
        <w:snapToGrid w:val="0"/>
        <w:spacing w:line="560" w:lineRule="exact"/>
        <w:rPr>
          <w:rFonts w:eastAsia="黑体"/>
          <w:sz w:val="32"/>
          <w:szCs w:val="32"/>
        </w:rPr>
      </w:pPr>
      <w:r>
        <w:rPr>
          <w:rFonts w:eastAsia="黑体"/>
          <w:sz w:val="32"/>
          <w:szCs w:val="32"/>
        </w:rPr>
        <w:t>附件</w:t>
      </w:r>
      <w:r>
        <w:rPr>
          <w:rFonts w:hint="eastAsia" w:eastAsia="黑体"/>
          <w:sz w:val="32"/>
          <w:szCs w:val="32"/>
        </w:rPr>
        <w:t>2</w:t>
      </w:r>
    </w:p>
    <w:p w14:paraId="5D9BBF3D">
      <w:pPr>
        <w:adjustRightInd w:val="0"/>
        <w:snapToGrid w:val="0"/>
        <w:spacing w:line="578" w:lineRule="exact"/>
        <w:jc w:val="center"/>
        <w:rPr>
          <w:rFonts w:eastAsia="方正小标宋简体" w:asciiTheme="minorHAnsi" w:hAnsiTheme="minorHAnsi" w:cstheme="minorBidi"/>
          <w:sz w:val="44"/>
          <w:szCs w:val="44"/>
        </w:rPr>
      </w:pPr>
      <w:bookmarkStart w:id="7" w:name="_GoBack"/>
      <w:r>
        <w:rPr>
          <w:rFonts w:hint="eastAsia" w:eastAsia="方正小标宋简体" w:asciiTheme="minorHAnsi" w:hAnsiTheme="minorHAnsi" w:cstheme="minorBidi"/>
          <w:sz w:val="44"/>
          <w:szCs w:val="44"/>
        </w:rPr>
        <w:t>不合格项目说明</w:t>
      </w:r>
    </w:p>
    <w:bookmarkEnd w:id="7"/>
    <w:p w14:paraId="1948B699">
      <w:pPr>
        <w:numPr>
          <w:ilvl w:val="0"/>
          <w:numId w:val="0"/>
        </w:numPr>
        <w:autoSpaceDE w:val="0"/>
        <w:autoSpaceDN w:val="0"/>
        <w:adjustRightInd w:val="0"/>
        <w:spacing w:line="578" w:lineRule="exact"/>
        <w:ind w:firstLine="640" w:firstLineChars="200"/>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一、</w:t>
      </w:r>
      <w:r>
        <w:rPr>
          <w:rFonts w:hint="eastAsia" w:ascii="黑体" w:hAnsi="黑体" w:eastAsia="黑体" w:cs="Times New Roman"/>
          <w:sz w:val="32"/>
          <w:szCs w:val="32"/>
          <w:lang w:val="en-US" w:eastAsia="zh-CN"/>
        </w:rPr>
        <w:t>婴幼儿、儿童服装</w:t>
      </w:r>
    </w:p>
    <w:p w14:paraId="34C871D2">
      <w:pPr>
        <w:autoSpaceDE w:val="0"/>
        <w:autoSpaceDN w:val="0"/>
        <w:adjustRightInd w:val="0"/>
        <w:spacing w:line="578" w:lineRule="exact"/>
        <w:ind w:firstLine="600" w:firstLineChars="2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（一）纤维含量</w:t>
      </w:r>
    </w:p>
    <w:p w14:paraId="48304CBE">
      <w:pPr>
        <w:spacing w:line="578"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纤维含量是指组成服装面料的纤维种类及每种纤维所占的百分比,是决定服装使用性能的重要指标,也是消费者在购买服装时重要的选择依据,同时还是消费者合理选择洗涤、维护方式的重要参考。因此，纤维成分含量标识的正确与否尤为重要。</w:t>
      </w:r>
    </w:p>
    <w:p w14:paraId="22B56183">
      <w:pPr>
        <w:spacing w:line="578" w:lineRule="exact"/>
        <w:ind w:firstLine="640"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GB/T 29862-2013《纺织品 纤维含量的标识》标准中纤维含量允差规定，产品或产品的某一部分含有两种及以上的纤维时，除了本标准许可不标注的纤维外，在标签上标明的每种纤维含量允差为5%；当标签上的某种纤维含量＜10％时，纤维含量允差为3%。符合性判定规定，如有下列款项之一存在（本标准规定的特例除外），则判定为纤维含量标识不符合。a)没有提供纤维含量标签；b)没有提供纤维含量耐久性标签；c)没有采用纤维的规范名称；d）没有标明产品中应标识的各纤维的含量；e)纤维名称与产品中所含的纤维不符；f)纤维含量偏差超出规定允差范围；g）同件产品的不同形式标签上纤维含量不一致。</w:t>
      </w:r>
      <w:r>
        <w:rPr>
          <w:rFonts w:hint="eastAsia" w:ascii="仿宋_GB2312" w:eastAsia="仿宋_GB2312"/>
          <w:sz w:val="32"/>
          <w:szCs w:val="32"/>
        </w:rPr>
        <w:t>不规范的标注，</w:t>
      </w:r>
      <w:r>
        <w:rPr>
          <w:rFonts w:hint="eastAsia" w:ascii="仿宋_GB2312" w:eastAsia="仿宋_GB2312"/>
          <w:sz w:val="32"/>
          <w:szCs w:val="32"/>
          <w:lang w:eastAsia="zh-CN"/>
        </w:rPr>
        <w:t>既</w:t>
      </w:r>
      <w:r>
        <w:rPr>
          <w:rFonts w:hint="eastAsia" w:ascii="仿宋_GB2312" w:eastAsia="仿宋_GB2312"/>
          <w:sz w:val="32"/>
          <w:szCs w:val="32"/>
        </w:rPr>
        <w:t>会</w:t>
      </w:r>
      <w:r>
        <w:rPr>
          <w:rFonts w:hint="eastAsia" w:ascii="仿宋_GB2312" w:eastAsia="仿宋_GB2312"/>
          <w:sz w:val="32"/>
          <w:szCs w:val="32"/>
          <w:lang w:eastAsia="zh-CN"/>
        </w:rPr>
        <w:t>对</w:t>
      </w:r>
      <w:r>
        <w:rPr>
          <w:rFonts w:hint="eastAsia" w:ascii="仿宋_GB2312" w:eastAsia="仿宋_GB2312"/>
          <w:sz w:val="32"/>
          <w:szCs w:val="32"/>
        </w:rPr>
        <w:t>消费者的健康</w:t>
      </w:r>
      <w:r>
        <w:rPr>
          <w:rFonts w:hint="eastAsia" w:ascii="仿宋_GB2312" w:eastAsia="仿宋_GB2312"/>
          <w:sz w:val="32"/>
          <w:szCs w:val="32"/>
          <w:lang w:eastAsia="zh-CN"/>
        </w:rPr>
        <w:t>造成影响也会损害消费者的合法权益</w:t>
      </w:r>
      <w:r>
        <w:rPr>
          <w:rFonts w:hint="eastAsia" w:ascii="仿宋_GB2312" w:eastAsia="仿宋_GB2312"/>
          <w:sz w:val="32"/>
          <w:szCs w:val="32"/>
        </w:rPr>
        <w:t>。</w:t>
      </w:r>
    </w:p>
    <w:p w14:paraId="0C9D2B51">
      <w:pPr>
        <w:autoSpaceDE w:val="0"/>
        <w:autoSpaceDN w:val="0"/>
        <w:adjustRightInd w:val="0"/>
        <w:spacing w:line="578" w:lineRule="exact"/>
        <w:ind w:firstLine="600" w:firstLineChars="2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（二）耐湿摩擦色牢度</w:t>
      </w:r>
    </w:p>
    <w:p w14:paraId="5B64CFB9">
      <w:pPr>
        <w:spacing w:line="578" w:lineRule="exact"/>
        <w:ind w:firstLine="640"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耐湿摩擦色牢度是考核儿童及婴幼儿服装产品质量的重要指标。GB 31701-2015《婴幼儿及儿童纺织产品安全技术规范》规定</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婴幼儿及儿童纺织产品的安全技术要求分为A类、B类和C类。耐湿摩擦色牢度标准值A类≥3级（深色≥2-3级）、B类≥2-3级、C不考核。</w:t>
      </w:r>
      <w:r>
        <w:rPr>
          <w:rFonts w:hint="eastAsia" w:ascii="仿宋_GB2312" w:eastAsia="仿宋_GB2312"/>
          <w:sz w:val="32"/>
          <w:szCs w:val="32"/>
        </w:rPr>
        <w:t>抽查中发现有B类产品耐湿摩擦色牢度实测值为1-2级和2级。</w:t>
      </w:r>
      <w:r>
        <w:rPr>
          <w:rFonts w:hint="eastAsia" w:ascii="仿宋_GB2312" w:hAnsi="Times New Roman" w:eastAsia="仿宋_GB2312" w:cs="Times New Roman"/>
          <w:sz w:val="32"/>
          <w:szCs w:val="32"/>
          <w:lang w:val="en-US" w:eastAsia="zh-CN"/>
        </w:rPr>
        <w:t>该项目</w:t>
      </w:r>
      <w:r>
        <w:rPr>
          <w:rFonts w:hint="eastAsia" w:ascii="仿宋_GB2312" w:eastAsia="仿宋_GB2312" w:cs="Times New Roman"/>
          <w:sz w:val="32"/>
          <w:szCs w:val="32"/>
          <w:lang w:val="en-US" w:eastAsia="zh-CN"/>
        </w:rPr>
        <w:t>如果</w:t>
      </w:r>
      <w:r>
        <w:rPr>
          <w:rFonts w:hint="eastAsia" w:ascii="仿宋_GB2312" w:hAnsi="Times New Roman" w:eastAsia="仿宋_GB2312" w:cs="Times New Roman"/>
          <w:sz w:val="32"/>
          <w:szCs w:val="32"/>
          <w:lang w:val="en-US" w:eastAsia="zh-CN"/>
        </w:rPr>
        <w:t>不合格</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纺织服装产品上的颜色容易发生颜色脱落和褪色情况，脱落的颜色容易转移到皮肤和其他浅色衣服上，影响服装美观，且脱落的染料分子可能通过皮肤被人体吸收而危害健康。</w:t>
      </w:r>
    </w:p>
    <w:p w14:paraId="78E4217E">
      <w:pPr>
        <w:autoSpaceDE w:val="0"/>
        <w:autoSpaceDN w:val="0"/>
        <w:adjustRightInd w:val="0"/>
        <w:spacing w:line="578" w:lineRule="exact"/>
        <w:ind w:firstLine="600" w:firstLineChars="2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（三）附件的要求</w:t>
      </w:r>
    </w:p>
    <w:p w14:paraId="66350A8A">
      <w:pPr>
        <w:spacing w:line="578" w:lineRule="exact"/>
        <w:ind w:firstLine="640" w:firstLineChars="200"/>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附件的要求项目</w:t>
      </w:r>
      <w:r>
        <w:rPr>
          <w:rFonts w:hint="eastAsia" w:ascii="仿宋_GB2312" w:eastAsia="仿宋_GB2312" w:cs="Times New Roman"/>
          <w:sz w:val="32"/>
          <w:szCs w:val="32"/>
          <w:lang w:val="en-US" w:eastAsia="zh-CN"/>
        </w:rPr>
        <w:t>包括</w:t>
      </w:r>
      <w:r>
        <w:rPr>
          <w:rFonts w:hint="default" w:ascii="仿宋_GB2312" w:hAnsi="Times New Roman" w:eastAsia="仿宋_GB2312" w:cs="Times New Roman"/>
          <w:sz w:val="32"/>
          <w:szCs w:val="32"/>
          <w:lang w:val="en-US" w:eastAsia="zh-CN"/>
        </w:rPr>
        <w:t>绳带要求、附件抗拉强力、锐利尖端及锐利边缘三个子项目。</w:t>
      </w:r>
    </w:p>
    <w:p w14:paraId="4243B1E4">
      <w:pPr>
        <w:spacing w:line="578" w:lineRule="exact"/>
        <w:ind w:firstLine="640" w:firstLineChars="200"/>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绳带</w:t>
      </w:r>
      <w:r>
        <w:rPr>
          <w:rFonts w:hint="eastAsia" w:ascii="仿宋_GB2312" w:eastAsia="仿宋_GB2312" w:cs="Times New Roman"/>
          <w:sz w:val="32"/>
          <w:szCs w:val="32"/>
          <w:lang w:val="en-US" w:eastAsia="zh-CN"/>
        </w:rPr>
        <w:t>要求：</w:t>
      </w:r>
      <w:r>
        <w:rPr>
          <w:rFonts w:hint="eastAsia" w:ascii="仿宋_GB2312" w:hAnsi="Times New Roman" w:eastAsia="仿宋_GB2312" w:cs="Times New Roman"/>
          <w:sz w:val="32"/>
          <w:szCs w:val="32"/>
          <w:lang w:val="en-US" w:eastAsia="zh-CN"/>
        </w:rPr>
        <w:t>GB 31701-2015《婴幼儿及儿童纺织产品安全技术规范》</w:t>
      </w:r>
      <w:r>
        <w:rPr>
          <w:rFonts w:hint="eastAsia" w:ascii="仿宋_GB2312" w:eastAsia="仿宋_GB2312" w:cs="Times New Roman"/>
          <w:sz w:val="32"/>
          <w:szCs w:val="32"/>
          <w:lang w:val="en-US" w:eastAsia="zh-CN"/>
        </w:rPr>
        <w:t>规定，</w:t>
      </w:r>
      <w:r>
        <w:rPr>
          <w:rFonts w:hint="default" w:ascii="仿宋_GB2312" w:hAnsi="Times New Roman" w:eastAsia="仿宋_GB2312" w:cs="Times New Roman"/>
          <w:sz w:val="32"/>
          <w:szCs w:val="32"/>
          <w:lang w:val="en-US" w:eastAsia="zh-CN"/>
        </w:rPr>
        <w:t>婴幼儿及7岁以下儿童服装要求：绳带的自由末端不允许打结或使用立体装饰物；除腰带外，背部不应有绳带伸出或系着；头部和颈部不应有任何绳带；7岁及以上儿童服装对绳带的要求：服装平摊至最大尺寸时，伸出的绳带长度不应超过140mm。绳带不符合要求存在潜</w:t>
      </w:r>
      <w:r>
        <w:rPr>
          <w:rFonts w:hint="eastAsia" w:ascii="仿宋_GB2312" w:eastAsia="仿宋_GB2312" w:cs="Times New Roman"/>
          <w:sz w:val="32"/>
          <w:szCs w:val="32"/>
          <w:lang w:val="en-US" w:eastAsia="zh-CN"/>
        </w:rPr>
        <w:t>在</w:t>
      </w:r>
      <w:r>
        <w:rPr>
          <w:rFonts w:hint="default" w:ascii="仿宋_GB2312" w:hAnsi="Times New Roman" w:eastAsia="仿宋_GB2312" w:cs="Times New Roman"/>
          <w:sz w:val="32"/>
          <w:szCs w:val="32"/>
          <w:lang w:val="en-US" w:eastAsia="zh-CN"/>
        </w:rPr>
        <w:t>安全隐患，不符合标准规定的绳带一旦被家具、游乐设施上等物体上的突出物、缝隙缠住、夹住，可能会导致摔倒刮伤，严重可产生导致幼儿窒息的风险，甚至死亡危险。</w:t>
      </w:r>
    </w:p>
    <w:p w14:paraId="1DD168C9">
      <w:pPr>
        <w:numPr>
          <w:ilvl w:val="0"/>
          <w:numId w:val="1"/>
        </w:numPr>
        <w:autoSpaceDE w:val="0"/>
        <w:autoSpaceDN w:val="0"/>
        <w:adjustRightInd w:val="0"/>
        <w:spacing w:line="578"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儿童鞋</w:t>
      </w:r>
    </w:p>
    <w:p w14:paraId="7C753642">
      <w:pPr>
        <w:numPr>
          <w:ilvl w:val="0"/>
          <w:numId w:val="2"/>
        </w:numPr>
        <w:autoSpaceDE w:val="0"/>
        <w:autoSpaceDN w:val="0"/>
        <w:adjustRightInd w:val="0"/>
        <w:spacing w:line="578" w:lineRule="exact"/>
        <w:ind w:firstLine="600" w:firstLineChars="2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小附件抗拉强力</w:t>
      </w:r>
    </w:p>
    <w:p w14:paraId="5057673F">
      <w:pPr>
        <w:spacing w:line="578"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2025年6月1日实施的GB 30585—2024《童鞋安全技术规范》，对于婴幼儿鞋上的小附件抗拉强力不再以“≥70N”作为强制指标，取消了数值要求，改为以下更严格的安全性能考核：经规定拉力测试后脱落的小附件（含拉力测试过程中脱落的附件碎片和连同帮面材料共同脱落的附件），不应有可触及的锐利边缘和锐利尖端，不应完全容入小零件试验器。这项不合格，容易导致童鞋的小附件</w:t>
      </w:r>
      <w:bookmarkStart w:id="0" w:name="OLE_LINK1"/>
      <w:r>
        <w:rPr>
          <w:rFonts w:hint="eastAsia" w:ascii="仿宋_GB2312" w:hAnsi="Times New Roman" w:eastAsia="仿宋_GB2312" w:cs="Times New Roman"/>
          <w:sz w:val="32"/>
          <w:szCs w:val="32"/>
          <w:lang w:val="en-US" w:eastAsia="zh-CN"/>
        </w:rPr>
        <w:t>脱落</w:t>
      </w:r>
      <w:bookmarkEnd w:id="0"/>
      <w:r>
        <w:rPr>
          <w:rFonts w:hint="eastAsia" w:ascii="仿宋_GB2312" w:hAnsi="Times New Roman" w:eastAsia="仿宋_GB2312" w:cs="Times New Roman"/>
          <w:sz w:val="32"/>
          <w:szCs w:val="32"/>
          <w:lang w:val="en-US" w:eastAsia="zh-CN"/>
        </w:rPr>
        <w:t>，脱落后的小附件可能会引起婴幼儿误食</w:t>
      </w:r>
      <w:r>
        <w:rPr>
          <w:rFonts w:hint="eastAsia" w:ascii="仿宋_GB2312" w:eastAsia="仿宋_GB2312" w:cs="Times New Roman"/>
          <w:sz w:val="32"/>
          <w:szCs w:val="32"/>
          <w:lang w:val="en-US" w:eastAsia="zh-CN"/>
        </w:rPr>
        <w:t>，造成伤害</w:t>
      </w:r>
      <w:r>
        <w:rPr>
          <w:rFonts w:hint="eastAsia" w:ascii="仿宋_GB2312" w:hAnsi="Times New Roman" w:eastAsia="仿宋_GB2312" w:cs="Times New Roman"/>
          <w:sz w:val="32"/>
          <w:szCs w:val="32"/>
          <w:lang w:val="en-US" w:eastAsia="zh-CN"/>
        </w:rPr>
        <w:t>。</w:t>
      </w:r>
    </w:p>
    <w:p w14:paraId="7E7993AD">
      <w:pPr>
        <w:autoSpaceDE w:val="0"/>
        <w:autoSpaceDN w:val="0"/>
        <w:adjustRightInd w:val="0"/>
        <w:spacing w:line="578" w:lineRule="exact"/>
        <w:ind w:firstLine="600" w:firstLineChars="2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（二）重金属总量</w:t>
      </w:r>
    </w:p>
    <w:p w14:paraId="3E4A94A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GB 30585—2024《童鞋安全技术规范》，对于童鞋中重金属总量的限量规定，取消了砷的限量，将铅的限量收紧至≤90mg/kg，镉≤100mg/kg，均适用于带涂层（印花）材料、人造革、合成革、橡胶、塑料等合成材料。婴幼儿好奇心强，有时会吮吸鞋子，会使童鞋与孩子的皮肤、眼睛甚至口腔相接触，如果长期使用重金属总量超标的产品，重金属借由与儿童皮肤接触的机会被人体吸收，累积于肝、骨骼、肾、心及脑中，对健康造成伤害。</w:t>
      </w:r>
    </w:p>
    <w:p w14:paraId="3A05CF43">
      <w:pPr>
        <w:autoSpaceDE w:val="0"/>
        <w:autoSpaceDN w:val="0"/>
        <w:adjustRightInd w:val="0"/>
        <w:spacing w:line="578" w:lineRule="exact"/>
        <w:ind w:firstLine="600" w:firstLineChars="2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（三）邻苯二甲酸酯</w:t>
      </w:r>
    </w:p>
    <w:p w14:paraId="065BB5A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1"/>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GB 30585—2024《童鞋安全技术规范》</w:t>
      </w:r>
      <w:r>
        <w:rPr>
          <w:rFonts w:hint="eastAsia" w:ascii="CESI仿宋-GB2312" w:hAnsi="CESI仿宋-GB2312" w:eastAsia="CESI仿宋-GB2312" w:cs="CESI仿宋-GB2312"/>
          <w:kern w:val="2"/>
          <w:sz w:val="32"/>
          <w:szCs w:val="32"/>
          <w:lang w:val="en-US" w:eastAsia="zh-CN" w:bidi="ar-SA"/>
        </w:rPr>
        <w:t>将</w:t>
      </w:r>
      <w:r>
        <w:rPr>
          <w:rFonts w:hint="eastAsia" w:ascii="CESI仿宋-GB2312" w:hAnsi="CESI仿宋-GB2312" w:eastAsia="CESI仿宋-GB2312" w:cs="CESI仿宋-GB2312"/>
          <w:color w:val="000000"/>
          <w:kern w:val="4"/>
          <w:sz w:val="32"/>
          <w:szCs w:val="32"/>
        </w:rPr>
        <w:t>童鞋中邻苯二甲酸</w:t>
      </w:r>
      <w:r>
        <w:rPr>
          <w:rFonts w:hint="eastAsia" w:ascii="仿宋_GB2312" w:hAnsi="Times New Roman" w:eastAsia="仿宋_GB2312" w:cs="Times New Roman"/>
          <w:color w:val="auto"/>
          <w:kern w:val="2"/>
          <w:sz w:val="32"/>
          <w:szCs w:val="32"/>
        </w:rPr>
        <w:t>酯类增塑剂的限量要求由</w:t>
      </w:r>
      <w:r>
        <w:rPr>
          <w:rFonts w:hint="eastAsia" w:ascii="仿宋" w:hAnsi="仿宋" w:eastAsia="仿宋" w:cs="仿宋"/>
          <w:color w:val="000000"/>
          <w:kern w:val="4"/>
          <w:sz w:val="32"/>
          <w:szCs w:val="32"/>
        </w:rPr>
        <w:t>“</w:t>
      </w:r>
      <w:r>
        <w:rPr>
          <w:rFonts w:hint="eastAsia" w:ascii="仿宋_GB2312" w:hAnsi="Times New Roman" w:eastAsia="仿宋_GB2312" w:cs="Times New Roman"/>
          <w:color w:val="000000"/>
          <w:kern w:val="2"/>
          <w:sz w:val="32"/>
          <w:szCs w:val="32"/>
        </w:rPr>
        <w:t>≤0.1%”修改为“＜0.1%”</w:t>
      </w:r>
      <w:r>
        <w:rPr>
          <w:rFonts w:hint="eastAsia" w:ascii="仿宋" w:hAnsi="仿宋" w:eastAsia="仿宋" w:cs="仿宋"/>
          <w:color w:val="000000"/>
          <w:kern w:val="4"/>
          <w:sz w:val="32"/>
          <w:szCs w:val="32"/>
        </w:rPr>
        <w:t>，</w:t>
      </w:r>
      <w:r>
        <w:rPr>
          <w:rFonts w:hint="eastAsia" w:ascii="仿宋_GB2312" w:hAnsi="Times New Roman" w:eastAsia="仿宋_GB2312" w:cs="Times New Roman"/>
          <w:color w:val="auto"/>
          <w:kern w:val="2"/>
          <w:sz w:val="32"/>
          <w:szCs w:val="32"/>
        </w:rPr>
        <w:t>且明确覆盖更多邻苯二甲酸酯类化合物。</w:t>
      </w:r>
      <w:r>
        <w:rPr>
          <w:rFonts w:hint="eastAsia" w:ascii="仿宋_GB2312" w:hAnsi="Times New Roman" w:eastAsia="仿宋_GB2312" w:cs="Times New Roman"/>
          <w:kern w:val="2"/>
          <w:sz w:val="32"/>
          <w:szCs w:val="32"/>
          <w:lang w:val="en-US" w:eastAsia="zh-CN" w:bidi="ar-SA"/>
        </w:rPr>
        <w:t>邻苯二甲酸酯是一种增塑剂，可增加塑料可塑性和提高塑料的强度，广泛应用于玩具、食品包装材料、医用血袋和胶管、乙烯地板和壁纸、清洁剂、润滑油、个人护理用品（如指甲油、头发喷雾剂、香皂和洗发液）等数百种产品中。邻苯二甲酸酯会在人体和动物体内发挥着类似雌性激素的作用，如果超过安全水平，会干扰孩子的内分泌。</w:t>
      </w:r>
    </w:p>
    <w:p w14:paraId="654A407F">
      <w:pPr>
        <w:numPr>
          <w:ilvl w:val="0"/>
          <w:numId w:val="1"/>
        </w:numPr>
        <w:autoSpaceDE w:val="0"/>
        <w:autoSpaceDN w:val="0"/>
        <w:adjustRightInd w:val="0"/>
        <w:spacing w:line="578"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婴幼儿及儿童家具</w:t>
      </w:r>
    </w:p>
    <w:p w14:paraId="12CF603B">
      <w:pPr>
        <w:autoSpaceDE w:val="0"/>
        <w:autoSpaceDN w:val="0"/>
        <w:adjustRightInd w:val="0"/>
        <w:spacing w:line="578" w:lineRule="exact"/>
        <w:ind w:firstLine="600" w:firstLineChars="200"/>
        <w:rPr>
          <w:rFonts w:hint="eastAsia" w:ascii="楷体_GB2312" w:hAnsi="楷体_GB2312" w:eastAsia="楷体_GB2312" w:cs="楷体_GB2312"/>
          <w:sz w:val="30"/>
          <w:szCs w:val="30"/>
          <w:lang w:val="en-US" w:eastAsia="zh-CN"/>
        </w:rPr>
      </w:pPr>
      <w:bookmarkStart w:id="1" w:name="OLE_LINK6"/>
      <w:r>
        <w:rPr>
          <w:rFonts w:hint="eastAsia" w:ascii="楷体_GB2312" w:hAnsi="楷体_GB2312" w:eastAsia="楷体_GB2312" w:cs="楷体_GB2312"/>
          <w:sz w:val="30"/>
          <w:szCs w:val="30"/>
          <w:lang w:val="en-US" w:eastAsia="zh-CN"/>
        </w:rPr>
        <w:t>（一）边缘及尖端</w:t>
      </w:r>
    </w:p>
    <w:p w14:paraId="1A261E06">
      <w:pPr>
        <w:spacing w:line="578" w:lineRule="exact"/>
        <w:ind w:firstLine="640" w:firstLineChars="200"/>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边缘及尖端项目作为儿童家具结构安全的重要项目之一，对保护儿童在使用家具过程中免受伤害起到了重要作用。</w:t>
      </w:r>
      <w:r>
        <w:rPr>
          <w:rFonts w:hint="default" w:ascii="仿宋_GB2312" w:hAnsi="Times New Roman" w:eastAsia="仿宋_GB2312" w:cs="Times New Roman"/>
          <w:kern w:val="2"/>
          <w:sz w:val="32"/>
          <w:szCs w:val="32"/>
          <w:lang w:val="en-US" w:eastAsia="zh-CN" w:bidi="ar-SA"/>
        </w:rPr>
        <w:t>GB 28007</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20</w:t>
      </w:r>
      <w:r>
        <w:rPr>
          <w:rFonts w:hint="eastAsia" w:ascii="仿宋_GB2312" w:hAnsi="Times New Roman" w:eastAsia="仿宋_GB2312" w:cs="Times New Roman"/>
          <w:kern w:val="2"/>
          <w:sz w:val="32"/>
          <w:szCs w:val="32"/>
          <w:lang w:val="en-US" w:eastAsia="zh-CN" w:bidi="ar-SA"/>
        </w:rPr>
        <w:t>11</w:t>
      </w:r>
      <w:r>
        <w:rPr>
          <w:rFonts w:hint="default" w:ascii="仿宋_GB2312" w:hAnsi="Times New Roman" w:eastAsia="仿宋_GB2312" w:cs="Times New Roman"/>
          <w:kern w:val="2"/>
          <w:sz w:val="32"/>
          <w:szCs w:val="32"/>
          <w:lang w:val="en-US" w:eastAsia="zh-CN" w:bidi="ar-SA"/>
        </w:rPr>
        <w:t>《儿童家具通用技术条件》</w:t>
      </w:r>
      <w:r>
        <w:rPr>
          <w:rFonts w:hint="eastAsia" w:ascii="仿宋_GB2312" w:hAnsi="Times New Roman" w:eastAsia="仿宋_GB2312" w:cs="Times New Roman"/>
          <w:kern w:val="2"/>
          <w:sz w:val="32"/>
          <w:szCs w:val="32"/>
          <w:lang w:val="en-US" w:eastAsia="zh-CN" w:bidi="ar-SA"/>
        </w:rPr>
        <w:t>规定，产品不应有危险锐利边缘及危险锐利尖端，棱角及边缘部位应经倒圆或倒角处理。产品离地面高度1600mm以下位置的可接触危险外角应经倒圆处理，且倒圆半径不小于10mm，或倒圆弧长不小于15mm。儿童摔倒或磕碰在尖角上，很容易磕伤、碰伤，造成伤害。</w:t>
      </w:r>
    </w:p>
    <w:p w14:paraId="19CA89D3">
      <w:pPr>
        <w:autoSpaceDE w:val="0"/>
        <w:autoSpaceDN w:val="0"/>
        <w:adjustRightInd w:val="0"/>
        <w:spacing w:line="578" w:lineRule="exact"/>
        <w:ind w:firstLine="600" w:firstLineChars="2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（二）孔及间隙</w:t>
      </w:r>
    </w:p>
    <w:p w14:paraId="26BA98D1">
      <w:pPr>
        <w:spacing w:line="578" w:lineRule="exact"/>
        <w:ind w:firstLine="640" w:firstLineChars="200"/>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孔及间隙项目作为儿童家具结构安全的重要项目之一，对避免儿童在使用家具过程中发生手指卡伤等现象起到了重要作用。</w:t>
      </w:r>
      <w:r>
        <w:rPr>
          <w:rFonts w:hint="default" w:ascii="仿宋_GB2312" w:hAnsi="Times New Roman" w:eastAsia="仿宋_GB2312" w:cs="Times New Roman"/>
          <w:kern w:val="2"/>
          <w:sz w:val="32"/>
          <w:szCs w:val="32"/>
          <w:lang w:val="en-US" w:eastAsia="zh-CN" w:bidi="ar-SA"/>
        </w:rPr>
        <w:t>GB 28007</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20</w:t>
      </w:r>
      <w:r>
        <w:rPr>
          <w:rFonts w:hint="eastAsia" w:ascii="仿宋_GB2312" w:hAnsi="Times New Roman" w:eastAsia="仿宋_GB2312" w:cs="Times New Roman"/>
          <w:kern w:val="2"/>
          <w:sz w:val="32"/>
          <w:szCs w:val="32"/>
          <w:lang w:val="en-US" w:eastAsia="zh-CN" w:bidi="ar-SA"/>
        </w:rPr>
        <w:t>11</w:t>
      </w:r>
      <w:r>
        <w:rPr>
          <w:rFonts w:hint="default" w:ascii="仿宋_GB2312" w:hAnsi="Times New Roman" w:eastAsia="仿宋_GB2312" w:cs="Times New Roman"/>
          <w:kern w:val="2"/>
          <w:sz w:val="32"/>
          <w:szCs w:val="32"/>
          <w:lang w:val="en-US" w:eastAsia="zh-CN" w:bidi="ar-SA"/>
        </w:rPr>
        <w:t>《儿童家具通用技术条件》</w:t>
      </w:r>
      <w:r>
        <w:rPr>
          <w:rFonts w:hint="eastAsia" w:ascii="仿宋_GB2312" w:hAnsi="Times New Roman" w:eastAsia="仿宋_GB2312" w:cs="Times New Roman"/>
          <w:kern w:val="2"/>
          <w:sz w:val="32"/>
          <w:szCs w:val="32"/>
          <w:lang w:val="en-US" w:eastAsia="zh-CN" w:bidi="ar-SA"/>
        </w:rPr>
        <w:t>规定，产品刚性材料上，深度超过10mm的孔及间隙，其直径或间隙应小于6mm或大于等于12mm</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产品可接触的活动部件间的间隙应小于5mm或大于等于12mm</w:t>
      </w:r>
      <w:r>
        <w:rPr>
          <w:rFonts w:hint="eastAsia" w:ascii="仿宋_GB2312" w:eastAsia="仿宋_GB2312" w:cs="Times New Roman"/>
          <w:kern w:val="2"/>
          <w:sz w:val="32"/>
          <w:szCs w:val="32"/>
          <w:lang w:val="en-US" w:eastAsia="zh-CN" w:bidi="ar-SA"/>
        </w:rPr>
        <w:t>，否则</w:t>
      </w:r>
      <w:r>
        <w:rPr>
          <w:rFonts w:hint="eastAsia" w:ascii="仿宋_GB2312" w:hAnsi="Times New Roman" w:eastAsia="仿宋_GB2312" w:cs="Times New Roman"/>
          <w:kern w:val="2"/>
          <w:sz w:val="32"/>
          <w:szCs w:val="32"/>
          <w:lang w:val="en-US" w:eastAsia="zh-CN" w:bidi="ar-SA"/>
        </w:rPr>
        <w:t>儿童在使用时可能被孔及间隙卡住手指无法拔出，从而造成伤害。</w:t>
      </w:r>
    </w:p>
    <w:bookmarkEnd w:id="1"/>
    <w:p w14:paraId="01403FD1">
      <w:pPr>
        <w:numPr>
          <w:ilvl w:val="0"/>
          <w:numId w:val="1"/>
        </w:numPr>
        <w:autoSpaceDE w:val="0"/>
        <w:autoSpaceDN w:val="0"/>
        <w:adjustRightInd w:val="0"/>
        <w:spacing w:line="578"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童车</w:t>
      </w:r>
    </w:p>
    <w:p w14:paraId="4F461218">
      <w:pPr>
        <w:autoSpaceDE w:val="0"/>
        <w:autoSpaceDN w:val="0"/>
        <w:adjustRightInd w:val="0"/>
        <w:spacing w:line="578" w:lineRule="exact"/>
        <w:ind w:firstLine="600" w:firstLineChars="2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（一）外露的开口管子</w:t>
      </w:r>
    </w:p>
    <w:p w14:paraId="0CD9161A">
      <w:pPr>
        <w:keepNext w:val="0"/>
        <w:keepLines w:val="0"/>
        <w:pageBreakBefore w:val="0"/>
        <w:widowControl/>
        <w:numPr>
          <w:ilvl w:val="-1"/>
          <w:numId w:val="0"/>
        </w:numPr>
        <w:kinsoku/>
        <w:wordWrap/>
        <w:overflowPunct/>
        <w:topLinePunct w:val="0"/>
        <w:autoSpaceDE/>
        <w:autoSpaceDN/>
        <w:bidi w:val="0"/>
        <w:adjustRightInd/>
        <w:snapToGrid/>
        <w:spacing w:beforeLines="-2147483648" w:afterLines="-2147483648" w:line="578" w:lineRule="exact"/>
        <w:ind w:firstLine="640" w:firstLineChars="200"/>
        <w:textAlignment w:val="auto"/>
        <w:outlineLvl w:val="9"/>
        <w:rPr>
          <w:rFonts w:hint="eastAsia" w:ascii="仿宋_GB2312" w:eastAsia="仿宋_GB2312"/>
          <w:bCs w:val="0"/>
          <w:sz w:val="32"/>
          <w:szCs w:val="32"/>
          <w:lang w:val="en-US" w:eastAsia="zh-CN"/>
        </w:rPr>
      </w:pPr>
      <w:r>
        <w:rPr>
          <w:rFonts w:hint="eastAsia" w:ascii="仿宋_GB2312" w:eastAsia="仿宋_GB2312"/>
          <w:bCs w:val="0"/>
          <w:sz w:val="32"/>
          <w:szCs w:val="32"/>
          <w:lang w:val="en-US" w:eastAsia="zh-CN"/>
        </w:rPr>
        <w:t>儿童推车外露的开口管子，指推车结构中处于外部可接触位置、两端或一端开口的管状部件，多由金属、塑料制成，常见于车架、把手、遮阳篷支架等部位。GB 14748-2006《儿童推车安全要求》</w:t>
      </w:r>
      <w:r>
        <w:rPr>
          <w:rFonts w:hint="eastAsia" w:ascii="仿宋_GB2312" w:eastAsia="仿宋_GB2312"/>
          <w:sz w:val="32"/>
          <w:szCs w:val="32"/>
        </w:rPr>
        <w:t>标准规定</w:t>
      </w:r>
      <w:r>
        <w:rPr>
          <w:rFonts w:hint="eastAsia" w:ascii="仿宋_GB2312" w:eastAsia="仿宋_GB2312"/>
          <w:sz w:val="32"/>
          <w:szCs w:val="32"/>
          <w:lang w:eastAsia="zh-CN"/>
        </w:rPr>
        <w:t>，</w:t>
      </w:r>
      <w:r>
        <w:rPr>
          <w:rFonts w:hint="eastAsia" w:ascii="仿宋_GB2312" w:hAnsi="Times New Roman" w:eastAsia="仿宋_GB2312" w:cs="Times New Roman"/>
          <w:bCs w:val="0"/>
          <w:sz w:val="32"/>
          <w:szCs w:val="32"/>
          <w:lang w:val="en-US" w:eastAsia="zh-CN"/>
        </w:rPr>
        <w:t>儿童推车在正常使用状态下，乘坐儿童可触及区域内不应具有外露的开口管子，外露管口应设有保护装置，保护装置应能承受70N拉力不产生脱落损坏现象。</w:t>
      </w:r>
      <w:r>
        <w:rPr>
          <w:rFonts w:hint="eastAsia" w:ascii="仿宋_GB2312" w:eastAsia="仿宋_GB2312"/>
          <w:bCs w:val="0"/>
          <w:sz w:val="32"/>
          <w:szCs w:val="32"/>
          <w:lang w:val="en-US" w:eastAsia="zh-CN"/>
        </w:rPr>
        <w:t>其开口处可能夹住儿童手指、头发，边缘不光滑会划伤皮肤</w:t>
      </w:r>
      <w:r>
        <w:rPr>
          <w:rFonts w:hint="eastAsia" w:ascii="仿宋_GB2312" w:hAnsi="Times New Roman" w:eastAsia="仿宋_GB2312" w:cs="Times New Roman"/>
          <w:sz w:val="32"/>
          <w:szCs w:val="32"/>
          <w:lang w:val="en-US" w:eastAsia="zh-CN"/>
        </w:rPr>
        <w:t>，对儿童造成伤害</w:t>
      </w:r>
      <w:r>
        <w:rPr>
          <w:rFonts w:hint="eastAsia" w:ascii="仿宋_GB2312" w:eastAsia="仿宋_GB2312"/>
          <w:bCs w:val="0"/>
          <w:sz w:val="32"/>
          <w:szCs w:val="32"/>
          <w:lang w:val="en-US" w:eastAsia="zh-CN"/>
        </w:rPr>
        <w:t>。</w:t>
      </w:r>
    </w:p>
    <w:p w14:paraId="7578AF16">
      <w:pPr>
        <w:autoSpaceDE w:val="0"/>
        <w:autoSpaceDN w:val="0"/>
        <w:adjustRightInd w:val="0"/>
        <w:spacing w:line="578" w:lineRule="exact"/>
        <w:ind w:firstLine="600" w:firstLineChars="2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（二）折叠锁定装置</w:t>
      </w:r>
    </w:p>
    <w:p w14:paraId="141FFF04">
      <w:pPr>
        <w:widowControl/>
        <w:numPr>
          <w:ilvl w:val="-1"/>
          <w:numId w:val="0"/>
        </w:numPr>
        <w:autoSpaceDE/>
        <w:autoSpaceDN/>
        <w:adjustRightInd/>
        <w:spacing w:beforeLines="-2147483648" w:afterLines="-2147483648" w:line="578" w:lineRule="exact"/>
        <w:ind w:firstLine="640" w:firstLineChars="200"/>
        <w:outlineLvl w:val="9"/>
        <w:rPr>
          <w:rFonts w:hint="eastAsia" w:ascii="仿宋_GB2312" w:hAnsi="Times New Roman" w:eastAsia="仿宋_GB2312" w:cs="Times New Roman"/>
          <w:sz w:val="32"/>
          <w:szCs w:val="32"/>
        </w:rPr>
      </w:pPr>
      <w:r>
        <w:rPr>
          <w:rFonts w:hint="eastAsia" w:ascii="仿宋_GB2312" w:eastAsia="仿宋_GB2312"/>
          <w:sz w:val="32"/>
          <w:szCs w:val="32"/>
        </w:rPr>
        <w:t>儿童推车折叠锁定装置是安装在推车上，用于展开时锁定保持稳定、折叠时解锁并在折叠后再次锁定防止意外展开的安全装置，通常由锁扣、按钮、插销等部件组成，方便成人操作但不易被儿童误操作。</w:t>
      </w:r>
      <w:r>
        <w:rPr>
          <w:rFonts w:hint="eastAsia" w:ascii="仿宋_GB2312" w:eastAsia="仿宋_GB2312"/>
          <w:bCs w:val="0"/>
          <w:sz w:val="32"/>
          <w:szCs w:val="32"/>
          <w:lang w:val="en-US" w:eastAsia="zh-CN"/>
        </w:rPr>
        <w:t>GB 14748-2006《儿童推车安全要求》</w:t>
      </w:r>
      <w:r>
        <w:rPr>
          <w:rFonts w:hint="eastAsia" w:ascii="仿宋_GB2312" w:eastAsia="仿宋_GB2312"/>
          <w:sz w:val="32"/>
          <w:szCs w:val="32"/>
        </w:rPr>
        <w:t>标准规定</w:t>
      </w:r>
      <w:r>
        <w:rPr>
          <w:rFonts w:hint="eastAsia" w:ascii="仿宋_GB2312" w:eastAsia="仿宋_GB2312"/>
          <w:sz w:val="32"/>
          <w:szCs w:val="32"/>
          <w:lang w:eastAsia="zh-CN"/>
        </w:rPr>
        <w:t>，</w:t>
      </w:r>
      <w:r>
        <w:rPr>
          <w:rFonts w:hint="eastAsia" w:ascii="仿宋_GB2312" w:eastAsia="仿宋_GB2312"/>
          <w:sz w:val="32"/>
          <w:szCs w:val="32"/>
        </w:rPr>
        <w:t>车辆至少应安装一个锁定装置</w:t>
      </w:r>
      <w:r>
        <w:rPr>
          <w:rFonts w:hint="eastAsia" w:ascii="仿宋_GB2312" w:eastAsia="仿宋_GB2312"/>
          <w:sz w:val="32"/>
          <w:szCs w:val="32"/>
          <w:lang w:eastAsia="zh-CN"/>
        </w:rPr>
        <w:t>。</w:t>
      </w:r>
      <w:r>
        <w:rPr>
          <w:rFonts w:hint="eastAsia" w:ascii="仿宋_GB2312" w:eastAsia="仿宋_GB2312"/>
          <w:sz w:val="32"/>
          <w:szCs w:val="32"/>
          <w:lang w:val="en-US" w:eastAsia="zh-CN"/>
        </w:rPr>
        <w:t>若未安装折叠锁定装置，使用中推车可能因外力或颠簸突然折叠，使孩子被夹，造成肢体骨折、挫伤等伤害。</w:t>
      </w:r>
    </w:p>
    <w:p w14:paraId="4383053C">
      <w:pPr>
        <w:autoSpaceDE w:val="0"/>
        <w:autoSpaceDN w:val="0"/>
        <w:adjustRightInd w:val="0"/>
        <w:spacing w:line="578" w:lineRule="exact"/>
        <w:ind w:firstLine="600" w:firstLineChars="2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（三）车闸中线闸部件</w:t>
      </w:r>
    </w:p>
    <w:p w14:paraId="0E431DF4">
      <w:pPr>
        <w:spacing w:line="578" w:lineRule="exact"/>
        <w:ind w:firstLine="640" w:firstLineChars="200"/>
        <w:rPr>
          <w:rFonts w:hint="eastAsia"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儿童</w:t>
      </w:r>
      <w:r>
        <w:rPr>
          <w:rFonts w:hint="default" w:ascii="仿宋_GB2312" w:hAnsi="Times New Roman" w:eastAsia="仿宋_GB2312" w:cs="Times New Roman"/>
          <w:sz w:val="32"/>
          <w:szCs w:val="32"/>
          <w:lang w:val="en-US" w:eastAsia="zh-CN" w:bidi="ar-SA"/>
        </w:rPr>
        <w:t>骑自行车会经常摔倒，所以车的各个地方要圆滑，免得摔的时候磕伤划伤小朋友。GB 14746-2006《儿童自行车安全要求》标准规定</w:t>
      </w:r>
      <w:r>
        <w:rPr>
          <w:rFonts w:hint="eastAsia" w:ascii="仿宋_GB2312" w:eastAsia="仿宋_GB2312" w:cs="Times New Roman"/>
          <w:sz w:val="32"/>
          <w:szCs w:val="32"/>
          <w:lang w:val="en-US" w:eastAsia="zh-CN" w:bidi="ar-SA"/>
        </w:rPr>
        <w:t>，</w:t>
      </w:r>
      <w:r>
        <w:rPr>
          <w:rFonts w:hint="default" w:ascii="仿宋_GB2312" w:hAnsi="Times New Roman" w:eastAsia="仿宋_GB2312" w:cs="Times New Roman"/>
          <w:sz w:val="32"/>
          <w:szCs w:val="32"/>
          <w:lang w:val="en-US" w:eastAsia="zh-CN" w:bidi="ar-SA"/>
        </w:rPr>
        <w:t>制动系统应操纵灵活、无阻滞。按制造厂说明书安装时，紧固闸线的螺钉不应割坏闸线的丝股。钢绳应予以保护，以免内部锈蚀(如对套管加装合适的密封衬垫)。闸线的尾端应装有一个能承受20N拉脱力的防护套。</w:t>
      </w:r>
      <w:r>
        <w:rPr>
          <w:rFonts w:hint="eastAsia" w:ascii="仿宋_GB2312" w:hAnsi="Times New Roman" w:eastAsia="仿宋_GB2312" w:cs="Times New Roman"/>
          <w:sz w:val="32"/>
          <w:szCs w:val="32"/>
          <w:lang w:val="en-US" w:eastAsia="zh-CN" w:bidi="ar-SA"/>
        </w:rPr>
        <w:t>若前/后闸线尾端防护套脱落或无防护套，钢丝易刺伤、刮伤身体，对儿童造成伤害。</w:t>
      </w:r>
    </w:p>
    <w:p w14:paraId="4ED96654">
      <w:pPr>
        <w:autoSpaceDE w:val="0"/>
        <w:autoSpaceDN w:val="0"/>
        <w:adjustRightInd w:val="0"/>
        <w:spacing w:line="578" w:lineRule="exact"/>
        <w:ind w:firstLine="600" w:firstLineChars="2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（四）燃烧性能</w:t>
      </w:r>
    </w:p>
    <w:p w14:paraId="4B900997">
      <w:pPr>
        <w:spacing w:line="578" w:lineRule="exact"/>
        <w:ind w:firstLine="640" w:firstLineChars="200"/>
        <w:rPr>
          <w:rFonts w:hint="eastAsia"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GB 14748-2006《儿童推车安全要求》标准规定，儿童推车所使用的纺织物不应产生表面闪烁效应，且应在其表面设置永久性警示说明：“警示：切勿近火”。</w:t>
      </w:r>
    </w:p>
    <w:p w14:paraId="58277E8D">
      <w:pPr>
        <w:numPr>
          <w:ilvl w:val="0"/>
          <w:numId w:val="0"/>
        </w:numPr>
        <w:autoSpaceDE w:val="0"/>
        <w:autoSpaceDN w:val="0"/>
        <w:adjustRightInd w:val="0"/>
        <w:spacing w:beforeLines="0" w:afterLines="0" w:line="578" w:lineRule="exact"/>
        <w:ind w:firstLine="600" w:firstLineChars="2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（五）动态耐久性测试</w:t>
      </w:r>
    </w:p>
    <w:p w14:paraId="1AD91BEB">
      <w:pPr>
        <w:spacing w:line="578" w:lineRule="exact"/>
        <w:ind w:firstLine="640" w:firstLineChars="200"/>
        <w:rPr>
          <w:rFonts w:hint="eastAsia"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儿童推车动态耐久性测试，是模拟日常使用场景，让推车在一定时间内持续运行，经受各种路况颠簸等考验，检验其整体结构及部件耐用程度。GB 14748-2006《儿童推车安全要求》标准规定，车辆经动态耐久性测试后应无任何影响其安全性的损坏。测试后若车轮变形，会致推车行驶不稳，增加侧翻风险，影响孩子乘坐安全，还可能加快其他部件磨损，缩短推车使用寿命。</w:t>
      </w:r>
    </w:p>
    <w:p w14:paraId="64FFBE4D">
      <w:pPr>
        <w:autoSpaceDE w:val="0"/>
        <w:autoSpaceDN w:val="0"/>
        <w:adjustRightInd w:val="0"/>
        <w:spacing w:line="578" w:lineRule="exact"/>
        <w:ind w:firstLine="600" w:firstLineChars="200"/>
        <w:rPr>
          <w:rFonts w:hint="default"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（六）塑料包装袋和软塑料薄膜</w:t>
      </w:r>
    </w:p>
    <w:p w14:paraId="179EE064">
      <w:pPr>
        <w:spacing w:line="578" w:lineRule="exact"/>
        <w:ind w:firstLine="640" w:firstLineChars="200"/>
        <w:rPr>
          <w:rFonts w:hint="eastAsia"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塑料包装袋和软塑料薄膜常用于玩具和婴童用品中，包装和保护产品。GB 14748-2006《儿童推车安全要求》标准规定，若使用任何塑料袋，其应被明显标志类似以下内容的警示说明：警告：为避免窒息，使塑料覆盖物远离婴儿。软塑料袋、塑料薄膜如果使用不当，容易封住儿童的口鼻，造成窒息危险。</w:t>
      </w:r>
    </w:p>
    <w:p w14:paraId="71F4EC1A">
      <w:pPr>
        <w:autoSpaceDE w:val="0"/>
        <w:autoSpaceDN w:val="0"/>
        <w:adjustRightInd w:val="0"/>
        <w:spacing w:line="578" w:lineRule="exact"/>
        <w:ind w:firstLine="600" w:firstLineChars="2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（七）把横管两端</w:t>
      </w:r>
    </w:p>
    <w:p w14:paraId="34E89DDD">
      <w:pPr>
        <w:spacing w:line="578" w:lineRule="exact"/>
        <w:ind w:firstLine="640" w:firstLineChars="200"/>
        <w:rPr>
          <w:rFonts w:hint="eastAsia"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儿童三轮车把横管两端是车把左右两侧端部，是孩子骑行时握持处，用于控制方向。把套套在把横管两端，增加握持摩擦力和舒适度。GB 14747-2006《儿童三轮车安全要求》标准规定，把横管两端应装有把套或其他保护装置，把套或其他保护装置应能承受70N的拉力而不应脱落。把套脱落会减小摩擦力，使孩子难控方向致车辆失控；降低舒适度，长时间骑行</w:t>
      </w:r>
      <w:r>
        <w:rPr>
          <w:rFonts w:hint="eastAsia" w:ascii="仿宋_GB2312" w:eastAsia="仿宋_GB2312" w:cs="Times New Roman"/>
          <w:sz w:val="32"/>
          <w:szCs w:val="32"/>
          <w:lang w:val="en-US" w:eastAsia="zh-CN" w:bidi="ar-SA"/>
        </w:rPr>
        <w:t>可导致</w:t>
      </w:r>
      <w:r>
        <w:rPr>
          <w:rFonts w:hint="eastAsia" w:ascii="仿宋_GB2312" w:hAnsi="Times New Roman" w:eastAsia="仿宋_GB2312" w:cs="Times New Roman"/>
          <w:sz w:val="32"/>
          <w:szCs w:val="32"/>
          <w:lang w:val="en-US" w:eastAsia="zh-CN" w:bidi="ar-SA"/>
        </w:rPr>
        <w:t>手部</w:t>
      </w:r>
      <w:r>
        <w:rPr>
          <w:rFonts w:hint="eastAsia" w:ascii="仿宋_GB2312" w:eastAsia="仿宋_GB2312" w:cs="Times New Roman"/>
          <w:sz w:val="32"/>
          <w:szCs w:val="32"/>
          <w:lang w:val="en-US" w:eastAsia="zh-CN" w:bidi="ar-SA"/>
        </w:rPr>
        <w:t>磨伤</w:t>
      </w:r>
      <w:r>
        <w:rPr>
          <w:rFonts w:hint="eastAsia" w:ascii="仿宋_GB2312" w:hAnsi="Times New Roman" w:eastAsia="仿宋_GB2312" w:cs="Times New Roman"/>
          <w:sz w:val="32"/>
          <w:szCs w:val="32"/>
          <w:lang w:val="en-US" w:eastAsia="zh-CN" w:bidi="ar-SA"/>
        </w:rPr>
        <w:t>；把横管端部尖锐边缘还可能在摔倒时划伤孩子。</w:t>
      </w:r>
    </w:p>
    <w:p w14:paraId="0B20C61E">
      <w:pPr>
        <w:numPr>
          <w:ilvl w:val="0"/>
          <w:numId w:val="1"/>
        </w:numPr>
        <w:autoSpaceDE w:val="0"/>
        <w:autoSpaceDN w:val="0"/>
        <w:adjustRightInd w:val="0"/>
        <w:spacing w:line="578"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儿童牙刷</w:t>
      </w:r>
    </w:p>
    <w:p w14:paraId="02DC1756">
      <w:pPr>
        <w:numPr>
          <w:ilvl w:val="0"/>
          <w:numId w:val="3"/>
        </w:numPr>
        <w:autoSpaceDE/>
        <w:autoSpaceDN/>
        <w:adjustRightInd/>
        <w:spacing w:beforeLines="0" w:afterLines="0" w:line="578" w:lineRule="exact"/>
        <w:ind w:leftChars="2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儿童用牙刷及口腔器具饰件</w:t>
      </w:r>
    </w:p>
    <w:p w14:paraId="7AC22642">
      <w:pPr>
        <w:spacing w:line="578" w:lineRule="exact"/>
        <w:ind w:firstLine="640" w:firstLineChars="200"/>
        <w:rPr>
          <w:rFonts w:hint="eastAsia"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儿童牙刷口腔器具饰件指牙刷上非主要清洁功能的装饰部件。GB 39669-2020《牙刷及口腔器具安全通用技术要求》标准规定，预定供36个月以下儿童使用的玩具及其可拆卸部件，按可预见的合理滥用测试后脱落的部件，按小零件测试时均不应完全容入小零件试验器。低龄儿童在使用牙刷时，可能会受饰件的吸引，把牙刷作为一件玩具，产生拉拽和啃咬等行为。如果饰件脱落，可能会产生锐利的边角，造成儿童割伤或划伤；如果儿童不慎吞咽下脱落的饰件，还可能造成窒息风险。</w:t>
      </w:r>
    </w:p>
    <w:p w14:paraId="3ED6548C">
      <w:pPr>
        <w:numPr>
          <w:ilvl w:val="0"/>
          <w:numId w:val="1"/>
        </w:numPr>
        <w:autoSpaceDE w:val="0"/>
        <w:autoSpaceDN w:val="0"/>
        <w:adjustRightInd w:val="0"/>
        <w:spacing w:line="578" w:lineRule="exact"/>
        <w:ind w:firstLine="640" w:firstLineChars="200"/>
        <w:rPr>
          <w:rFonts w:hint="eastAsia" w:ascii="黑体" w:hAnsi="黑体" w:eastAsia="黑体" w:cs="Times New Roman"/>
          <w:sz w:val="32"/>
          <w:szCs w:val="32"/>
          <w:lang w:val="en-US" w:eastAsia="zh-CN" w:bidi="ar-SA"/>
        </w:rPr>
      </w:pPr>
      <w:r>
        <w:rPr>
          <w:rFonts w:hint="eastAsia" w:ascii="黑体" w:hAnsi="黑体" w:eastAsia="黑体" w:cs="Times New Roman"/>
          <w:sz w:val="32"/>
          <w:szCs w:val="32"/>
          <w:lang w:val="en-US" w:eastAsia="zh-CN" w:bidi="ar-SA"/>
        </w:rPr>
        <w:t>校服</w:t>
      </w:r>
    </w:p>
    <w:p w14:paraId="092E78AA">
      <w:pPr>
        <w:numPr>
          <w:ilvl w:val="0"/>
          <w:numId w:val="0"/>
        </w:numPr>
        <w:spacing w:beforeLines="0" w:afterLines="0" w:line="578" w:lineRule="exact"/>
        <w:ind w:firstLine="600" w:firstLineChars="200"/>
        <w:rPr>
          <w:rFonts w:hint="eastAsia" w:ascii="楷体_GB2312" w:hAnsi="楷体_GB2312" w:eastAsia="楷体_GB2312" w:cs="楷体_GB2312"/>
          <w:sz w:val="30"/>
          <w:szCs w:val="30"/>
          <w:shd w:val="clear"/>
        </w:rPr>
      </w:pPr>
      <w:r>
        <w:rPr>
          <w:rFonts w:hint="eastAsia" w:ascii="楷体_GB2312" w:hAnsi="楷体_GB2312" w:eastAsia="楷体_GB2312" w:cs="楷体_GB2312"/>
          <w:sz w:val="30"/>
          <w:szCs w:val="30"/>
          <w:lang w:eastAsia="zh-CN"/>
        </w:rPr>
        <w:t>（一）</w:t>
      </w:r>
      <w:r>
        <w:rPr>
          <w:rFonts w:hint="eastAsia" w:ascii="楷体_GB2312" w:hAnsi="楷体_GB2312" w:eastAsia="楷体_GB2312" w:cs="楷体_GB2312"/>
          <w:sz w:val="30"/>
          <w:szCs w:val="30"/>
        </w:rPr>
        <w:t>附件的要求（绳带要求）</w:t>
      </w:r>
    </w:p>
    <w:p w14:paraId="257E2163">
      <w:pPr>
        <w:spacing w:line="578" w:lineRule="exact"/>
        <w:ind w:firstLine="640" w:firstLineChars="200"/>
        <w:rPr>
          <w:rFonts w:hint="eastAsia"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GB 31701-2015《婴幼儿及儿童纺织产品安全技术规范》规定，婴幼儿及儿童服装的绳带要求如下：7岁及以上儿童服装，头部和颈部调整服装尺寸的绳带不应有自由端,其他绳带不应有长度超过75mm的自由端。头部和颈部；当服装平摊至最大尺寸时不应有突出的绳圈，当服装平摊至合适的穿着尺寸时突出的绳圈周长不应超过150mm；除肩带和颈带外,其他绳带不应使用弹性绳带。</w:t>
      </w:r>
      <w:bookmarkStart w:id="2" w:name="OLE_LINK8"/>
      <w:bookmarkStart w:id="3" w:name="OLE_LINK9"/>
      <w:r>
        <w:rPr>
          <w:rFonts w:hint="eastAsia" w:ascii="仿宋_GB2312" w:hAnsi="Times New Roman" w:eastAsia="仿宋_GB2312" w:cs="Times New Roman"/>
          <w:sz w:val="32"/>
          <w:szCs w:val="32"/>
          <w:lang w:val="en-US" w:eastAsia="zh-CN" w:bidi="ar-SA"/>
        </w:rPr>
        <w:t>抽查发现部分产品在头部和颈部使用弹性绳带</w:t>
      </w:r>
      <w:bookmarkEnd w:id="2"/>
      <w:bookmarkEnd w:id="3"/>
      <w:r>
        <w:rPr>
          <w:rFonts w:hint="eastAsia" w:ascii="仿宋_GB2312" w:hAnsi="Times New Roman" w:eastAsia="仿宋_GB2312" w:cs="Times New Roman"/>
          <w:sz w:val="32"/>
          <w:szCs w:val="32"/>
          <w:lang w:val="en-US" w:eastAsia="zh-CN" w:bidi="ar-SA"/>
        </w:rPr>
        <w:t>，不符合标准要求。学生在日常生活中，头部及颈部的绳带可能被车门或者器械等物体</w:t>
      </w:r>
      <w:r>
        <w:rPr>
          <w:rFonts w:hint="eastAsia" w:ascii="仿宋_GB2312" w:eastAsia="仿宋_GB2312" w:cs="Times New Roman"/>
          <w:sz w:val="32"/>
          <w:szCs w:val="32"/>
          <w:lang w:val="en-US" w:eastAsia="zh-CN" w:bidi="ar-SA"/>
        </w:rPr>
        <w:t>钩</w:t>
      </w:r>
      <w:r>
        <w:rPr>
          <w:rFonts w:hint="eastAsia" w:ascii="仿宋_GB2312" w:hAnsi="Times New Roman" w:eastAsia="仿宋_GB2312" w:cs="Times New Roman"/>
          <w:sz w:val="32"/>
          <w:szCs w:val="32"/>
          <w:lang w:val="en-US" w:eastAsia="zh-CN" w:bidi="ar-SA"/>
        </w:rPr>
        <w:t>住，或在体育运动中对脖颈造成缠绕无法自行解脱，有窒息的风险。</w:t>
      </w:r>
    </w:p>
    <w:p w14:paraId="5308EDEA">
      <w:pPr>
        <w:numPr>
          <w:ilvl w:val="0"/>
          <w:numId w:val="1"/>
        </w:numPr>
        <w:autoSpaceDE w:val="0"/>
        <w:autoSpaceDN w:val="0"/>
        <w:adjustRightInd w:val="0"/>
        <w:spacing w:line="578" w:lineRule="exact"/>
        <w:ind w:firstLine="640" w:firstLineChars="200"/>
        <w:rPr>
          <w:rFonts w:hint="eastAsia" w:ascii="黑体" w:hAnsi="黑体" w:eastAsia="黑体" w:cs="Times New Roman"/>
          <w:sz w:val="32"/>
          <w:szCs w:val="32"/>
          <w:lang w:val="en-US" w:eastAsia="zh-CN"/>
        </w:rPr>
      </w:pPr>
      <w:r>
        <w:rPr>
          <w:rFonts w:hint="eastAsia" w:ascii="黑体" w:hAnsi="黑体" w:eastAsia="黑体"/>
          <w:bCs w:val="0"/>
          <w:sz w:val="32"/>
          <w:szCs w:val="32"/>
          <w:lang w:eastAsia="zh-CN"/>
        </w:rPr>
        <w:t>玩具</w:t>
      </w:r>
    </w:p>
    <w:p w14:paraId="2C760192">
      <w:pPr>
        <w:numPr>
          <w:ilvl w:val="0"/>
          <w:numId w:val="0"/>
        </w:numPr>
        <w:spacing w:beforeLines="0" w:afterLines="0" w:line="578" w:lineRule="exact"/>
        <w:ind w:firstLine="600" w:firstLineChars="200"/>
        <w:rPr>
          <w:rFonts w:hint="eastAsia" w:ascii="楷体_GB2312" w:hAnsi="楷体_GB2312" w:eastAsia="楷体_GB2312" w:cs="楷体_GB2312"/>
          <w:bCs w:val="0"/>
          <w:sz w:val="30"/>
          <w:szCs w:val="30"/>
          <w:lang w:eastAsia="zh-CN"/>
        </w:rPr>
      </w:pPr>
      <w:r>
        <w:rPr>
          <w:rFonts w:hint="eastAsia" w:ascii="楷体_GB2312" w:hAnsi="楷体_GB2312" w:eastAsia="楷体_GB2312" w:cs="楷体_GB2312"/>
          <w:bCs w:val="0"/>
          <w:sz w:val="30"/>
          <w:szCs w:val="30"/>
          <w:lang w:eastAsia="zh-CN"/>
        </w:rPr>
        <w:t>（一）机械与物理性能（正常使用）（挤压玩具、摇铃及类似玩具）</w:t>
      </w:r>
    </w:p>
    <w:p w14:paraId="1004FFBF">
      <w:pPr>
        <w:numPr>
          <w:ilvl w:val="0"/>
          <w:numId w:val="0"/>
        </w:num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GB 6675.2-2014《玩具安全 第2部分：机械与物理性能》规定，挤压玩具、摇铃及类似玩具的任何部分都不能突出于测试模板A 的底部。婴幼儿，特别是无帮助不能独立坐起的婴儿（一般认为儿童从5个月</w:t>
      </w:r>
      <w:r>
        <w:rPr>
          <w:rFonts w:hint="eastAsia" w:ascii="仿宋_GB2312" w:eastAsia="仿宋_GB2312"/>
          <w:sz w:val="32"/>
          <w:szCs w:val="32"/>
          <w:lang w:val="en-US" w:eastAsia="zh-CN"/>
        </w:rPr>
        <w:t>-</w:t>
      </w:r>
      <w:r>
        <w:rPr>
          <w:rFonts w:hint="eastAsia" w:ascii="仿宋_GB2312" w:eastAsia="仿宋_GB2312"/>
          <w:sz w:val="32"/>
          <w:szCs w:val="32"/>
        </w:rPr>
        <w:t>10个月开始可无需帮助地独立坐起），在玩耍摇铃等玩具时如将不合格玩具端部放入口中并抵住喉咙，可能难以自行将玩具从口中取出，</w:t>
      </w:r>
      <w:r>
        <w:rPr>
          <w:rFonts w:hint="eastAsia" w:ascii="仿宋_GB2312" w:eastAsia="仿宋_GB2312"/>
          <w:sz w:val="32"/>
          <w:szCs w:val="32"/>
          <w:lang w:eastAsia="zh-CN"/>
        </w:rPr>
        <w:t>易发生</w:t>
      </w:r>
      <w:r>
        <w:rPr>
          <w:rFonts w:hint="eastAsia" w:ascii="仿宋_GB2312" w:eastAsia="仿宋_GB2312"/>
          <w:sz w:val="32"/>
          <w:szCs w:val="32"/>
        </w:rPr>
        <w:t>哽塞</w:t>
      </w:r>
      <w:r>
        <w:rPr>
          <w:rFonts w:hint="eastAsia" w:ascii="仿宋_GB2312" w:eastAsia="仿宋_GB2312"/>
          <w:sz w:val="32"/>
          <w:szCs w:val="32"/>
          <w:lang w:eastAsia="zh-CN"/>
        </w:rPr>
        <w:t>等</w:t>
      </w:r>
      <w:r>
        <w:rPr>
          <w:rFonts w:hint="eastAsia" w:ascii="仿宋_GB2312" w:eastAsia="仿宋_GB2312"/>
          <w:sz w:val="32"/>
          <w:szCs w:val="32"/>
        </w:rPr>
        <w:t>危险。</w:t>
      </w:r>
    </w:p>
    <w:p w14:paraId="49647CFF">
      <w:pPr>
        <w:numPr>
          <w:ilvl w:val="-1"/>
          <w:numId w:val="0"/>
        </w:numPr>
        <w:autoSpaceDE w:val="0"/>
        <w:autoSpaceDN w:val="0"/>
        <w:adjustRightInd w:val="0"/>
        <w:spacing w:line="578"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eastAsia="zh-CN"/>
        </w:rPr>
        <w:t>（二）</w:t>
      </w:r>
      <w:r>
        <w:rPr>
          <w:rFonts w:hint="eastAsia" w:ascii="楷体_GB2312" w:hAnsi="楷体_GB2312" w:eastAsia="楷体_GB2312" w:cs="楷体_GB2312"/>
          <w:sz w:val="30"/>
          <w:szCs w:val="30"/>
        </w:rPr>
        <w:t>机械与物理性能（正常使用）（可触及的锐利尖端）</w:t>
      </w:r>
    </w:p>
    <w:p w14:paraId="25BD4472">
      <w:pPr>
        <w:spacing w:line="578" w:lineRule="exact"/>
        <w:ind w:firstLine="640" w:firstLineChars="200"/>
        <w:rPr>
          <w:rFonts w:hint="eastAsia"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GB 6675.2-2014《玩具安全 第2部分：机械与物理性能》标准规定，供96个月以下儿童使用的玩具的可触及尖端不应是危险锐利尖端。玩具上的锐利尖端可能刺伤儿童皮肤，导致流血等伤害。</w:t>
      </w:r>
    </w:p>
    <w:p w14:paraId="05FD8D1B">
      <w:pPr>
        <w:numPr>
          <w:ilvl w:val="0"/>
          <w:numId w:val="0"/>
        </w:numPr>
        <w:autoSpaceDE w:val="0"/>
        <w:autoSpaceDN w:val="0"/>
        <w:adjustRightInd w:val="0"/>
        <w:spacing w:line="578"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eastAsia="zh-CN"/>
        </w:rPr>
        <w:t>（三）</w:t>
      </w:r>
      <w:r>
        <w:rPr>
          <w:rFonts w:hint="eastAsia" w:ascii="楷体_GB2312" w:hAnsi="楷体_GB2312" w:eastAsia="楷体_GB2312" w:cs="楷体_GB2312"/>
          <w:sz w:val="30"/>
          <w:szCs w:val="30"/>
        </w:rPr>
        <w:t>机械与物理性能（正常使用）（功能性锐利尖端）</w:t>
      </w:r>
    </w:p>
    <w:p w14:paraId="4C63CAB1">
      <w:pPr>
        <w:numPr>
          <w:ilvl w:val="0"/>
          <w:numId w:val="0"/>
        </w:num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GB 6675.2-2014《玩具安全 第2部分：机械与物理性能》标准规定，供36个月及以上但不足96个月儿童使用的玩具因功能必不可少时允许存在功能性锐利尖端，但应设警示说明。警告缺失可能造成儿童和监护人未注意产品中带有的功能性锐利尖端，玩耍过程中导致儿童皮肤被刺伤、流血等伤害。</w:t>
      </w:r>
    </w:p>
    <w:p w14:paraId="7DA07008">
      <w:pPr>
        <w:numPr>
          <w:ilvl w:val="0"/>
          <w:numId w:val="0"/>
        </w:numPr>
        <w:autoSpaceDE w:val="0"/>
        <w:autoSpaceDN w:val="0"/>
        <w:adjustRightInd w:val="0"/>
        <w:spacing w:line="578"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bCs w:val="0"/>
          <w:sz w:val="30"/>
          <w:szCs w:val="30"/>
          <w:lang w:eastAsia="zh-CN"/>
        </w:rPr>
        <w:t>（四）</w:t>
      </w:r>
      <w:r>
        <w:rPr>
          <w:rFonts w:hint="eastAsia" w:ascii="楷体_GB2312" w:hAnsi="楷体_GB2312" w:eastAsia="楷体_GB2312" w:cs="楷体_GB2312"/>
          <w:sz w:val="30"/>
          <w:szCs w:val="30"/>
        </w:rPr>
        <w:t>机械与物理性能（正常使用）（用于包装或玩具中的塑料袋或塑料薄膜）</w:t>
      </w:r>
    </w:p>
    <w:p w14:paraId="3B601C14">
      <w:pPr>
        <w:numPr>
          <w:ilvl w:val="0"/>
          <w:numId w:val="0"/>
        </w:numPr>
        <w:spacing w:line="578"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GB 6675.2-2014《玩具安全 第2部分：机械与物理性能》标准规定，外形最小尺寸大于100mm的塑料薄膜的平均厚度应不小于0.038mm，最小厚度应不小于0.032mm。</w:t>
      </w:r>
      <w:r>
        <w:rPr>
          <w:rFonts w:hint="eastAsia" w:ascii="仿宋_GB2312" w:eastAsia="仿宋_GB2312"/>
          <w:sz w:val="32"/>
          <w:szCs w:val="32"/>
          <w:lang w:eastAsia="zh-CN"/>
        </w:rPr>
        <w:t>防止</w:t>
      </w:r>
      <w:r>
        <w:rPr>
          <w:rFonts w:hint="eastAsia" w:ascii="仿宋_GB2312" w:eastAsia="仿宋_GB2312"/>
          <w:sz w:val="32"/>
          <w:szCs w:val="32"/>
        </w:rPr>
        <w:t>儿童在玩耍时将过薄的塑料薄膜捂在口鼻处，</w:t>
      </w:r>
      <w:r>
        <w:rPr>
          <w:rFonts w:hint="eastAsia" w:ascii="仿宋_GB2312" w:eastAsia="仿宋_GB2312"/>
          <w:sz w:val="32"/>
          <w:szCs w:val="32"/>
          <w:lang w:eastAsia="zh-CN"/>
        </w:rPr>
        <w:t>发生</w:t>
      </w:r>
      <w:r>
        <w:rPr>
          <w:rFonts w:hint="eastAsia" w:ascii="仿宋_GB2312" w:eastAsia="仿宋_GB2312"/>
          <w:sz w:val="32"/>
          <w:szCs w:val="32"/>
        </w:rPr>
        <w:t>窒息的危险</w:t>
      </w:r>
      <w:r>
        <w:rPr>
          <w:rFonts w:hint="eastAsia" w:ascii="仿宋_GB2312" w:eastAsia="仿宋_GB2312"/>
          <w:sz w:val="32"/>
          <w:szCs w:val="32"/>
          <w:lang w:eastAsia="zh-CN"/>
        </w:rPr>
        <w:t>。</w:t>
      </w:r>
    </w:p>
    <w:p w14:paraId="6FD677C4">
      <w:pPr>
        <w:numPr>
          <w:ilvl w:val="0"/>
          <w:numId w:val="0"/>
        </w:numPr>
        <w:autoSpaceDE w:val="0"/>
        <w:autoSpaceDN w:val="0"/>
        <w:adjustRightInd w:val="0"/>
        <w:spacing w:line="578" w:lineRule="exact"/>
        <w:ind w:firstLine="600" w:firstLineChars="200"/>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（五）机械与物理性能（正常使用）（刚性材料上的圆孔）</w:t>
      </w:r>
    </w:p>
    <w:p w14:paraId="09C0353A">
      <w:pPr>
        <w:numPr>
          <w:ilvl w:val="0"/>
          <w:numId w:val="0"/>
        </w:num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GB 6675.2-2014《玩具安全 第2部分：机械与物理性能》标准规定，供60个月以下儿童使用的玩具中的任何厚度小于1.58mm的刚性材料上的可触及的圆孔如果可插入</w:t>
      </w:r>
      <w:r>
        <w:rPr>
          <w:rFonts w:hint="eastAsia" w:ascii="仿宋_GB2312" w:eastAsia="仿宋_GB2312"/>
          <w:sz w:val="32"/>
          <w:szCs w:val="32"/>
          <w:lang w:eastAsia="zh-CN"/>
        </w:rPr>
        <w:t>直径</w:t>
      </w:r>
      <w:r>
        <w:rPr>
          <w:rFonts w:hint="eastAsia" w:ascii="仿宋_GB2312" w:eastAsia="仿宋_GB2312"/>
          <w:sz w:val="32"/>
          <w:szCs w:val="32"/>
        </w:rPr>
        <w:t>6mm的圆杆，且插入深度大于或等于10mm，则应可插</w:t>
      </w:r>
      <w:r>
        <w:rPr>
          <w:rFonts w:hint="eastAsia" w:ascii="仿宋_GB2312" w:eastAsia="仿宋_GB2312"/>
          <w:sz w:val="32"/>
          <w:szCs w:val="32"/>
          <w:lang w:eastAsia="zh-CN"/>
        </w:rPr>
        <w:t>入直径</w:t>
      </w:r>
      <w:r>
        <w:rPr>
          <w:rFonts w:hint="eastAsia" w:ascii="仿宋_GB2312" w:eastAsia="仿宋_GB2312"/>
          <w:sz w:val="32"/>
          <w:szCs w:val="32"/>
        </w:rPr>
        <w:t>12mm的圆杆。儿童在玩耍时如果将手指插入不合格的圆孔</w:t>
      </w:r>
      <w:r>
        <w:rPr>
          <w:rFonts w:hint="eastAsia" w:ascii="仿宋_GB2312" w:eastAsia="仿宋_GB2312"/>
          <w:sz w:val="32"/>
          <w:szCs w:val="32"/>
          <w:lang w:eastAsia="zh-CN"/>
        </w:rPr>
        <w:t>中</w:t>
      </w:r>
      <w:r>
        <w:rPr>
          <w:rFonts w:hint="eastAsia" w:ascii="仿宋_GB2312" w:eastAsia="仿宋_GB2312"/>
          <w:sz w:val="32"/>
          <w:szCs w:val="32"/>
        </w:rPr>
        <w:t>，可能</w:t>
      </w:r>
      <w:r>
        <w:rPr>
          <w:rFonts w:hint="eastAsia" w:ascii="仿宋_GB2312" w:eastAsia="仿宋_GB2312"/>
          <w:sz w:val="32"/>
          <w:szCs w:val="32"/>
          <w:lang w:eastAsia="zh-CN"/>
        </w:rPr>
        <w:t>发</w:t>
      </w:r>
      <w:r>
        <w:rPr>
          <w:rFonts w:hint="eastAsia" w:ascii="仿宋_GB2312" w:eastAsia="仿宋_GB2312"/>
          <w:sz w:val="32"/>
          <w:szCs w:val="32"/>
        </w:rPr>
        <w:t>生夹住手指的危险。</w:t>
      </w:r>
    </w:p>
    <w:p w14:paraId="2582AB7E">
      <w:pPr>
        <w:numPr>
          <w:ilvl w:val="0"/>
          <w:numId w:val="0"/>
        </w:numPr>
        <w:autoSpaceDE w:val="0"/>
        <w:autoSpaceDN w:val="0"/>
        <w:adjustRightInd w:val="0"/>
        <w:spacing w:line="578" w:lineRule="exact"/>
        <w:ind w:firstLine="600" w:firstLineChars="200"/>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（六）机械与物理性能（正常使用）（仿制防护玩具（头盔、帽子、护目镜））</w:t>
      </w:r>
    </w:p>
    <w:p w14:paraId="2CEE62F1">
      <w:pPr>
        <w:numPr>
          <w:ilvl w:val="0"/>
          <w:numId w:val="0"/>
        </w:num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GB 6675.2-2014《玩具安全 第2部分：机械与物理性能》标准规定，预定供儿童穿戴的仿制防护玩具（包括但不限于建筑头盔、运动头盔和消防头盔）及其包装上应设警示说明。如果儿童将仿制防护玩具（如体育头盔、护目镜等）误作为真正的保护装置而</w:t>
      </w:r>
      <w:r>
        <w:rPr>
          <w:rFonts w:hint="eastAsia" w:ascii="仿宋_GB2312" w:eastAsia="仿宋_GB2312"/>
          <w:sz w:val="32"/>
          <w:szCs w:val="32"/>
          <w:lang w:eastAsia="zh-CN"/>
        </w:rPr>
        <w:t>非</w:t>
      </w:r>
      <w:r>
        <w:rPr>
          <w:rFonts w:hint="eastAsia" w:ascii="仿宋_GB2312" w:eastAsia="仿宋_GB2312"/>
          <w:sz w:val="32"/>
          <w:szCs w:val="32"/>
        </w:rPr>
        <w:t>玩具使用，可能</w:t>
      </w:r>
      <w:r>
        <w:rPr>
          <w:rFonts w:hint="eastAsia" w:ascii="仿宋_GB2312" w:eastAsia="仿宋_GB2312"/>
          <w:sz w:val="32"/>
          <w:szCs w:val="32"/>
          <w:lang w:eastAsia="zh-CN"/>
        </w:rPr>
        <w:t>会</w:t>
      </w:r>
      <w:r>
        <w:rPr>
          <w:rFonts w:hint="eastAsia" w:ascii="仿宋_GB2312" w:eastAsia="仿宋_GB2312"/>
          <w:sz w:val="32"/>
          <w:szCs w:val="32"/>
        </w:rPr>
        <w:t>因产品强度不足、结构缺陷等出现防护失效，导致眼部损伤等危险情况的发生。</w:t>
      </w:r>
    </w:p>
    <w:p w14:paraId="345769D5">
      <w:pPr>
        <w:spacing w:line="578"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eastAsia="zh-CN"/>
        </w:rPr>
        <w:t>（七）</w:t>
      </w:r>
      <w:r>
        <w:rPr>
          <w:rFonts w:hint="eastAsia" w:ascii="楷体_GB2312" w:hAnsi="楷体_GB2312" w:eastAsia="楷体_GB2312" w:cs="楷体_GB2312"/>
          <w:sz w:val="30"/>
          <w:szCs w:val="30"/>
        </w:rPr>
        <w:t>机械与物理性能（正常使用）（蓄能弹射玩具）</w:t>
      </w:r>
    </w:p>
    <w:p w14:paraId="3D48E3CF">
      <w:pPr>
        <w:numPr>
          <w:ilvl w:val="0"/>
          <w:numId w:val="0"/>
        </w:num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GB 6675.2-2014《玩具安全 第2部分：机械与物理性能》标准规定，蓄能弹射玩具的弹射物在滥用测试前后不应是可被发射的小零件；蓄能弹射玩具的弹射动能超过0.08J时，弹射物保护端的单位接触面积的动能不超过0.16J/cm</w:t>
      </w:r>
      <w:r>
        <w:rPr>
          <w:rFonts w:hint="eastAsia" w:ascii="仿宋_GB2312" w:eastAsia="仿宋_GB2312"/>
          <w:sz w:val="32"/>
          <w:szCs w:val="32"/>
          <w:vertAlign w:val="superscript"/>
        </w:rPr>
        <w:t>2</w:t>
      </w:r>
      <w:r>
        <w:rPr>
          <w:rFonts w:hint="eastAsia" w:ascii="仿宋_GB2312" w:eastAsia="仿宋_GB2312"/>
          <w:sz w:val="32"/>
          <w:szCs w:val="32"/>
        </w:rPr>
        <w:t>，对非正常使用的潜在危险应设警示说明。如果小零件弹射物被使用者误射入他人口中，易造成窒息危险；单位接触面积的动能超过0.16J/cm</w:t>
      </w:r>
      <w:r>
        <w:rPr>
          <w:rFonts w:hint="eastAsia" w:ascii="仿宋_GB2312" w:eastAsia="仿宋_GB2312"/>
          <w:sz w:val="32"/>
          <w:szCs w:val="32"/>
          <w:vertAlign w:val="superscript"/>
        </w:rPr>
        <w:t>2</w:t>
      </w:r>
      <w:r>
        <w:rPr>
          <w:rFonts w:hint="eastAsia" w:ascii="仿宋_GB2312" w:eastAsia="仿宋_GB2312"/>
          <w:sz w:val="32"/>
          <w:szCs w:val="32"/>
        </w:rPr>
        <w:t>的弹射物，一旦弹射物击中眼部，将导致眼部擦伤、充血、视力下降</w:t>
      </w:r>
      <w:r>
        <w:rPr>
          <w:rFonts w:hint="eastAsia" w:ascii="仿宋_GB2312" w:eastAsia="仿宋_GB2312"/>
          <w:sz w:val="32"/>
          <w:szCs w:val="32"/>
          <w:lang w:eastAsia="zh-CN"/>
        </w:rPr>
        <w:t>，</w:t>
      </w:r>
      <w:r>
        <w:rPr>
          <w:rFonts w:hint="eastAsia" w:ascii="仿宋_GB2312" w:eastAsia="仿宋_GB2312"/>
          <w:sz w:val="32"/>
          <w:szCs w:val="32"/>
        </w:rPr>
        <w:t>甚至失明；设置警示说明是为了防止玩具在玩耍过程中被滥用（如瞄准面部发射），从而降低伤害发生的可能性。</w:t>
      </w:r>
    </w:p>
    <w:p w14:paraId="39635001">
      <w:pPr>
        <w:spacing w:line="578"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eastAsia="zh-CN"/>
        </w:rPr>
        <w:t>（八）</w:t>
      </w:r>
      <w:r>
        <w:rPr>
          <w:rFonts w:hint="eastAsia" w:ascii="楷体_GB2312" w:hAnsi="楷体_GB2312" w:eastAsia="楷体_GB2312" w:cs="楷体_GB2312"/>
          <w:sz w:val="30"/>
          <w:szCs w:val="30"/>
        </w:rPr>
        <w:t>机械与物理性能（正常使用）（非蓄能弹射玩具）</w:t>
      </w:r>
    </w:p>
    <w:p w14:paraId="28500458">
      <w:pPr>
        <w:numPr>
          <w:ilvl w:val="0"/>
          <w:numId w:val="0"/>
        </w:num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GB 6675.2-2014《玩具安全 第2部分：机械与物理性能》标准规定，非蓄能弹射玩具对非正常使用的潜在危险应设警示说明。设置警示说明是为了防止玩具在玩耍过程中被滥用（如瞄准面部发射），从而降低伤害发生的可能性。</w:t>
      </w:r>
    </w:p>
    <w:p w14:paraId="14F065F3">
      <w:pPr>
        <w:numPr>
          <w:ilvl w:val="0"/>
          <w:numId w:val="0"/>
        </w:numPr>
        <w:autoSpaceDE w:val="0"/>
        <w:autoSpaceDN w:val="0"/>
        <w:adjustRightInd w:val="0"/>
        <w:spacing w:line="578" w:lineRule="exact"/>
        <w:ind w:firstLine="600" w:firstLineChars="200"/>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（九）机械与物理性能（可预见的合理滥用）（可触及的锐利尖端）</w:t>
      </w:r>
    </w:p>
    <w:p w14:paraId="60B7028A">
      <w:pPr>
        <w:numPr>
          <w:ilvl w:val="0"/>
          <w:numId w:val="0"/>
        </w:num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GB 6675.2-2014《玩具安全 第2部分：机械与物理性能》标准规定，在可预见的合理滥用测试后，供96个月以下儿童使用的玩具的可触及尖端不应是危险锐利尖端。</w:t>
      </w:r>
      <w:bookmarkStart w:id="4" w:name="_Hlk207120419"/>
      <w:r>
        <w:rPr>
          <w:rFonts w:hint="eastAsia" w:ascii="仿宋_GB2312" w:eastAsia="仿宋_GB2312"/>
          <w:sz w:val="32"/>
          <w:szCs w:val="32"/>
        </w:rPr>
        <w:t>儿童玩耍玩具的过程中，可能对产品施加摔、拉、扭、咬等滥用行为，导致玩具破裂、保护部件脱落等情况，这些裂片、无保护的玩具部件上的锐利尖端可能刺伤儿童皮肤，导致流血等伤害。</w:t>
      </w:r>
      <w:bookmarkEnd w:id="4"/>
    </w:p>
    <w:p w14:paraId="1C6A0A39">
      <w:pPr>
        <w:numPr>
          <w:ilvl w:val="0"/>
          <w:numId w:val="0"/>
        </w:numPr>
        <w:autoSpaceDE w:val="0"/>
        <w:autoSpaceDN w:val="0"/>
        <w:adjustRightInd w:val="0"/>
        <w:spacing w:line="578"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eastAsia="zh-CN"/>
        </w:rPr>
        <w:t>（十）</w:t>
      </w:r>
      <w:r>
        <w:rPr>
          <w:rFonts w:hint="eastAsia" w:ascii="楷体_GB2312" w:hAnsi="楷体_GB2312" w:eastAsia="楷体_GB2312" w:cs="楷体_GB2312"/>
          <w:sz w:val="30"/>
          <w:szCs w:val="30"/>
        </w:rPr>
        <w:t>机械与物理性能（可预见的合理滥用）（木制玩具）</w:t>
      </w:r>
    </w:p>
    <w:p w14:paraId="2152D184">
      <w:pPr>
        <w:numPr>
          <w:ilvl w:val="0"/>
          <w:numId w:val="0"/>
        </w:num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GB 6675.2-2014《玩具安全 第2部分：机械与物理性能》标准规定，玩具中木制部分的可触及表面和边缘不应有木刺。</w:t>
      </w:r>
      <w:bookmarkStart w:id="5" w:name="_Hlk207120564"/>
      <w:r>
        <w:rPr>
          <w:rFonts w:hint="eastAsia" w:ascii="仿宋_GB2312" w:eastAsia="仿宋_GB2312"/>
          <w:sz w:val="32"/>
          <w:szCs w:val="32"/>
        </w:rPr>
        <w:t>玩具经滥用测试后，木制部分断裂处产生的木刺可能刺伤儿童皮肤。</w:t>
      </w:r>
      <w:bookmarkEnd w:id="5"/>
    </w:p>
    <w:p w14:paraId="0D54A2C0">
      <w:pPr>
        <w:numPr>
          <w:ilvl w:val="0"/>
          <w:numId w:val="0"/>
        </w:numPr>
        <w:autoSpaceDE w:val="0"/>
        <w:autoSpaceDN w:val="0"/>
        <w:adjustRightInd w:val="0"/>
        <w:spacing w:line="578"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eastAsia="zh-CN"/>
        </w:rPr>
        <w:t>（十一）</w:t>
      </w:r>
      <w:r>
        <w:rPr>
          <w:rFonts w:hint="eastAsia" w:ascii="楷体_GB2312" w:hAnsi="楷体_GB2312" w:eastAsia="楷体_GB2312" w:cs="楷体_GB2312"/>
          <w:sz w:val="30"/>
          <w:szCs w:val="30"/>
        </w:rPr>
        <w:t>机械与物理性能（可预见的合理滥用）（口动玩具）</w:t>
      </w:r>
    </w:p>
    <w:p w14:paraId="6DB4F659">
      <w:pPr>
        <w:numPr>
          <w:ilvl w:val="0"/>
          <w:numId w:val="0"/>
        </w:num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GB 6675.2-2014《玩具安全 第2部分：机械与物理性能》标准规定，安装在气球上不可拆卸的吹嘴经扭力测试和一般拉力测试后如脱落，所脱落的任何部件不应完全容入小零件试验器。玩具上的吹嘴如在使用过程中脱落，可能无意中被儿童吸入或吞下，</w:t>
      </w:r>
      <w:r>
        <w:rPr>
          <w:rFonts w:hint="eastAsia" w:ascii="仿宋_GB2312" w:eastAsia="仿宋_GB2312"/>
          <w:sz w:val="32"/>
          <w:szCs w:val="32"/>
          <w:lang w:eastAsia="zh-CN"/>
        </w:rPr>
        <w:t>易</w:t>
      </w:r>
      <w:r>
        <w:rPr>
          <w:rFonts w:hint="eastAsia" w:ascii="仿宋_GB2312" w:eastAsia="仿宋_GB2312"/>
          <w:sz w:val="32"/>
          <w:szCs w:val="32"/>
        </w:rPr>
        <w:t>引发窒息</w:t>
      </w:r>
      <w:r>
        <w:rPr>
          <w:rFonts w:hint="eastAsia" w:ascii="仿宋_GB2312" w:eastAsia="仿宋_GB2312"/>
          <w:sz w:val="32"/>
          <w:szCs w:val="32"/>
          <w:lang w:eastAsia="zh-CN"/>
        </w:rPr>
        <w:t>等危险</w:t>
      </w:r>
      <w:r>
        <w:rPr>
          <w:rFonts w:hint="eastAsia" w:ascii="仿宋_GB2312" w:eastAsia="仿宋_GB2312"/>
          <w:sz w:val="32"/>
          <w:szCs w:val="32"/>
        </w:rPr>
        <w:t>。</w:t>
      </w:r>
    </w:p>
    <w:p w14:paraId="35E5395E">
      <w:pPr>
        <w:numPr>
          <w:ilvl w:val="0"/>
          <w:numId w:val="0"/>
        </w:numPr>
        <w:autoSpaceDE w:val="0"/>
        <w:autoSpaceDN w:val="0"/>
        <w:adjustRightInd w:val="0"/>
        <w:spacing w:line="578"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eastAsia="zh-CN"/>
        </w:rPr>
        <w:t>（十二）</w:t>
      </w:r>
      <w:r>
        <w:rPr>
          <w:rFonts w:hint="eastAsia" w:ascii="楷体_GB2312" w:hAnsi="楷体_GB2312" w:eastAsia="楷体_GB2312" w:cs="楷体_GB2312"/>
          <w:sz w:val="30"/>
          <w:szCs w:val="30"/>
        </w:rPr>
        <w:t>机械与物理性能（可预见的合理滥用）（蓄能弹射玩具）</w:t>
      </w:r>
    </w:p>
    <w:p w14:paraId="0D3C41A1">
      <w:pPr>
        <w:numPr>
          <w:ilvl w:val="0"/>
          <w:numId w:val="0"/>
        </w:num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GB 6675.2-2014《玩具安全 第2部分：机械与物理性能》标准规定，蓄能弹射玩具的弹射动能超过0.08J时，弹射物保护端的单位接触面积的动能不超过0.16J/cm</w:t>
      </w:r>
      <w:r>
        <w:rPr>
          <w:rFonts w:hint="eastAsia" w:ascii="仿宋_GB2312" w:eastAsia="仿宋_GB2312"/>
          <w:sz w:val="32"/>
          <w:szCs w:val="32"/>
          <w:vertAlign w:val="superscript"/>
        </w:rPr>
        <w:t>2</w:t>
      </w:r>
      <w:r>
        <w:rPr>
          <w:rFonts w:hint="eastAsia" w:ascii="仿宋_GB2312" w:eastAsia="仿宋_GB2312"/>
          <w:sz w:val="32"/>
          <w:szCs w:val="32"/>
        </w:rPr>
        <w:t>，且保护端在测试后不应与主体分离，或分离后的弹射物不能从预定弹射机构中发射。弹射物保护端的作用是增大弹射物端部的接触面积，确保弹射动能超过0.08J的弹射物的单位接触面积的动能不超过0.16J/cm</w:t>
      </w:r>
      <w:r>
        <w:rPr>
          <w:rFonts w:hint="eastAsia" w:ascii="仿宋_GB2312" w:eastAsia="仿宋_GB2312"/>
          <w:sz w:val="32"/>
          <w:szCs w:val="32"/>
          <w:vertAlign w:val="superscript"/>
        </w:rPr>
        <w:t>2</w:t>
      </w:r>
      <w:r>
        <w:rPr>
          <w:rFonts w:hint="eastAsia" w:ascii="仿宋_GB2312" w:eastAsia="仿宋_GB2312"/>
          <w:sz w:val="32"/>
          <w:szCs w:val="32"/>
        </w:rPr>
        <w:t>。如果保护端在测试后脱落，且无保护端的弹射物仍能被预定弹射机构发射，且无保护端的弹射物的弹射动能仍超过0.08J，则儿童在玩耍过程中有可能被此类不合格弹射物击伤。</w:t>
      </w:r>
    </w:p>
    <w:p w14:paraId="4340B0C5">
      <w:pPr>
        <w:numPr>
          <w:ilvl w:val="0"/>
          <w:numId w:val="0"/>
        </w:numPr>
        <w:autoSpaceDE w:val="0"/>
        <w:autoSpaceDN w:val="0"/>
        <w:adjustRightInd w:val="0"/>
        <w:spacing w:line="578"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eastAsia="zh-CN"/>
        </w:rPr>
        <w:t>（十三）</w:t>
      </w:r>
      <w:r>
        <w:rPr>
          <w:rFonts w:hint="eastAsia" w:ascii="楷体_GB2312" w:hAnsi="楷体_GB2312" w:eastAsia="楷体_GB2312" w:cs="楷体_GB2312"/>
          <w:sz w:val="30"/>
          <w:szCs w:val="30"/>
        </w:rPr>
        <w:t>电性能（标识和说明）</w:t>
      </w:r>
    </w:p>
    <w:p w14:paraId="765DA3DE">
      <w:pPr>
        <w:numPr>
          <w:ilvl w:val="0"/>
          <w:numId w:val="0"/>
        </w:num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GB 19865-2005《电玩具的安全》标准规定，电玩具应按照第7章的规定标注简体中文标识，包括：玩具制造厂或责任承销商的名称、商标或识别标志，标识标注在包装上时应带有因该包装含有重要信息必须予以保留的声明，变压器玩具应标明额定电压、额定输入功率、玩具变压器符号，玩具安全操作所必须的清洁和保养说明等。在产品和/或说明书中使用简体中文正确标注电玩具使用说明的目的是确保儿童能够安全、正确使用电玩具，避免因滥用玩具或错误充电等导致的触电、电池过热、爆炸等危险情况的发生；标注生产者信息的目的是便于在产品出现安全质量问题后进行追溯；设置定期检查玩具电线、插头、外壳和其他部件的说明，目的是提醒消费者检查玩具产品的结构是否完整可靠，避免在正常使用或充电过程中发生因绝缘防护失效而导致的电击危险。</w:t>
      </w:r>
    </w:p>
    <w:p w14:paraId="34CB615D">
      <w:pPr>
        <w:numPr>
          <w:ilvl w:val="0"/>
          <w:numId w:val="0"/>
        </w:numPr>
        <w:autoSpaceDE w:val="0"/>
        <w:autoSpaceDN w:val="0"/>
        <w:adjustRightInd w:val="0"/>
        <w:spacing w:line="578"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eastAsia="zh-CN"/>
        </w:rPr>
        <w:t>（十四）</w:t>
      </w:r>
      <w:r>
        <w:rPr>
          <w:rFonts w:hint="eastAsia" w:ascii="楷体_GB2312" w:hAnsi="楷体_GB2312" w:eastAsia="楷体_GB2312" w:cs="楷体_GB2312"/>
          <w:sz w:val="30"/>
          <w:szCs w:val="30"/>
        </w:rPr>
        <w:t>玩具滑板车（正常使用）</w:t>
      </w:r>
    </w:p>
    <w:p w14:paraId="46A1A861">
      <w:pPr>
        <w:numPr>
          <w:ilvl w:val="0"/>
          <w:numId w:val="0"/>
        </w:num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GB 6675.12-2014《玩具安全 第12部分：玩具滑板车》标准规定，玩具滑板车应在可预见的正常使用状态下进行测试，以保证在玩具正常耗损的情况下，仍不会出现危险。正常使用测试的目的是模拟玩具滑板车的正常使用模式，从而发现玩具滑板车的潜在危险，避免儿童正常玩耍时发生摔伤、夹伤等危险。</w:t>
      </w:r>
    </w:p>
    <w:p w14:paraId="5D97C44A">
      <w:pPr>
        <w:numPr>
          <w:ilvl w:val="0"/>
          <w:numId w:val="0"/>
        </w:numPr>
        <w:autoSpaceDE w:val="0"/>
        <w:autoSpaceDN w:val="0"/>
        <w:adjustRightInd w:val="0"/>
        <w:spacing w:line="578"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十五</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玩具滑板车（孔、间隙、机械装置的可触及性）</w:t>
      </w:r>
    </w:p>
    <w:p w14:paraId="64997B4C">
      <w:pPr>
        <w:numPr>
          <w:ilvl w:val="0"/>
          <w:numId w:val="0"/>
        </w:num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GB 6675.12-2014《玩具安全 第12部分：玩具滑板车》标准规定，活动部件间的可触及间隙如可插入</w:t>
      </w:r>
      <w:r>
        <w:rPr>
          <w:rFonts w:hint="eastAsia" w:ascii="仿宋_GB2312" w:eastAsia="仿宋_GB2312"/>
          <w:sz w:val="32"/>
          <w:szCs w:val="32"/>
          <w:lang w:eastAsia="zh-CN"/>
        </w:rPr>
        <w:t>直径</w:t>
      </w:r>
      <w:r>
        <w:rPr>
          <w:rFonts w:hint="eastAsia" w:ascii="仿宋_GB2312" w:eastAsia="仿宋_GB2312"/>
          <w:sz w:val="32"/>
          <w:szCs w:val="32"/>
        </w:rPr>
        <w:t>5mm的圆杆，则应可插入</w:t>
      </w:r>
      <w:r>
        <w:rPr>
          <w:rFonts w:hint="eastAsia" w:ascii="仿宋_GB2312" w:eastAsia="仿宋_GB2312"/>
          <w:sz w:val="32"/>
          <w:szCs w:val="32"/>
          <w:lang w:eastAsia="zh-CN"/>
        </w:rPr>
        <w:t>直径</w:t>
      </w:r>
      <w:r>
        <w:rPr>
          <w:rFonts w:hint="eastAsia" w:ascii="仿宋_GB2312" w:eastAsia="仿宋_GB2312"/>
          <w:sz w:val="32"/>
          <w:szCs w:val="32"/>
        </w:rPr>
        <w:t>12mm的圆杆。在玩具使用过程中，5mm-12mm之间的活动部件间隙有可能夹伤儿童手指、脚趾等身体部位。</w:t>
      </w:r>
    </w:p>
    <w:p w14:paraId="4FF572DF">
      <w:pPr>
        <w:numPr>
          <w:ilvl w:val="0"/>
          <w:numId w:val="0"/>
        </w:numPr>
        <w:autoSpaceDE w:val="0"/>
        <w:autoSpaceDN w:val="0"/>
        <w:adjustRightInd w:val="0"/>
        <w:spacing w:line="578"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eastAsia="zh-CN"/>
        </w:rPr>
        <w:t>（十六）</w:t>
      </w:r>
      <w:r>
        <w:rPr>
          <w:rFonts w:hint="eastAsia" w:ascii="楷体_GB2312" w:hAnsi="楷体_GB2312" w:eastAsia="楷体_GB2312" w:cs="楷体_GB2312"/>
          <w:sz w:val="30"/>
          <w:szCs w:val="30"/>
        </w:rPr>
        <w:t>玩具滑板车（把立管强度）</w:t>
      </w:r>
    </w:p>
    <w:p w14:paraId="2D5D1A26">
      <w:pPr>
        <w:numPr>
          <w:ilvl w:val="0"/>
          <w:numId w:val="0"/>
        </w:num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GB 6675.12-2014《玩具安全 第12部分：玩具滑板车》标准规定，玩具滑板车在测试后，锁定装置不能损坏或失效。玩具滑板车在安装、调节过程中有可能出现使用者未能将锁定装置有效锁紧的情况，因此要求滑板车上可调节高度的把立管必须有2个锁定装置，且每一个锁定装置单独锁紧的情况下把立管强度都应符合标准规定，确保儿童在使用滑板车时不会发生把立管突然下降、松脱等可能造成儿童失去平衡而摔伤的情况。</w:t>
      </w:r>
    </w:p>
    <w:p w14:paraId="638D598A">
      <w:pPr>
        <w:spacing w:line="578"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eastAsia="zh-CN"/>
        </w:rPr>
        <w:t>（十七）</w:t>
      </w:r>
      <w:r>
        <w:rPr>
          <w:rFonts w:hint="eastAsia" w:ascii="楷体_GB2312" w:hAnsi="楷体_GB2312" w:eastAsia="楷体_GB2312" w:cs="楷体_GB2312"/>
          <w:sz w:val="30"/>
          <w:szCs w:val="30"/>
        </w:rPr>
        <w:t>玩具滑板车（电气附件）</w:t>
      </w:r>
    </w:p>
    <w:p w14:paraId="254FD7F8">
      <w:pPr>
        <w:numPr>
          <w:ilvl w:val="0"/>
          <w:numId w:val="0"/>
        </w:num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GB 6675.12-2014《玩具安全 第12部分：玩具滑板车》标准规定，玩具滑板车上的电气附件应符合GB 19865</w:t>
      </w:r>
      <w:r>
        <w:rPr>
          <w:rFonts w:hint="eastAsia" w:ascii="仿宋_GB2312" w:eastAsia="仿宋_GB2312"/>
          <w:sz w:val="32"/>
          <w:szCs w:val="32"/>
          <w:lang w:val="en-US" w:eastAsia="zh-CN"/>
        </w:rPr>
        <w:t>-2005</w:t>
      </w:r>
      <w:r>
        <w:rPr>
          <w:rFonts w:hint="eastAsia" w:ascii="仿宋_GB2312" w:eastAsia="仿宋_GB2312"/>
          <w:sz w:val="32"/>
          <w:szCs w:val="32"/>
          <w:lang w:eastAsia="zh-CN"/>
        </w:rPr>
        <w:t>《</w:t>
      </w:r>
      <w:r>
        <w:rPr>
          <w:rFonts w:hint="eastAsia" w:ascii="仿宋_GB2312" w:hAnsi="Times New Roman" w:eastAsia="仿宋_GB2312"/>
          <w:color w:val="000000"/>
          <w:sz w:val="32"/>
          <w:szCs w:val="32"/>
        </w:rPr>
        <w:t>电玩具的安全</w:t>
      </w:r>
      <w:r>
        <w:rPr>
          <w:rFonts w:hint="eastAsia" w:ascii="仿宋_GB2312" w:eastAsia="仿宋_GB2312"/>
          <w:sz w:val="32"/>
          <w:szCs w:val="32"/>
          <w:lang w:eastAsia="zh-CN"/>
        </w:rPr>
        <w:t>》</w:t>
      </w:r>
      <w:r>
        <w:rPr>
          <w:rFonts w:hint="eastAsia" w:ascii="仿宋_GB2312" w:eastAsia="仿宋_GB2312"/>
          <w:sz w:val="32"/>
          <w:szCs w:val="32"/>
        </w:rPr>
        <w:t>的要求。在说明书中正确标注电池使用说明的目的是提醒消费者安全、正确的使用和处置电池，预防电池反接导致的过热、漏液、爆炸等危险情况的出现；当电玩具相关说明标注在产品包装上时，为确保使用者在需要时能随时阅读相关说明，避免用电危险，有必要提醒其保留产品包装。</w:t>
      </w:r>
    </w:p>
    <w:p w14:paraId="29DAA09B">
      <w:pPr>
        <w:spacing w:line="578" w:lineRule="exact"/>
        <w:ind w:firstLine="600" w:firstLineChars="200"/>
        <w:rPr>
          <w:rFonts w:eastAsia="黑体"/>
          <w:sz w:val="30"/>
          <w:szCs w:val="30"/>
        </w:rPr>
      </w:pPr>
      <w:r>
        <w:rPr>
          <w:rFonts w:hint="eastAsia" w:ascii="楷体_GB2312" w:hAnsi="楷体_GB2312" w:eastAsia="楷体_GB2312" w:cs="楷体_GB2312"/>
          <w:sz w:val="30"/>
          <w:szCs w:val="30"/>
          <w:lang w:eastAsia="zh-CN"/>
        </w:rPr>
        <w:t>（十八）</w:t>
      </w:r>
      <w:r>
        <w:rPr>
          <w:rFonts w:hint="eastAsia" w:ascii="楷体_GB2312" w:hAnsi="楷体_GB2312" w:eastAsia="楷体_GB2312" w:cs="楷体_GB2312"/>
          <w:sz w:val="30"/>
          <w:szCs w:val="30"/>
        </w:rPr>
        <w:t>增塑剂（限定增塑剂限量要求）</w:t>
      </w:r>
    </w:p>
    <w:p w14:paraId="4C26A8D9">
      <w:pPr>
        <w:numPr>
          <w:ilvl w:val="0"/>
          <w:numId w:val="0"/>
        </w:numPr>
        <w:spacing w:line="578" w:lineRule="exact"/>
        <w:ind w:firstLine="640" w:firstLineChars="200"/>
        <w:rPr>
          <w:rFonts w:hint="eastAsia" w:ascii="仿宋_GB2312" w:hAnsi="Times New Roman" w:eastAsia="仿宋_GB2312" w:cs="Times New Roman"/>
          <w:bCs w:val="0"/>
          <w:sz w:val="32"/>
          <w:szCs w:val="32"/>
          <w:lang w:eastAsia="zh-CN"/>
        </w:rPr>
      </w:pPr>
      <w:r>
        <w:rPr>
          <w:rFonts w:hint="eastAsia" w:ascii="仿宋_GB2312" w:eastAsia="仿宋_GB2312"/>
          <w:sz w:val="32"/>
          <w:szCs w:val="32"/>
        </w:rPr>
        <w:t>GB 6675.1-2014《玩具安全 第1部分：基本规范》标准规定，所有玩具产品（包括可放入口中的产品）的可触及玩具材料和部件的塑化材料中DBP+BBP+DEHP的总量不超过0.1%</w:t>
      </w:r>
      <w:bookmarkStart w:id="6" w:name="_Hlk207121096"/>
      <w:r>
        <w:rPr>
          <w:rFonts w:hint="eastAsia" w:ascii="仿宋_GB2312" w:eastAsia="仿宋_GB2312"/>
          <w:sz w:val="32"/>
          <w:szCs w:val="32"/>
        </w:rPr>
        <w:t>；可放入口中的玩具产品中DNOP+DINP+DIDP的总量不超过0.1%</w:t>
      </w:r>
      <w:bookmarkEnd w:id="6"/>
      <w:r>
        <w:rPr>
          <w:rFonts w:hint="eastAsia" w:ascii="仿宋_GB2312" w:eastAsia="仿宋_GB2312"/>
          <w:sz w:val="32"/>
          <w:szCs w:val="32"/>
        </w:rPr>
        <w:t>。邻苯二甲酸酯类增塑剂是一类具有生殖毒性和发育毒性的环境雌激素，可通过消化系统、呼吸系统和皮肤接触等途径进入体内，可干扰人体内分泌系统。</w:t>
      </w:r>
    </w:p>
    <w:p w14:paraId="3AAE07C1">
      <w:pPr>
        <w:numPr>
          <w:ilvl w:val="0"/>
          <w:numId w:val="1"/>
        </w:numPr>
        <w:autoSpaceDE w:val="0"/>
        <w:autoSpaceDN w:val="0"/>
        <w:adjustRightInd w:val="0"/>
        <w:spacing w:line="578" w:lineRule="exact"/>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bCs w:val="0"/>
          <w:sz w:val="32"/>
          <w:szCs w:val="32"/>
          <w:lang w:eastAsia="zh-CN"/>
        </w:rPr>
        <w:t>学生用品</w:t>
      </w:r>
    </w:p>
    <w:p w14:paraId="434C16EA">
      <w:pPr>
        <w:numPr>
          <w:ilvl w:val="0"/>
          <w:numId w:val="4"/>
        </w:numPr>
        <w:autoSpaceDE w:val="0"/>
        <w:autoSpaceDN w:val="0"/>
        <w:adjustRightInd w:val="0"/>
        <w:spacing w:line="578"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可触及的塑料件中邻苯二甲酸酯增塑剂的限量</w:t>
      </w:r>
    </w:p>
    <w:p w14:paraId="714FF394">
      <w:pPr>
        <w:numPr>
          <w:ilvl w:val="-1"/>
          <w:numId w:val="0"/>
        </w:numPr>
        <w:autoSpaceDE w:val="0"/>
        <w:autoSpaceDN w:val="0"/>
        <w:adjustRightInd w:val="0"/>
        <w:spacing w:line="578" w:lineRule="exact"/>
        <w:ind w:firstLine="610" w:firstLineChars="0"/>
        <w:rPr>
          <w:rFonts w:hint="eastAsia" w:ascii="仿宋_GB2312" w:eastAsia="仿宋_GB2312"/>
          <w:sz w:val="32"/>
          <w:szCs w:val="32"/>
        </w:rPr>
      </w:pPr>
      <w:r>
        <w:rPr>
          <w:rFonts w:hint="eastAsia" w:ascii="仿宋_GB2312" w:hAnsi="Times New Roman" w:eastAsia="仿宋_GB2312" w:cs="Times New Roman"/>
          <w:sz w:val="32"/>
          <w:szCs w:val="32"/>
          <w:lang w:val="en-US" w:eastAsia="zh-CN"/>
        </w:rPr>
        <w:t>邻苯二甲酸</w:t>
      </w:r>
      <w:r>
        <w:rPr>
          <w:rFonts w:hint="eastAsia" w:ascii="仿宋_GB2312" w:eastAsia="仿宋_GB2312" w:cs="Times New Roman"/>
          <w:sz w:val="32"/>
          <w:szCs w:val="32"/>
          <w:lang w:val="en-US" w:eastAsia="zh-CN"/>
        </w:rPr>
        <w:t>脂</w:t>
      </w:r>
      <w:r>
        <w:rPr>
          <w:rFonts w:hint="eastAsia" w:ascii="仿宋_GB2312" w:hAnsi="Times New Roman" w:eastAsia="仿宋_GB2312" w:cs="Times New Roman"/>
          <w:sz w:val="32"/>
          <w:szCs w:val="32"/>
          <w:lang w:val="en-US" w:eastAsia="zh-CN"/>
        </w:rPr>
        <w:t>主要用于</w:t>
      </w:r>
      <w:r>
        <w:rPr>
          <w:rFonts w:hint="eastAsia" w:ascii="仿宋_GB2312" w:hAnsi="Times New Roman" w:eastAsia="仿宋_GB2312" w:cs="Times New Roman"/>
          <w:sz w:val="32"/>
          <w:szCs w:val="32"/>
          <w:lang w:val="en-US" w:eastAsia="zh-CN"/>
        </w:rPr>
        <w:fldChar w:fldCharType="begin"/>
      </w:r>
      <w:r>
        <w:rPr>
          <w:rFonts w:hint="eastAsia" w:ascii="仿宋_GB2312" w:hAnsi="Times New Roman" w:eastAsia="仿宋_GB2312" w:cs="Times New Roman"/>
          <w:sz w:val="32"/>
          <w:szCs w:val="32"/>
          <w:lang w:val="en-US" w:eastAsia="zh-CN"/>
        </w:rPr>
        <w:instrText xml:space="preserve"> HYPERLINK "https://baike.baidu.com/item/%E8%81%9A%E6%B0%AF%E4%B9%99%E7%83%AF/1688898?fromModule=lemma_inlink" \t "_blank" </w:instrText>
      </w:r>
      <w:r>
        <w:rPr>
          <w:rFonts w:hint="eastAsia" w:ascii="仿宋_GB2312" w:hAnsi="Times New Roman" w:eastAsia="仿宋_GB2312" w:cs="Times New Roman"/>
          <w:sz w:val="32"/>
          <w:szCs w:val="32"/>
          <w:lang w:val="en-US" w:eastAsia="zh-CN"/>
        </w:rPr>
        <w:fldChar w:fldCharType="separate"/>
      </w:r>
      <w:r>
        <w:rPr>
          <w:rFonts w:hint="eastAsia" w:ascii="仿宋_GB2312" w:hAnsi="Times New Roman" w:eastAsia="仿宋_GB2312" w:cs="Times New Roman"/>
          <w:sz w:val="32"/>
          <w:szCs w:val="32"/>
          <w:lang w:val="en-US" w:eastAsia="zh-CN"/>
        </w:rPr>
        <w:t>聚氯乙烯</w:t>
      </w:r>
      <w:r>
        <w:rPr>
          <w:rFonts w:hint="eastAsia" w:ascii="仿宋_GB2312" w:hAnsi="Times New Roman" w:eastAsia="仿宋_GB2312" w:cs="Times New Roman"/>
          <w:sz w:val="32"/>
          <w:szCs w:val="32"/>
          <w:lang w:val="en-US" w:eastAsia="zh-CN"/>
        </w:rPr>
        <w:fldChar w:fldCharType="end"/>
      </w:r>
      <w:r>
        <w:rPr>
          <w:rFonts w:hint="eastAsia" w:ascii="仿宋_GB2312" w:hAnsi="Times New Roman" w:eastAsia="仿宋_GB2312" w:cs="Times New Roman"/>
          <w:sz w:val="32"/>
          <w:szCs w:val="32"/>
          <w:lang w:val="en-US" w:eastAsia="zh-CN"/>
        </w:rPr>
        <w:t>材料，可使聚氯乙烯由硬塑胶变为有弹性的塑胶，起到增强弹性、透明度、耐用性和使用寿命的作用。</w:t>
      </w:r>
      <w:r>
        <w:rPr>
          <w:rFonts w:hint="eastAsia" w:ascii="仿宋_GB2312" w:eastAsia="仿宋_GB2312"/>
          <w:sz w:val="32"/>
          <w:szCs w:val="32"/>
        </w:rPr>
        <w:t>GB</w:t>
      </w:r>
      <w:r>
        <w:rPr>
          <w:rFonts w:hint="eastAsia" w:ascii="仿宋_GB2312" w:eastAsia="仿宋_GB2312"/>
          <w:sz w:val="32"/>
          <w:szCs w:val="32"/>
          <w:lang w:val="en-US" w:eastAsia="zh-CN"/>
        </w:rPr>
        <w:t xml:space="preserve"> </w:t>
      </w:r>
      <w:r>
        <w:rPr>
          <w:rFonts w:hint="eastAsia" w:ascii="仿宋_GB2312" w:eastAsia="仿宋_GB2312"/>
          <w:sz w:val="32"/>
          <w:szCs w:val="32"/>
        </w:rPr>
        <w:t>21027-2020《学生用品的安全通用要求》标准规定</w:t>
      </w:r>
      <w:r>
        <w:rPr>
          <w:rFonts w:hint="eastAsia" w:ascii="仿宋_GB2312" w:eastAsia="仿宋_GB2312"/>
          <w:sz w:val="32"/>
          <w:szCs w:val="32"/>
          <w:lang w:eastAsia="zh-CN"/>
        </w:rPr>
        <w:t>，</w:t>
      </w:r>
      <w:r>
        <w:rPr>
          <w:rFonts w:hint="eastAsia" w:ascii="仿宋_GB2312" w:eastAsia="仿宋_GB2312"/>
          <w:sz w:val="32"/>
          <w:szCs w:val="32"/>
        </w:rPr>
        <w:t>可触及的塑料件中邻苯二甲酸酯增塑剂的限量中，邻苯二甲酸二己酯(DEHP)、邻苯二甲酸二丁酯(DBP)、邻苯二甲酸丁苄酯(BBP)三种邻苯二甲酸酯总含量应不超过1000mg/kg。对于单一样品的单一材料的取样量不足10mg时予以豁免。增塑剂属于内分泌干扰物，</w:t>
      </w:r>
      <w:r>
        <w:rPr>
          <w:rFonts w:hint="eastAsia" w:ascii="仿宋_GB2312" w:eastAsia="仿宋_GB2312"/>
          <w:sz w:val="32"/>
          <w:szCs w:val="32"/>
          <w:lang w:eastAsia="zh-CN"/>
        </w:rPr>
        <w:t>可能</w:t>
      </w:r>
      <w:r>
        <w:rPr>
          <w:rFonts w:hint="eastAsia" w:ascii="仿宋_GB2312" w:eastAsia="仿宋_GB2312"/>
          <w:sz w:val="32"/>
          <w:szCs w:val="32"/>
        </w:rPr>
        <w:t>会增加儿童患哮喘和过敏症的风险。</w:t>
      </w:r>
    </w:p>
    <w:p w14:paraId="2079B391">
      <w:pPr>
        <w:numPr>
          <w:ilvl w:val="0"/>
          <w:numId w:val="4"/>
        </w:numPr>
        <w:autoSpaceDE w:val="0"/>
        <w:autoSpaceDN w:val="0"/>
        <w:adjustRightInd w:val="0"/>
        <w:spacing w:line="578"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振荡冲击性能</w:t>
      </w:r>
    </w:p>
    <w:p w14:paraId="4C31D457">
      <w:pPr>
        <w:spacing w:line="578" w:lineRule="exact"/>
        <w:ind w:firstLine="640" w:firstLineChars="200"/>
        <w:rPr>
          <w:rFonts w:ascii="仿宋_GB2312" w:eastAsia="仿宋_GB2312"/>
          <w:sz w:val="32"/>
          <w:szCs w:val="32"/>
        </w:rPr>
      </w:pPr>
      <w:r>
        <w:rPr>
          <w:rFonts w:hint="eastAsia" w:ascii="仿宋_GB2312" w:eastAsia="仿宋_GB2312"/>
          <w:sz w:val="32"/>
          <w:szCs w:val="32"/>
        </w:rPr>
        <w:t>振荡冲击性能是学生书包（背提包）非常重要的一个物理机械指标，振荡冲击性能不合格，会直接影响到书包的耐用性、安全性和使用舒适度等三个方面</w:t>
      </w:r>
      <w:r>
        <w:rPr>
          <w:rFonts w:hint="eastAsia" w:ascii="仿宋_GB2312" w:eastAsia="仿宋_GB2312"/>
          <w:sz w:val="32"/>
          <w:szCs w:val="32"/>
          <w:lang w:eastAsia="zh-CN"/>
        </w:rPr>
        <w:t>。</w:t>
      </w:r>
      <w:r>
        <w:rPr>
          <w:rFonts w:hint="eastAsia" w:ascii="仿宋_GB2312" w:eastAsia="仿宋_GB2312"/>
          <w:sz w:val="32"/>
          <w:szCs w:val="32"/>
        </w:rPr>
        <w:t>QB/T 1333-2018《背提包》标准中规定</w:t>
      </w:r>
      <w:r>
        <w:rPr>
          <w:rFonts w:hint="eastAsia" w:ascii="仿宋_GB2312" w:eastAsia="仿宋_GB2312"/>
          <w:sz w:val="32"/>
          <w:szCs w:val="32"/>
          <w:lang w:eastAsia="zh-CN"/>
        </w:rPr>
        <w:t>，</w:t>
      </w:r>
      <w:r>
        <w:rPr>
          <w:rFonts w:hint="eastAsia" w:ascii="仿宋_GB2312" w:eastAsia="仿宋_GB2312"/>
          <w:sz w:val="32"/>
          <w:szCs w:val="32"/>
        </w:rPr>
        <w:t>负重条件下进行试验，测试后目测包体无开裂；各部件不变形，无断裂、损坏，不开线；固定件、连接件不松动；插接件、磁扣件等能正常开关，无异常；包锁开启正常，密码锁无卡死、跳号、脱勾、乱号及密码失控现象。耐用性差，学生书包（背提包）容易损坏，比如提把或背带断裂或者缝合处开线、撕裂等。安全性</w:t>
      </w:r>
      <w:r>
        <w:rPr>
          <w:rFonts w:hint="eastAsia" w:ascii="仿宋_GB2312" w:eastAsia="仿宋_GB2312"/>
          <w:sz w:val="32"/>
          <w:szCs w:val="32"/>
          <w:lang w:eastAsia="zh-CN"/>
        </w:rPr>
        <w:t>差，</w:t>
      </w:r>
      <w:r>
        <w:rPr>
          <w:rFonts w:hint="eastAsia" w:ascii="仿宋_GB2312" w:eastAsia="仿宋_GB2312"/>
          <w:sz w:val="32"/>
          <w:szCs w:val="32"/>
        </w:rPr>
        <w:t>学生在使用学生书包（背提包）的过程中</w:t>
      </w:r>
      <w:r>
        <w:rPr>
          <w:rFonts w:hint="eastAsia" w:ascii="仿宋_GB2312" w:eastAsia="仿宋_GB2312"/>
          <w:sz w:val="32"/>
          <w:szCs w:val="32"/>
          <w:lang w:eastAsia="zh-CN"/>
        </w:rPr>
        <w:t>突然</w:t>
      </w:r>
      <w:r>
        <w:rPr>
          <w:rFonts w:hint="eastAsia" w:ascii="仿宋_GB2312" w:eastAsia="仿宋_GB2312"/>
          <w:sz w:val="32"/>
          <w:szCs w:val="32"/>
        </w:rPr>
        <w:t>发生断裂存在安全隐患。使用舒适度</w:t>
      </w:r>
      <w:r>
        <w:rPr>
          <w:rFonts w:hint="eastAsia" w:ascii="仿宋_GB2312" w:eastAsia="仿宋_GB2312"/>
          <w:sz w:val="32"/>
          <w:szCs w:val="32"/>
          <w:lang w:eastAsia="zh-CN"/>
        </w:rPr>
        <w:t>差，会导致</w:t>
      </w:r>
      <w:r>
        <w:rPr>
          <w:rFonts w:hint="eastAsia" w:ascii="仿宋_GB2312" w:eastAsia="仿宋_GB2312"/>
          <w:sz w:val="32"/>
          <w:szCs w:val="32"/>
        </w:rPr>
        <w:t>背带变形、压扁，失去缓冲作用，导致肩膀受压过大，</w:t>
      </w:r>
      <w:r>
        <w:rPr>
          <w:rFonts w:hint="eastAsia" w:ascii="仿宋_GB2312" w:eastAsia="仿宋_GB2312"/>
          <w:sz w:val="32"/>
          <w:szCs w:val="32"/>
          <w:lang w:eastAsia="zh-CN"/>
        </w:rPr>
        <w:t>此外</w:t>
      </w:r>
      <w:r>
        <w:rPr>
          <w:rFonts w:hint="eastAsia" w:ascii="仿宋_GB2312" w:eastAsia="仿宋_GB2312"/>
          <w:sz w:val="32"/>
          <w:szCs w:val="32"/>
        </w:rPr>
        <w:t>连接件和结构的强度不足会使书包在行走或跑动时晃动</w:t>
      </w:r>
      <w:r>
        <w:rPr>
          <w:rFonts w:hint="eastAsia" w:ascii="仿宋_GB2312" w:eastAsia="仿宋_GB2312"/>
          <w:sz w:val="32"/>
          <w:szCs w:val="32"/>
          <w:lang w:eastAsia="zh-CN"/>
        </w:rPr>
        <w:t>严重</w:t>
      </w:r>
      <w:r>
        <w:rPr>
          <w:rFonts w:hint="eastAsia" w:ascii="仿宋_GB2312" w:eastAsia="仿宋_GB2312"/>
          <w:sz w:val="32"/>
          <w:szCs w:val="32"/>
        </w:rPr>
        <w:t>，不贴背，增加肩部负担。</w:t>
      </w:r>
    </w:p>
    <w:p w14:paraId="720F0B9C">
      <w:pPr>
        <w:numPr>
          <w:ilvl w:val="0"/>
          <w:numId w:val="4"/>
        </w:numPr>
        <w:autoSpaceDE w:val="0"/>
        <w:autoSpaceDN w:val="0"/>
        <w:adjustRightInd w:val="0"/>
        <w:spacing w:line="578"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D65荧光亮度</w:t>
      </w:r>
    </w:p>
    <w:p w14:paraId="7A69734B">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GB 40070-2021《儿童青少年学习用品近视防控卫生要求》明确规定</w:t>
      </w:r>
      <w:r>
        <w:rPr>
          <w:rFonts w:hint="eastAsia" w:ascii="仿宋_GB2312" w:eastAsia="仿宋_GB2312"/>
          <w:sz w:val="32"/>
          <w:szCs w:val="32"/>
          <w:lang w:eastAsia="zh-CN"/>
        </w:rPr>
        <w:t>，</w:t>
      </w:r>
      <w:r>
        <w:rPr>
          <w:rFonts w:hint="eastAsia" w:ascii="仿宋_GB2312" w:eastAsia="仿宋_GB2312"/>
          <w:sz w:val="32"/>
          <w:szCs w:val="32"/>
        </w:rPr>
        <w:t>D65荧光亮度≤5.0%，图画簿和毛笔书法簿除外。D65荧光亮度是课业簿册非常重要的一个卫生要求指标，D65荧光亮度不合格，会直接损害视觉健康，加剧视觉疲劳，过白的纸张会产生强烈的眩光，这种眩光会过度刺激学生的视网膜，导致眼睛需要更努力地调节才能看清纸上的字迹。长时间在过白的纸张上读写，眼睛的睫状肌会持续处于紧张状态，容易导致眼睛干涩、酸胀、畏光、视线模糊等症状。</w:t>
      </w:r>
    </w:p>
    <w:p w14:paraId="7EA80DFC">
      <w:pPr>
        <w:numPr>
          <w:ilvl w:val="-1"/>
          <w:numId w:val="0"/>
        </w:numPr>
        <w:autoSpaceDE w:val="0"/>
        <w:autoSpaceDN w:val="0"/>
        <w:adjustRightInd w:val="0"/>
        <w:spacing w:line="578" w:lineRule="exact"/>
        <w:ind w:firstLine="610" w:firstLineChars="0"/>
        <w:rPr>
          <w:rFonts w:hint="default" w:ascii="仿宋_GB2312" w:hAnsi="Times New Roman" w:eastAsia="仿宋_GB2312" w:cs="Times New Roman"/>
          <w:sz w:val="32"/>
          <w:szCs w:val="32"/>
          <w:lang w:val="en-US" w:eastAsia="zh-CN"/>
        </w:rPr>
      </w:pPr>
    </w:p>
    <w:p w14:paraId="24900E71">
      <w:pPr>
        <w:numPr>
          <w:ilvl w:val="0"/>
          <w:numId w:val="0"/>
        </w:numPr>
        <w:spacing w:beforeLines="0" w:afterLines="0" w:line="578" w:lineRule="exact"/>
        <w:ind w:firstLine="640" w:firstLineChars="200"/>
        <w:rPr>
          <w:rFonts w:hint="eastAsia" w:ascii="黑体" w:hAnsi="黑体" w:eastAsia="黑体" w:cs="Times New Roman"/>
          <w:sz w:val="32"/>
          <w:szCs w:val="32"/>
          <w:lang w:val="en-US" w:eastAsia="zh-CN"/>
        </w:rPr>
      </w:pPr>
    </w:p>
    <w:p w14:paraId="7ADBAC3C">
      <w:pPr>
        <w:numPr>
          <w:ilvl w:val="0"/>
          <w:numId w:val="0"/>
        </w:numPr>
        <w:autoSpaceDE w:val="0"/>
        <w:autoSpaceDN w:val="0"/>
        <w:adjustRightInd w:val="0"/>
        <w:spacing w:line="520" w:lineRule="exact"/>
        <w:rPr>
          <w:rFonts w:hint="eastAsia" w:ascii="楷体_GB2312" w:hAnsi="楷体_GB2312" w:eastAsia="楷体_GB2312" w:cs="楷体_GB2312"/>
          <w:sz w:val="30"/>
          <w:szCs w:val="30"/>
          <w:lang w:val="en-US" w:eastAsia="zh-CN"/>
        </w:rPr>
      </w:pPr>
    </w:p>
    <w:p w14:paraId="26F6DFDD">
      <w:pPr>
        <w:autoSpaceDE w:val="0"/>
        <w:autoSpaceDN w:val="0"/>
        <w:adjustRightInd w:val="0"/>
        <w:spacing w:line="578" w:lineRule="exact"/>
        <w:ind w:firstLine="640" w:firstLineChars="200"/>
        <w:rPr>
          <w:rFonts w:hint="eastAsia" w:ascii="仿宋_GB2312" w:eastAsia="仿宋_GB2312"/>
          <w:sz w:val="32"/>
          <w:szCs w:val="32"/>
          <w:lang w:val="en-US" w:eastAsia="zh-CN"/>
        </w:rPr>
      </w:pPr>
    </w:p>
    <w:sectPr>
      <w:pgSz w:w="11906" w:h="16838"/>
      <w:pgMar w:top="1417" w:right="1474" w:bottom="1417" w:left="1474"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D9528A-BAED-448B-88BD-E282C92A3E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8B8F007-E041-4E6B-98EC-96E496FDC121}"/>
  </w:font>
  <w:font w:name="方正书宋_GBK">
    <w:altName w:val="方正书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1E7516CB-CE69-43E7-86B9-BAB8BB1801F6}"/>
  </w:font>
  <w:font w:name="楷体_GB2312">
    <w:altName w:val="楷体"/>
    <w:panose1 w:val="02010609030101010101"/>
    <w:charset w:val="86"/>
    <w:family w:val="auto"/>
    <w:pitch w:val="default"/>
    <w:sig w:usb0="00000000" w:usb1="00000000" w:usb2="00000000" w:usb3="00000000" w:csb0="00040000" w:csb1="00000000"/>
    <w:embedRegular r:id="rId4" w:fontKey="{8EEB99A0-25F9-46B9-AFC4-7584DACBFC49}"/>
  </w:font>
  <w:font w:name="方正楷体_GBK">
    <w:panose1 w:val="02000000000000000000"/>
    <w:charset w:val="86"/>
    <w:family w:val="auto"/>
    <w:pitch w:val="default"/>
    <w:sig w:usb0="800002BF" w:usb1="38CF7CFA" w:usb2="00000016" w:usb3="00000000" w:csb0="00040000" w:csb1="00000000"/>
  </w:font>
  <w:font w:name="CESI仿宋-GB2312">
    <w:altName w:val="仿宋"/>
    <w:panose1 w:val="02000500000000000000"/>
    <w:charset w:val="86"/>
    <w:family w:val="auto"/>
    <w:pitch w:val="default"/>
    <w:sig w:usb0="00000000" w:usb1="00000000" w:usb2="00000010" w:usb3="00000000" w:csb0="0004000F" w:csb1="00000000"/>
    <w:embedRegular r:id="rId5" w:fontKey="{5FA6FAD5-685D-45DC-B7BE-DEF2836F4E3A}"/>
  </w:font>
  <w:font w:name="仿宋">
    <w:panose1 w:val="02010609060101010101"/>
    <w:charset w:val="86"/>
    <w:family w:val="modern"/>
    <w:pitch w:val="default"/>
    <w:sig w:usb0="800002BF" w:usb1="38CF7CFA" w:usb2="00000016" w:usb3="00000000" w:csb0="00040001" w:csb1="00000000"/>
    <w:embedRegular r:id="rId6" w:fontKey="{2A52D5B1-C6F5-4EB7-8224-D8530428DB28}"/>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SOF4C539D17">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6AE2F"/>
    <w:multiLevelType w:val="singleLevel"/>
    <w:tmpl w:val="9AF6AE2F"/>
    <w:lvl w:ilvl="0" w:tentative="0">
      <w:start w:val="2"/>
      <w:numFmt w:val="chineseCounting"/>
      <w:suff w:val="nothing"/>
      <w:lvlText w:val="%1、"/>
      <w:lvlJc w:val="left"/>
      <w:rPr>
        <w:rFonts w:hint="eastAsia"/>
      </w:rPr>
    </w:lvl>
  </w:abstractNum>
  <w:abstractNum w:abstractNumId="1">
    <w:nsid w:val="CBBD2D26"/>
    <w:multiLevelType w:val="singleLevel"/>
    <w:tmpl w:val="CBBD2D26"/>
    <w:lvl w:ilvl="0" w:tentative="0">
      <w:start w:val="1"/>
      <w:numFmt w:val="chineseCounting"/>
      <w:suff w:val="nothing"/>
      <w:lvlText w:val="（%1）"/>
      <w:lvlJc w:val="left"/>
      <w:rPr>
        <w:rFonts w:hint="eastAsia"/>
      </w:rPr>
    </w:lvl>
  </w:abstractNum>
  <w:abstractNum w:abstractNumId="2">
    <w:nsid w:val="F534101B"/>
    <w:multiLevelType w:val="singleLevel"/>
    <w:tmpl w:val="F534101B"/>
    <w:lvl w:ilvl="0" w:tentative="0">
      <w:start w:val="1"/>
      <w:numFmt w:val="chineseCounting"/>
      <w:suff w:val="nothing"/>
      <w:lvlText w:val="（%1）"/>
      <w:lvlJc w:val="left"/>
      <w:rPr>
        <w:rFonts w:hint="eastAsia"/>
      </w:rPr>
    </w:lvl>
  </w:abstractNum>
  <w:abstractNum w:abstractNumId="3">
    <w:nsid w:val="FF7A1584"/>
    <w:multiLevelType w:val="singleLevel"/>
    <w:tmpl w:val="FF7A1584"/>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NTMwMDlhNTlhNTA0OTQwYjA0ZTI4MjA2NDE1YWMifQ=="/>
  </w:docVars>
  <w:rsids>
    <w:rsidRoot w:val="CEA33675"/>
    <w:rsid w:val="000526C6"/>
    <w:rsid w:val="00073052"/>
    <w:rsid w:val="00076BDB"/>
    <w:rsid w:val="000F78C1"/>
    <w:rsid w:val="00125DCF"/>
    <w:rsid w:val="001425BE"/>
    <w:rsid w:val="001829DF"/>
    <w:rsid w:val="001B6D9A"/>
    <w:rsid w:val="001E23E2"/>
    <w:rsid w:val="001F4745"/>
    <w:rsid w:val="00212A61"/>
    <w:rsid w:val="00242CEF"/>
    <w:rsid w:val="002921CB"/>
    <w:rsid w:val="003247FD"/>
    <w:rsid w:val="00336A75"/>
    <w:rsid w:val="00365F75"/>
    <w:rsid w:val="00371B1C"/>
    <w:rsid w:val="003A1BF8"/>
    <w:rsid w:val="003D09D5"/>
    <w:rsid w:val="00401491"/>
    <w:rsid w:val="00404ACA"/>
    <w:rsid w:val="00446695"/>
    <w:rsid w:val="004B2A75"/>
    <w:rsid w:val="004F22CB"/>
    <w:rsid w:val="0050478F"/>
    <w:rsid w:val="00510451"/>
    <w:rsid w:val="00537E0D"/>
    <w:rsid w:val="00580D48"/>
    <w:rsid w:val="005A111A"/>
    <w:rsid w:val="005B0A2F"/>
    <w:rsid w:val="005C7580"/>
    <w:rsid w:val="005E555F"/>
    <w:rsid w:val="00687E35"/>
    <w:rsid w:val="006A3D57"/>
    <w:rsid w:val="006E1560"/>
    <w:rsid w:val="00701830"/>
    <w:rsid w:val="00705BD9"/>
    <w:rsid w:val="007477CD"/>
    <w:rsid w:val="007547F3"/>
    <w:rsid w:val="007D66FC"/>
    <w:rsid w:val="007E7C50"/>
    <w:rsid w:val="00801171"/>
    <w:rsid w:val="00852255"/>
    <w:rsid w:val="00855762"/>
    <w:rsid w:val="008B00E0"/>
    <w:rsid w:val="008B57EB"/>
    <w:rsid w:val="008E7C5E"/>
    <w:rsid w:val="008F14E4"/>
    <w:rsid w:val="00902017"/>
    <w:rsid w:val="00970C80"/>
    <w:rsid w:val="00987242"/>
    <w:rsid w:val="009B68B7"/>
    <w:rsid w:val="009C7101"/>
    <w:rsid w:val="009E5EE2"/>
    <w:rsid w:val="009F633C"/>
    <w:rsid w:val="00A1128D"/>
    <w:rsid w:val="00A265ED"/>
    <w:rsid w:val="00A57D5C"/>
    <w:rsid w:val="00A62012"/>
    <w:rsid w:val="00A824ED"/>
    <w:rsid w:val="00A94F2A"/>
    <w:rsid w:val="00AB54F9"/>
    <w:rsid w:val="00B65982"/>
    <w:rsid w:val="00BF3CD9"/>
    <w:rsid w:val="00C41007"/>
    <w:rsid w:val="00C53670"/>
    <w:rsid w:val="00C93959"/>
    <w:rsid w:val="00CC6ED1"/>
    <w:rsid w:val="00CC79DD"/>
    <w:rsid w:val="00CF28D2"/>
    <w:rsid w:val="00CF4E59"/>
    <w:rsid w:val="00D2523B"/>
    <w:rsid w:val="00D727A8"/>
    <w:rsid w:val="00DC5C90"/>
    <w:rsid w:val="00DD0AFB"/>
    <w:rsid w:val="00E00E75"/>
    <w:rsid w:val="00E75238"/>
    <w:rsid w:val="00E754C2"/>
    <w:rsid w:val="00EC2EAD"/>
    <w:rsid w:val="00EF6662"/>
    <w:rsid w:val="00F73445"/>
    <w:rsid w:val="00F97D64"/>
    <w:rsid w:val="00FD3DDA"/>
    <w:rsid w:val="01C60790"/>
    <w:rsid w:val="02FA613C"/>
    <w:rsid w:val="05045994"/>
    <w:rsid w:val="051B624A"/>
    <w:rsid w:val="05873555"/>
    <w:rsid w:val="06532730"/>
    <w:rsid w:val="067F29FC"/>
    <w:rsid w:val="06D00421"/>
    <w:rsid w:val="072F667C"/>
    <w:rsid w:val="07852DBD"/>
    <w:rsid w:val="07AC0471"/>
    <w:rsid w:val="08121161"/>
    <w:rsid w:val="08B71161"/>
    <w:rsid w:val="08DA663E"/>
    <w:rsid w:val="0A2A37A7"/>
    <w:rsid w:val="0B2D2C27"/>
    <w:rsid w:val="0B5FA736"/>
    <w:rsid w:val="0B607C96"/>
    <w:rsid w:val="0B8A040B"/>
    <w:rsid w:val="0BCF3148"/>
    <w:rsid w:val="0BFA31FD"/>
    <w:rsid w:val="0D7F02AE"/>
    <w:rsid w:val="0DE30A74"/>
    <w:rsid w:val="0DFF67F6"/>
    <w:rsid w:val="0E37010B"/>
    <w:rsid w:val="0EF06F5D"/>
    <w:rsid w:val="0F1940F5"/>
    <w:rsid w:val="0F7381A0"/>
    <w:rsid w:val="0FEB93FE"/>
    <w:rsid w:val="10334CEB"/>
    <w:rsid w:val="119F4FC7"/>
    <w:rsid w:val="12EA5F3C"/>
    <w:rsid w:val="147362A3"/>
    <w:rsid w:val="14C8078D"/>
    <w:rsid w:val="1534197E"/>
    <w:rsid w:val="15420560"/>
    <w:rsid w:val="157C7D44"/>
    <w:rsid w:val="16C32FBA"/>
    <w:rsid w:val="19A759A9"/>
    <w:rsid w:val="19F87144"/>
    <w:rsid w:val="19F94F44"/>
    <w:rsid w:val="1B9476CB"/>
    <w:rsid w:val="1BECC543"/>
    <w:rsid w:val="1C566B72"/>
    <w:rsid w:val="1D1F1166"/>
    <w:rsid w:val="1D3A5FA0"/>
    <w:rsid w:val="1D7DBDAA"/>
    <w:rsid w:val="1D9CDAB1"/>
    <w:rsid w:val="1E2A7DC2"/>
    <w:rsid w:val="1E462670"/>
    <w:rsid w:val="1E7BA6DB"/>
    <w:rsid w:val="1EFBC77C"/>
    <w:rsid w:val="1F365409"/>
    <w:rsid w:val="1FEE1C4B"/>
    <w:rsid w:val="209D7431"/>
    <w:rsid w:val="20BB01D1"/>
    <w:rsid w:val="20BD204C"/>
    <w:rsid w:val="20D12777"/>
    <w:rsid w:val="20EA3504"/>
    <w:rsid w:val="214A68E4"/>
    <w:rsid w:val="21AC584E"/>
    <w:rsid w:val="226F58FE"/>
    <w:rsid w:val="22C35CC0"/>
    <w:rsid w:val="22E9024C"/>
    <w:rsid w:val="23A203FB"/>
    <w:rsid w:val="23AF7B8E"/>
    <w:rsid w:val="23E34C9B"/>
    <w:rsid w:val="24213A15"/>
    <w:rsid w:val="2457CE57"/>
    <w:rsid w:val="24677239"/>
    <w:rsid w:val="24D171E9"/>
    <w:rsid w:val="251D363A"/>
    <w:rsid w:val="256E65CD"/>
    <w:rsid w:val="2579669A"/>
    <w:rsid w:val="259326F1"/>
    <w:rsid w:val="25D36F81"/>
    <w:rsid w:val="26CA78D4"/>
    <w:rsid w:val="26FA033F"/>
    <w:rsid w:val="270601B1"/>
    <w:rsid w:val="271B1AD1"/>
    <w:rsid w:val="298F4F7D"/>
    <w:rsid w:val="29F32451"/>
    <w:rsid w:val="2A454D38"/>
    <w:rsid w:val="2A6D5636"/>
    <w:rsid w:val="2A832EC5"/>
    <w:rsid w:val="2AB02AF6"/>
    <w:rsid w:val="2AB20AB3"/>
    <w:rsid w:val="2ABE1FBE"/>
    <w:rsid w:val="2AEF2177"/>
    <w:rsid w:val="2B3D3597"/>
    <w:rsid w:val="2B885E95"/>
    <w:rsid w:val="2BFE72D5"/>
    <w:rsid w:val="2D483DC1"/>
    <w:rsid w:val="2D8C61C9"/>
    <w:rsid w:val="2DA33326"/>
    <w:rsid w:val="2DBB50C0"/>
    <w:rsid w:val="2DF049B6"/>
    <w:rsid w:val="2E0BC39D"/>
    <w:rsid w:val="2F283F03"/>
    <w:rsid w:val="2F6FE80D"/>
    <w:rsid w:val="2FD55531"/>
    <w:rsid w:val="2FEF527F"/>
    <w:rsid w:val="2FFF4B3E"/>
    <w:rsid w:val="3009464F"/>
    <w:rsid w:val="306233EC"/>
    <w:rsid w:val="317E24A7"/>
    <w:rsid w:val="31B71FAB"/>
    <w:rsid w:val="31FCEDB6"/>
    <w:rsid w:val="321F5548"/>
    <w:rsid w:val="32861C19"/>
    <w:rsid w:val="33152997"/>
    <w:rsid w:val="336B1457"/>
    <w:rsid w:val="337FBC8E"/>
    <w:rsid w:val="33C87A09"/>
    <w:rsid w:val="344A7B27"/>
    <w:rsid w:val="3494526F"/>
    <w:rsid w:val="35151DC2"/>
    <w:rsid w:val="35FFBAC7"/>
    <w:rsid w:val="36184342"/>
    <w:rsid w:val="36D26FE2"/>
    <w:rsid w:val="36F347AA"/>
    <w:rsid w:val="3796672C"/>
    <w:rsid w:val="37E21305"/>
    <w:rsid w:val="38363A52"/>
    <w:rsid w:val="384B5912"/>
    <w:rsid w:val="387D10E9"/>
    <w:rsid w:val="3900273C"/>
    <w:rsid w:val="39355B41"/>
    <w:rsid w:val="396F26D5"/>
    <w:rsid w:val="39A77649"/>
    <w:rsid w:val="39CF5EB3"/>
    <w:rsid w:val="39ED1F78"/>
    <w:rsid w:val="3AC8778F"/>
    <w:rsid w:val="3BBFAA4F"/>
    <w:rsid w:val="3C7E335B"/>
    <w:rsid w:val="3D121CF5"/>
    <w:rsid w:val="3DB6A434"/>
    <w:rsid w:val="3DEA819D"/>
    <w:rsid w:val="3E8F1850"/>
    <w:rsid w:val="3F19736B"/>
    <w:rsid w:val="3F6BAB8A"/>
    <w:rsid w:val="3F778FE5"/>
    <w:rsid w:val="3F7C2BBA"/>
    <w:rsid w:val="40D37F31"/>
    <w:rsid w:val="410A78B3"/>
    <w:rsid w:val="422F08A0"/>
    <w:rsid w:val="424A3F74"/>
    <w:rsid w:val="42892A5A"/>
    <w:rsid w:val="43275358"/>
    <w:rsid w:val="435F19FB"/>
    <w:rsid w:val="43635059"/>
    <w:rsid w:val="436B0C1E"/>
    <w:rsid w:val="43FC1E54"/>
    <w:rsid w:val="44BC4C8B"/>
    <w:rsid w:val="45A831F7"/>
    <w:rsid w:val="468C5C3B"/>
    <w:rsid w:val="46CF5BA1"/>
    <w:rsid w:val="47AD5FB0"/>
    <w:rsid w:val="47E33234"/>
    <w:rsid w:val="47EDC23D"/>
    <w:rsid w:val="49975A5C"/>
    <w:rsid w:val="499E6BB1"/>
    <w:rsid w:val="49AE3E37"/>
    <w:rsid w:val="4A424F9A"/>
    <w:rsid w:val="4A5101BB"/>
    <w:rsid w:val="4AA0564A"/>
    <w:rsid w:val="4B4603EC"/>
    <w:rsid w:val="4B4F69E6"/>
    <w:rsid w:val="4B6A7D78"/>
    <w:rsid w:val="4B9B8464"/>
    <w:rsid w:val="4BB22927"/>
    <w:rsid w:val="4BB81DBC"/>
    <w:rsid w:val="4BBBDCEC"/>
    <w:rsid w:val="4BDE7972"/>
    <w:rsid w:val="4BF70613"/>
    <w:rsid w:val="4BFD1F67"/>
    <w:rsid w:val="4C0F3036"/>
    <w:rsid w:val="4C3A6B73"/>
    <w:rsid w:val="4CB56EFC"/>
    <w:rsid w:val="4D922C49"/>
    <w:rsid w:val="4D9303E8"/>
    <w:rsid w:val="4DAB00A1"/>
    <w:rsid w:val="4DEB75C0"/>
    <w:rsid w:val="4E0062C6"/>
    <w:rsid w:val="4E3845C4"/>
    <w:rsid w:val="4FF8A05E"/>
    <w:rsid w:val="4FFDC6BD"/>
    <w:rsid w:val="500E07B4"/>
    <w:rsid w:val="508C2093"/>
    <w:rsid w:val="509E5922"/>
    <w:rsid w:val="51393A53"/>
    <w:rsid w:val="518063A4"/>
    <w:rsid w:val="522D519C"/>
    <w:rsid w:val="524E3CA9"/>
    <w:rsid w:val="52A459FB"/>
    <w:rsid w:val="531B76FE"/>
    <w:rsid w:val="537D58A2"/>
    <w:rsid w:val="53FB20D7"/>
    <w:rsid w:val="54A50E71"/>
    <w:rsid w:val="54C700D5"/>
    <w:rsid w:val="559471D1"/>
    <w:rsid w:val="55EA1FEA"/>
    <w:rsid w:val="55F81F79"/>
    <w:rsid w:val="5614157C"/>
    <w:rsid w:val="56494582"/>
    <w:rsid w:val="565F2DC9"/>
    <w:rsid w:val="572B3C93"/>
    <w:rsid w:val="57A8352A"/>
    <w:rsid w:val="57B47A69"/>
    <w:rsid w:val="580E5A83"/>
    <w:rsid w:val="5882320D"/>
    <w:rsid w:val="58DF4D2A"/>
    <w:rsid w:val="58DF7426"/>
    <w:rsid w:val="58EA3DD9"/>
    <w:rsid w:val="58F5677F"/>
    <w:rsid w:val="59444FAC"/>
    <w:rsid w:val="5A317807"/>
    <w:rsid w:val="5A384804"/>
    <w:rsid w:val="5A3A4A42"/>
    <w:rsid w:val="5B075609"/>
    <w:rsid w:val="5B543347"/>
    <w:rsid w:val="5B574F57"/>
    <w:rsid w:val="5B914A01"/>
    <w:rsid w:val="5BDA3AC8"/>
    <w:rsid w:val="5BE54F7D"/>
    <w:rsid w:val="5BED5B66"/>
    <w:rsid w:val="5C6C0FCA"/>
    <w:rsid w:val="5C8D4209"/>
    <w:rsid w:val="5CF6ABBD"/>
    <w:rsid w:val="5CFF36A1"/>
    <w:rsid w:val="5D261B76"/>
    <w:rsid w:val="5D375134"/>
    <w:rsid w:val="5D993BA7"/>
    <w:rsid w:val="5DEE859B"/>
    <w:rsid w:val="5E2C27BF"/>
    <w:rsid w:val="5E372656"/>
    <w:rsid w:val="5E5FEDC6"/>
    <w:rsid w:val="5F261904"/>
    <w:rsid w:val="5F5048AC"/>
    <w:rsid w:val="5F597892"/>
    <w:rsid w:val="5F6D12E1"/>
    <w:rsid w:val="5F922859"/>
    <w:rsid w:val="5FDF1A1F"/>
    <w:rsid w:val="5FEB5E4C"/>
    <w:rsid w:val="603B75F4"/>
    <w:rsid w:val="61016185"/>
    <w:rsid w:val="613FDC57"/>
    <w:rsid w:val="616B7AA3"/>
    <w:rsid w:val="61ED6709"/>
    <w:rsid w:val="62522352"/>
    <w:rsid w:val="6272D0A9"/>
    <w:rsid w:val="62965BBE"/>
    <w:rsid w:val="63D7AA60"/>
    <w:rsid w:val="658C7FE7"/>
    <w:rsid w:val="65CC7C28"/>
    <w:rsid w:val="66BBB7A6"/>
    <w:rsid w:val="66D734E4"/>
    <w:rsid w:val="673A0108"/>
    <w:rsid w:val="676BA66C"/>
    <w:rsid w:val="67DF975A"/>
    <w:rsid w:val="67EEF3F4"/>
    <w:rsid w:val="68BE65CF"/>
    <w:rsid w:val="696D6769"/>
    <w:rsid w:val="69BF343C"/>
    <w:rsid w:val="69CDEAA6"/>
    <w:rsid w:val="69EF8842"/>
    <w:rsid w:val="6A1B4F55"/>
    <w:rsid w:val="6A3301FA"/>
    <w:rsid w:val="6A9AAEAC"/>
    <w:rsid w:val="6ADBF041"/>
    <w:rsid w:val="6ADF35FC"/>
    <w:rsid w:val="6B4945C3"/>
    <w:rsid w:val="6BFEC1F1"/>
    <w:rsid w:val="6BFFE00B"/>
    <w:rsid w:val="6CB93DB8"/>
    <w:rsid w:val="6D67FA68"/>
    <w:rsid w:val="6E6935BC"/>
    <w:rsid w:val="6E699866"/>
    <w:rsid w:val="6ECD27A0"/>
    <w:rsid w:val="6EDE5236"/>
    <w:rsid w:val="6EEE1E91"/>
    <w:rsid w:val="6EFFDC19"/>
    <w:rsid w:val="6F176DDB"/>
    <w:rsid w:val="6FA10B82"/>
    <w:rsid w:val="6FB242AC"/>
    <w:rsid w:val="6FBB80E0"/>
    <w:rsid w:val="6FBF959B"/>
    <w:rsid w:val="6FD69445"/>
    <w:rsid w:val="6FF0358B"/>
    <w:rsid w:val="6FFA0078"/>
    <w:rsid w:val="6FFBE7CC"/>
    <w:rsid w:val="6FFF5FA7"/>
    <w:rsid w:val="70721011"/>
    <w:rsid w:val="717FD648"/>
    <w:rsid w:val="71834994"/>
    <w:rsid w:val="721241AC"/>
    <w:rsid w:val="735D0C69"/>
    <w:rsid w:val="73DC00A0"/>
    <w:rsid w:val="73EC130F"/>
    <w:rsid w:val="742020BD"/>
    <w:rsid w:val="745B7503"/>
    <w:rsid w:val="74C90CAB"/>
    <w:rsid w:val="74EB9A35"/>
    <w:rsid w:val="74F68E36"/>
    <w:rsid w:val="7531281B"/>
    <w:rsid w:val="755FF8E3"/>
    <w:rsid w:val="759BAE7B"/>
    <w:rsid w:val="75B7DFF3"/>
    <w:rsid w:val="75F9281C"/>
    <w:rsid w:val="761B062B"/>
    <w:rsid w:val="76231FA6"/>
    <w:rsid w:val="76710A95"/>
    <w:rsid w:val="769F2534"/>
    <w:rsid w:val="776B5217"/>
    <w:rsid w:val="778687B5"/>
    <w:rsid w:val="77A967D7"/>
    <w:rsid w:val="77EB9800"/>
    <w:rsid w:val="77EF454B"/>
    <w:rsid w:val="77F0E8B6"/>
    <w:rsid w:val="77FF4D8D"/>
    <w:rsid w:val="791B04E1"/>
    <w:rsid w:val="79FE5E81"/>
    <w:rsid w:val="7A7C4677"/>
    <w:rsid w:val="7AB07863"/>
    <w:rsid w:val="7AFC3C49"/>
    <w:rsid w:val="7B157E64"/>
    <w:rsid w:val="7B1F3FB9"/>
    <w:rsid w:val="7B2E2E0F"/>
    <w:rsid w:val="7B3ECAA3"/>
    <w:rsid w:val="7B521B19"/>
    <w:rsid w:val="7B763486"/>
    <w:rsid w:val="7B9A125D"/>
    <w:rsid w:val="7BDF8F18"/>
    <w:rsid w:val="7BEF16CA"/>
    <w:rsid w:val="7BFB7C32"/>
    <w:rsid w:val="7BFF6A70"/>
    <w:rsid w:val="7C964B41"/>
    <w:rsid w:val="7C986540"/>
    <w:rsid w:val="7CB43C54"/>
    <w:rsid w:val="7CCF4424"/>
    <w:rsid w:val="7D4C20DE"/>
    <w:rsid w:val="7D6D4907"/>
    <w:rsid w:val="7DA45C3F"/>
    <w:rsid w:val="7DF1174F"/>
    <w:rsid w:val="7DF53A03"/>
    <w:rsid w:val="7DFFAEF3"/>
    <w:rsid w:val="7E6B5FAF"/>
    <w:rsid w:val="7E8D76B1"/>
    <w:rsid w:val="7E97A89B"/>
    <w:rsid w:val="7E9947CC"/>
    <w:rsid w:val="7EB32B74"/>
    <w:rsid w:val="7EB65A35"/>
    <w:rsid w:val="7EEF3F2E"/>
    <w:rsid w:val="7EF7BBEE"/>
    <w:rsid w:val="7F393789"/>
    <w:rsid w:val="7F3A85A6"/>
    <w:rsid w:val="7F5FE6F1"/>
    <w:rsid w:val="7F747ACF"/>
    <w:rsid w:val="7F771C7A"/>
    <w:rsid w:val="7F7F2897"/>
    <w:rsid w:val="7F8B2D7D"/>
    <w:rsid w:val="7F9B3228"/>
    <w:rsid w:val="7FA30D0D"/>
    <w:rsid w:val="7FBADA2B"/>
    <w:rsid w:val="7FE6CC4B"/>
    <w:rsid w:val="7FE7C889"/>
    <w:rsid w:val="7FEB85AC"/>
    <w:rsid w:val="7FEEE366"/>
    <w:rsid w:val="7FEF1FFA"/>
    <w:rsid w:val="7FEFEB3A"/>
    <w:rsid w:val="7FF58CAE"/>
    <w:rsid w:val="7FF761F3"/>
    <w:rsid w:val="7FFC0F77"/>
    <w:rsid w:val="7FFF0C30"/>
    <w:rsid w:val="7FFF356B"/>
    <w:rsid w:val="7FFF4957"/>
    <w:rsid w:val="7FFF51F5"/>
    <w:rsid w:val="7FFFC0F5"/>
    <w:rsid w:val="836B9CAF"/>
    <w:rsid w:val="85F50133"/>
    <w:rsid w:val="8AB08BFC"/>
    <w:rsid w:val="8B274A9E"/>
    <w:rsid w:val="8FF55BEC"/>
    <w:rsid w:val="972F762D"/>
    <w:rsid w:val="973F7353"/>
    <w:rsid w:val="9FDF39DD"/>
    <w:rsid w:val="9FF7F0A1"/>
    <w:rsid w:val="A95FC953"/>
    <w:rsid w:val="AAEF03FD"/>
    <w:rsid w:val="ABF75069"/>
    <w:rsid w:val="AD9FBE5B"/>
    <w:rsid w:val="AF75CA33"/>
    <w:rsid w:val="AF7F0104"/>
    <w:rsid w:val="B4E1FAEC"/>
    <w:rsid w:val="B4FDF64A"/>
    <w:rsid w:val="B7DBFF1F"/>
    <w:rsid w:val="B7FFC10F"/>
    <w:rsid w:val="BA96309D"/>
    <w:rsid w:val="BAF6FD0C"/>
    <w:rsid w:val="BCFEC77E"/>
    <w:rsid w:val="BDC56071"/>
    <w:rsid w:val="BE7FC3CF"/>
    <w:rsid w:val="BEBDAD3F"/>
    <w:rsid w:val="BF7F6090"/>
    <w:rsid w:val="BF8E3FB7"/>
    <w:rsid w:val="BFD7501B"/>
    <w:rsid w:val="BFDAD13D"/>
    <w:rsid w:val="BFEEE80A"/>
    <w:rsid w:val="BFFE5BCF"/>
    <w:rsid w:val="C5F3E2C1"/>
    <w:rsid w:val="CB7E47E0"/>
    <w:rsid w:val="CDDE907F"/>
    <w:rsid w:val="CE7BA759"/>
    <w:rsid w:val="CEA33675"/>
    <w:rsid w:val="CEBD7362"/>
    <w:rsid w:val="CEDA1622"/>
    <w:rsid w:val="CF7B27A2"/>
    <w:rsid w:val="CFB7715C"/>
    <w:rsid w:val="D3F6E079"/>
    <w:rsid w:val="D59F751D"/>
    <w:rsid w:val="D6DE8929"/>
    <w:rsid w:val="D730F5CF"/>
    <w:rsid w:val="D7DBE0C3"/>
    <w:rsid w:val="D91B4878"/>
    <w:rsid w:val="D9D550BA"/>
    <w:rsid w:val="DA6F15AC"/>
    <w:rsid w:val="DACF7C96"/>
    <w:rsid w:val="DAF7A78D"/>
    <w:rsid w:val="DBFF1D9E"/>
    <w:rsid w:val="DBFFDF6A"/>
    <w:rsid w:val="DCFBA78D"/>
    <w:rsid w:val="DDA7CD4E"/>
    <w:rsid w:val="DDBDCE44"/>
    <w:rsid w:val="DDEBE0F1"/>
    <w:rsid w:val="DDFB01D9"/>
    <w:rsid w:val="DDFF5639"/>
    <w:rsid w:val="DDFFB618"/>
    <w:rsid w:val="DE6D79DA"/>
    <w:rsid w:val="DF702962"/>
    <w:rsid w:val="DF7F73E2"/>
    <w:rsid w:val="DFCFC104"/>
    <w:rsid w:val="DFE6F639"/>
    <w:rsid w:val="DFE75E53"/>
    <w:rsid w:val="DFFF7C07"/>
    <w:rsid w:val="E5B71E91"/>
    <w:rsid w:val="E5E76E05"/>
    <w:rsid w:val="E6C67DCA"/>
    <w:rsid w:val="E6F7FDED"/>
    <w:rsid w:val="E7B94B37"/>
    <w:rsid w:val="E96E28BF"/>
    <w:rsid w:val="EBBFF7F6"/>
    <w:rsid w:val="EBFFF200"/>
    <w:rsid w:val="ED3D9C2D"/>
    <w:rsid w:val="ED785A4D"/>
    <w:rsid w:val="ED7F27BF"/>
    <w:rsid w:val="EEB12706"/>
    <w:rsid w:val="EED6D858"/>
    <w:rsid w:val="EEDBBE3E"/>
    <w:rsid w:val="EEF1B487"/>
    <w:rsid w:val="EEFDD6FC"/>
    <w:rsid w:val="EF516D7C"/>
    <w:rsid w:val="EF742F4F"/>
    <w:rsid w:val="EFA9B1A3"/>
    <w:rsid w:val="F36A025A"/>
    <w:rsid w:val="F3EFAE8C"/>
    <w:rsid w:val="F3F7D467"/>
    <w:rsid w:val="F3FF9D0F"/>
    <w:rsid w:val="F4DC87F4"/>
    <w:rsid w:val="F4FF89AE"/>
    <w:rsid w:val="F5E02C4C"/>
    <w:rsid w:val="F5FF41D7"/>
    <w:rsid w:val="F6FB439B"/>
    <w:rsid w:val="F6FF63FB"/>
    <w:rsid w:val="F75C46E7"/>
    <w:rsid w:val="F7C54CCA"/>
    <w:rsid w:val="F7EF38AC"/>
    <w:rsid w:val="F8FF989E"/>
    <w:rsid w:val="F9FFEE5B"/>
    <w:rsid w:val="FAD7535A"/>
    <w:rsid w:val="FB6E3B10"/>
    <w:rsid w:val="FBFFBF3F"/>
    <w:rsid w:val="FD7BCD90"/>
    <w:rsid w:val="FD8D4E0A"/>
    <w:rsid w:val="FDBEC3FC"/>
    <w:rsid w:val="FDC7BFAF"/>
    <w:rsid w:val="FDDD2037"/>
    <w:rsid w:val="FDEFF720"/>
    <w:rsid w:val="FDFCA456"/>
    <w:rsid w:val="FDFF4A36"/>
    <w:rsid w:val="FDFFD601"/>
    <w:rsid w:val="FE2DBADC"/>
    <w:rsid w:val="FE5B8179"/>
    <w:rsid w:val="FE6F315C"/>
    <w:rsid w:val="FEF614ED"/>
    <w:rsid w:val="FEFF06EA"/>
    <w:rsid w:val="FF74C1B8"/>
    <w:rsid w:val="FF799939"/>
    <w:rsid w:val="FF7E5C8B"/>
    <w:rsid w:val="FFBBD0D0"/>
    <w:rsid w:val="FFC54622"/>
    <w:rsid w:val="FFCB1B12"/>
    <w:rsid w:val="FFCD74E8"/>
    <w:rsid w:val="FFCFD0C4"/>
    <w:rsid w:val="FFD38093"/>
    <w:rsid w:val="FFD577D6"/>
    <w:rsid w:val="FFDBCDE2"/>
    <w:rsid w:val="FFDDED0E"/>
    <w:rsid w:val="FFE660A1"/>
    <w:rsid w:val="FFE7CFB7"/>
    <w:rsid w:val="FFE7DC23"/>
    <w:rsid w:val="FFE8A753"/>
    <w:rsid w:val="FFEB218E"/>
    <w:rsid w:val="FFFD1E82"/>
    <w:rsid w:val="FFFF075F"/>
    <w:rsid w:val="FFFFC2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font91"/>
    <w:basedOn w:val="7"/>
    <w:qFormat/>
    <w:uiPriority w:val="0"/>
    <w:rPr>
      <w:rFonts w:hint="eastAsia" w:ascii="宋体" w:hAnsi="宋体" w:eastAsia="宋体" w:cs="宋体"/>
      <w:color w:val="000000"/>
      <w:sz w:val="20"/>
      <w:szCs w:val="20"/>
      <w:u w:val="none"/>
    </w:rPr>
  </w:style>
  <w:style w:type="character" w:customStyle="1" w:styleId="12">
    <w:name w:val="font81"/>
    <w:basedOn w:val="7"/>
    <w:qFormat/>
    <w:uiPriority w:val="0"/>
    <w:rPr>
      <w:rFonts w:hint="eastAsia" w:ascii="宋体" w:hAnsi="宋体" w:eastAsia="宋体" w:cs="宋体"/>
      <w:color w:val="000000"/>
      <w:sz w:val="20"/>
      <w:szCs w:val="20"/>
      <w:u w:val="none"/>
    </w:rPr>
  </w:style>
  <w:style w:type="character" w:customStyle="1" w:styleId="13">
    <w:name w:val="font121"/>
    <w:basedOn w:val="7"/>
    <w:qFormat/>
    <w:uiPriority w:val="0"/>
    <w:rPr>
      <w:rFonts w:hint="default" w:ascii="Times New Roman" w:hAnsi="Times New Roman" w:cs="Times New Roman"/>
      <w:color w:val="000000"/>
      <w:sz w:val="20"/>
      <w:szCs w:val="20"/>
      <w:u w:val="none"/>
    </w:rPr>
  </w:style>
  <w:style w:type="character" w:customStyle="1" w:styleId="14">
    <w:name w:val="font51"/>
    <w:basedOn w:val="7"/>
    <w:qFormat/>
    <w:uiPriority w:val="0"/>
    <w:rPr>
      <w:rFonts w:hint="eastAsia" w:ascii="宋体" w:hAnsi="宋体" w:eastAsia="宋体" w:cs="宋体"/>
      <w:color w:val="000000"/>
      <w:sz w:val="20"/>
      <w:szCs w:val="20"/>
      <w:u w:val="none"/>
    </w:rPr>
  </w:style>
  <w:style w:type="character" w:customStyle="1" w:styleId="15">
    <w:name w:val="font101"/>
    <w:basedOn w:val="7"/>
    <w:qFormat/>
    <w:uiPriority w:val="0"/>
    <w:rPr>
      <w:rFonts w:hint="eastAsia" w:ascii="宋体" w:hAnsi="宋体" w:eastAsia="宋体" w:cs="宋体"/>
      <w:color w:val="000000"/>
      <w:sz w:val="20"/>
      <w:szCs w:val="20"/>
      <w:u w:val="none"/>
    </w:rPr>
  </w:style>
  <w:style w:type="character" w:customStyle="1" w:styleId="16">
    <w:name w:val="font41"/>
    <w:basedOn w:val="7"/>
    <w:qFormat/>
    <w:uiPriority w:val="0"/>
    <w:rPr>
      <w:rFonts w:hint="eastAsia" w:ascii="方正书宋_GBK" w:hAnsi="方正书宋_GBK" w:eastAsia="方正书宋_GBK" w:cs="方正书宋_GBK"/>
      <w:color w:val="000000"/>
      <w:sz w:val="20"/>
      <w:szCs w:val="20"/>
      <w:u w:val="none"/>
    </w:rPr>
  </w:style>
  <w:style w:type="paragraph" w:customStyle="1" w:styleId="17">
    <w:name w:val="列出段落1"/>
    <w:basedOn w:val="1"/>
    <w:qFormat/>
    <w:uiPriority w:val="34"/>
    <w:pPr>
      <w:ind w:firstLine="420" w:firstLineChars="200"/>
    </w:pPr>
  </w:style>
  <w:style w:type="character" w:customStyle="1" w:styleId="18">
    <w:name w:val="font31"/>
    <w:basedOn w:val="7"/>
    <w:qFormat/>
    <w:uiPriority w:val="0"/>
    <w:rPr>
      <w:rFonts w:hint="eastAsia" w:ascii="宋体" w:hAnsi="宋体" w:eastAsia="宋体" w:cs="宋体"/>
      <w:color w:val="000000"/>
      <w:sz w:val="22"/>
      <w:szCs w:val="22"/>
      <w:u w:val="none"/>
    </w:rPr>
  </w:style>
  <w:style w:type="character" w:customStyle="1" w:styleId="19">
    <w:name w:val="font2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4174</Words>
  <Characters>4883</Characters>
  <Lines>8</Lines>
  <Paragraphs>2</Paragraphs>
  <TotalTime>21</TotalTime>
  <ScaleCrop>false</ScaleCrop>
  <LinksUpToDate>false</LinksUpToDate>
  <CharactersWithSpaces>4932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2022-06-20T00:00:00Z</dcterms:created>
  <dc:creator>scjgj</dc:creator>
  <cp:lastModifiedBy>依然</cp:lastModifiedBy>
  <cp:lastPrinted>2026-01-16T23:24:00Z</cp:lastPrinted>
  <dcterms:modified xsi:type="dcterms:W3CDTF">2026-03-17T09:18:28Z</dcterms:modified>
  <dc:title>北京市安全防护类产品质量监督抽查</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9716A03E95EE4707AE34D9635F991B0D_13</vt:lpwstr>
  </property>
  <property fmtid="{D5CDD505-2E9C-101B-9397-08002B2CF9AE}" pid="4" name="KSOTemplateDocerSaveRecord">
    <vt:lpwstr>eyJoZGlkIjoiNTY3ZmNmZDNlNjU3MTlmYjY0MTQzYWFjNjEwMDYzYmYiLCJ1c2VySWQiOiIxMTc2MDE0ODk4In0=</vt:lpwstr>
  </property>
</Properties>
</file>