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033B">
      <w:pPr>
        <w:adjustRightInd w:val="0"/>
        <w:snapToGrid w:val="0"/>
        <w:spacing w:line="520" w:lineRule="exact"/>
        <w:rPr>
          <w:rFonts w:ascii="黑体" w:hAnsi="黑体" w:eastAsia="黑体"/>
          <w:sz w:val="30"/>
          <w:szCs w:val="30"/>
        </w:rPr>
      </w:pPr>
      <w:r>
        <w:rPr>
          <w:rFonts w:ascii="黑体" w:hAnsi="黑体" w:eastAsia="黑体"/>
          <w:sz w:val="30"/>
          <w:szCs w:val="30"/>
        </w:rPr>
        <w:t>附件</w:t>
      </w:r>
      <w:r>
        <w:rPr>
          <w:rFonts w:hint="eastAsia" w:ascii="黑体" w:hAnsi="黑体" w:eastAsia="黑体"/>
          <w:sz w:val="30"/>
          <w:szCs w:val="30"/>
        </w:rPr>
        <w:t>2</w:t>
      </w:r>
    </w:p>
    <w:p w14:paraId="0D7EE011">
      <w:pPr>
        <w:spacing w:line="520" w:lineRule="exact"/>
        <w:jc w:val="center"/>
        <w:rPr>
          <w:rFonts w:eastAsia="方正小标宋简体"/>
          <w:sz w:val="30"/>
          <w:szCs w:val="30"/>
        </w:rPr>
      </w:pPr>
      <w:r>
        <w:rPr>
          <w:rFonts w:hint="eastAsia" w:eastAsia="方正小标宋简体"/>
          <w:sz w:val="30"/>
          <w:szCs w:val="30"/>
        </w:rPr>
        <w:t>主要</w:t>
      </w:r>
      <w:r>
        <w:rPr>
          <w:rFonts w:eastAsia="方正小标宋简体"/>
          <w:sz w:val="30"/>
          <w:szCs w:val="30"/>
        </w:rPr>
        <w:t>不合格项目说明</w:t>
      </w:r>
    </w:p>
    <w:p w14:paraId="209F7B0A">
      <w:pPr>
        <w:spacing w:line="520" w:lineRule="exact"/>
        <w:ind w:firstLine="600" w:firstLineChars="200"/>
        <w:rPr>
          <w:rFonts w:hint="eastAsia" w:eastAsia="黑体"/>
          <w:sz w:val="30"/>
          <w:szCs w:val="30"/>
        </w:rPr>
      </w:pPr>
      <w:r>
        <w:rPr>
          <w:rFonts w:hint="eastAsia" w:eastAsia="黑体"/>
          <w:sz w:val="30"/>
          <w:szCs w:val="30"/>
        </w:rPr>
        <w:t>一、</w:t>
      </w:r>
      <w:r>
        <w:rPr>
          <w:rFonts w:hint="eastAsia" w:ascii="黑体" w:hAnsi="黑体" w:eastAsia="黑体"/>
          <w:sz w:val="30"/>
          <w:szCs w:val="30"/>
        </w:rPr>
        <w:t>水泥</w:t>
      </w:r>
    </w:p>
    <w:p w14:paraId="41E1475E">
      <w:pPr>
        <w:spacing w:line="520" w:lineRule="exact"/>
        <w:ind w:firstLine="600" w:firstLineChars="200"/>
        <w:rPr>
          <w:rFonts w:eastAsia="楷体_GB2312"/>
          <w:sz w:val="30"/>
          <w:szCs w:val="30"/>
        </w:rPr>
      </w:pPr>
      <w:r>
        <w:rPr>
          <w:rFonts w:eastAsia="楷体_GB2312"/>
          <w:sz w:val="30"/>
          <w:szCs w:val="30"/>
        </w:rPr>
        <w:t>（一）氯离子</w:t>
      </w:r>
    </w:p>
    <w:p w14:paraId="5F1AFF3E">
      <w:pPr>
        <w:spacing w:line="520" w:lineRule="exact"/>
        <w:ind w:firstLine="600" w:firstLineChars="200"/>
        <w:rPr>
          <w:rFonts w:eastAsia="仿宋_GB2312"/>
          <w:sz w:val="30"/>
          <w:szCs w:val="30"/>
        </w:rPr>
      </w:pPr>
      <w:r>
        <w:rPr>
          <w:rFonts w:hint="eastAsia" w:eastAsia="仿宋_GB2312"/>
          <w:sz w:val="30"/>
          <w:szCs w:val="30"/>
          <w:lang w:eastAsia="zh-CN"/>
        </w:rPr>
        <w:t>GB 175—2023</w:t>
      </w:r>
      <w:r>
        <w:rPr>
          <w:rFonts w:eastAsia="仿宋_GB2312"/>
          <w:sz w:val="30"/>
          <w:szCs w:val="30"/>
        </w:rPr>
        <w:t>《通用硅酸盐水泥》标准规定氯离子含量应</w:t>
      </w:r>
      <w:r>
        <w:rPr>
          <w:rFonts w:hint="eastAsia" w:ascii="方正小标宋简体" w:hAnsi="方正小标宋简体" w:eastAsia="方正小标宋简体" w:cs="方正小标宋简体"/>
          <w:sz w:val="30"/>
          <w:szCs w:val="30"/>
        </w:rPr>
        <w:t>≤</w:t>
      </w:r>
      <w:r>
        <w:rPr>
          <w:rFonts w:eastAsia="仿宋_GB2312"/>
          <w:sz w:val="30"/>
          <w:szCs w:val="30"/>
        </w:rPr>
        <w:t>0.06%。氯离子超标是造成混凝土中钢筋锈蚀的主要原因，在氯盐环境下，钢筋受氯盐侵蚀可形成很深的锈蚀坑，会削弱钢筋的承载力和延性从而降低混凝土的整体性能，严重的钢筋锈蚀会造成钢筋的膨胀，使钢筋混凝土开裂，甚至崩溃。氯离子主要是原料、燃料、混合材和外加剂带入，由于熟料煅烧过程中氯离子大部分在高温下挥发而排出窑外，残留在熟料中的氯离子含量极少。</w:t>
      </w:r>
    </w:p>
    <w:p w14:paraId="22EF621B">
      <w:pPr>
        <w:autoSpaceDE w:val="0"/>
        <w:autoSpaceDN w:val="0"/>
        <w:adjustRightInd w:val="0"/>
        <w:spacing w:line="520" w:lineRule="exact"/>
        <w:ind w:firstLine="600" w:firstLineChars="200"/>
        <w:rPr>
          <w:rFonts w:eastAsia="楷体_GB2312"/>
          <w:sz w:val="30"/>
          <w:szCs w:val="30"/>
        </w:rPr>
      </w:pPr>
      <w:r>
        <w:rPr>
          <w:rFonts w:eastAsia="楷体_GB2312"/>
          <w:sz w:val="30"/>
          <w:szCs w:val="30"/>
        </w:rPr>
        <w:t>（二）氧化镁</w:t>
      </w:r>
    </w:p>
    <w:p w14:paraId="43CE3C96">
      <w:pPr>
        <w:spacing w:line="520" w:lineRule="exact"/>
        <w:ind w:firstLine="600" w:firstLineChars="200"/>
        <w:rPr>
          <w:rFonts w:eastAsia="仿宋_GB2312"/>
          <w:sz w:val="30"/>
          <w:szCs w:val="30"/>
        </w:rPr>
      </w:pPr>
      <w:r>
        <w:rPr>
          <w:rFonts w:eastAsia="仿宋_GB2312"/>
          <w:sz w:val="30"/>
          <w:szCs w:val="30"/>
        </w:rPr>
        <w:t>GB 175《通用硅酸盐水泥》标准规定硅酸盐水泥和普通硅酸盐水泥的氧化镁含量应</w:t>
      </w:r>
      <w:r>
        <w:rPr>
          <w:rFonts w:hint="eastAsia" w:ascii="方正小标宋简体" w:hAnsi="方正小标宋简体" w:eastAsia="方正小标宋简体" w:cs="方正小标宋简体"/>
          <w:sz w:val="30"/>
          <w:szCs w:val="30"/>
        </w:rPr>
        <w:t>≤</w:t>
      </w:r>
      <w:r>
        <w:rPr>
          <w:rFonts w:eastAsia="仿宋_GB2312"/>
          <w:sz w:val="30"/>
          <w:szCs w:val="30"/>
        </w:rPr>
        <w:t>5.0%，如果水泥压蒸安定性试验合格，MgO含量允许放宽至6.0%；其它通用硅酸盐水泥，氧化镁含量应</w:t>
      </w:r>
      <w:r>
        <w:rPr>
          <w:rFonts w:hint="eastAsia" w:ascii="方正小标宋简体" w:hAnsi="方正小标宋简体" w:eastAsia="方正小标宋简体" w:cs="方正小标宋简体"/>
          <w:sz w:val="30"/>
          <w:szCs w:val="30"/>
        </w:rPr>
        <w:t>≤</w:t>
      </w:r>
      <w:r>
        <w:rPr>
          <w:rFonts w:eastAsia="仿宋_GB2312"/>
          <w:sz w:val="30"/>
          <w:szCs w:val="30"/>
        </w:rPr>
        <w:t>6.0%，如果水泥中氧化镁含量</w:t>
      </w:r>
      <w:r>
        <w:rPr>
          <w:rFonts w:hint="eastAsia" w:ascii="方正小标宋简体" w:hAnsi="方正小标宋简体" w:eastAsia="方正小标宋简体" w:cs="方正小标宋简体"/>
          <w:sz w:val="30"/>
          <w:szCs w:val="30"/>
        </w:rPr>
        <w:t>＞</w:t>
      </w:r>
      <w:r>
        <w:rPr>
          <w:rFonts w:eastAsia="仿宋_GB2312"/>
          <w:sz w:val="30"/>
          <w:szCs w:val="30"/>
        </w:rPr>
        <w:t>6.0%，需进行压蒸安定性试验并合格。氧化镁含量超标会影响混凝土的长期性和耐久性，是引起水泥安定性不良的原因之一。</w:t>
      </w:r>
    </w:p>
    <w:p w14:paraId="2BCF64DB">
      <w:pPr>
        <w:autoSpaceDE w:val="0"/>
        <w:autoSpaceDN w:val="0"/>
        <w:adjustRightInd w:val="0"/>
        <w:spacing w:line="520" w:lineRule="exact"/>
        <w:ind w:firstLine="600" w:firstLineChars="200"/>
        <w:rPr>
          <w:rFonts w:eastAsia="楷体_GB2312"/>
          <w:sz w:val="30"/>
          <w:szCs w:val="30"/>
        </w:rPr>
      </w:pPr>
      <w:r>
        <w:rPr>
          <w:rFonts w:eastAsia="楷体_GB2312"/>
          <w:sz w:val="30"/>
          <w:szCs w:val="30"/>
        </w:rPr>
        <w:t>（三）细度</w:t>
      </w:r>
    </w:p>
    <w:p w14:paraId="6854007C">
      <w:pPr>
        <w:widowControl/>
        <w:tabs>
          <w:tab w:val="left" w:pos="900"/>
        </w:tabs>
        <w:spacing w:line="520" w:lineRule="exact"/>
        <w:ind w:firstLine="600" w:firstLineChars="200"/>
        <w:rPr>
          <w:rFonts w:eastAsia="黑体"/>
          <w:sz w:val="30"/>
          <w:szCs w:val="30"/>
        </w:rPr>
      </w:pPr>
      <w:r>
        <w:rPr>
          <w:rFonts w:eastAsia="仿宋_GB2312"/>
          <w:sz w:val="30"/>
          <w:szCs w:val="30"/>
        </w:rPr>
        <w:t>GB 175《通用硅酸盐水泥》</w:t>
      </w:r>
      <w:r>
        <w:rPr>
          <w:rFonts w:hint="eastAsia" w:eastAsia="仿宋_GB2312"/>
          <w:sz w:val="30"/>
          <w:szCs w:val="30"/>
        </w:rPr>
        <w:t>标准</w:t>
      </w:r>
      <w:r>
        <w:rPr>
          <w:rFonts w:eastAsia="仿宋_GB2312"/>
          <w:sz w:val="30"/>
          <w:szCs w:val="30"/>
        </w:rPr>
        <w:t>规定硅酸盐水泥细度以比表面积表示，不低于300m</w:t>
      </w:r>
      <w:r>
        <w:rPr>
          <w:rFonts w:eastAsia="仿宋_GB2312"/>
          <w:sz w:val="30"/>
          <w:szCs w:val="30"/>
          <w:vertAlign w:val="superscript"/>
        </w:rPr>
        <w:t>2</w:t>
      </w:r>
      <w:r>
        <w:rPr>
          <w:rFonts w:eastAsia="仿宋_GB2312"/>
          <w:sz w:val="30"/>
          <w:szCs w:val="30"/>
        </w:rPr>
        <w:t>/kg且不高于400m</w:t>
      </w:r>
      <w:r>
        <w:rPr>
          <w:rFonts w:eastAsia="仿宋_GB2312"/>
          <w:sz w:val="30"/>
          <w:szCs w:val="30"/>
          <w:vertAlign w:val="superscript"/>
        </w:rPr>
        <w:t>2</w:t>
      </w:r>
      <w:r>
        <w:rPr>
          <w:rFonts w:eastAsia="仿宋_GB2312"/>
          <w:sz w:val="30"/>
          <w:szCs w:val="30"/>
        </w:rPr>
        <w:t>/kg；其他硅酸盐水泥以45μm方孔筛筛余表示，不低于5%。细度过细可以提高水泥的早期强度，但后期强度增长缓慢，降低建筑物的使用寿命；另外造成水泥在使用过程中需水量增大或混凝土塌落度降低，影响混凝土的工作性能。</w:t>
      </w:r>
    </w:p>
    <w:p w14:paraId="0181C1EC">
      <w:pPr>
        <w:spacing w:line="520" w:lineRule="exact"/>
        <w:ind w:firstLine="600" w:firstLineChars="200"/>
        <w:rPr>
          <w:rFonts w:eastAsia="黑体"/>
          <w:sz w:val="30"/>
          <w:szCs w:val="30"/>
        </w:rPr>
      </w:pPr>
      <w:r>
        <w:rPr>
          <w:rFonts w:eastAsia="黑体"/>
          <w:sz w:val="30"/>
          <w:szCs w:val="30"/>
        </w:rPr>
        <w:t>二、用水器具</w:t>
      </w:r>
    </w:p>
    <w:p w14:paraId="40AF9BA6">
      <w:pPr>
        <w:spacing w:line="520" w:lineRule="exact"/>
        <w:ind w:firstLine="600" w:firstLineChars="200"/>
        <w:rPr>
          <w:rFonts w:eastAsia="楷体_GB2312"/>
          <w:sz w:val="30"/>
          <w:szCs w:val="30"/>
        </w:rPr>
      </w:pPr>
      <w:r>
        <w:rPr>
          <w:rFonts w:eastAsia="楷体_GB2312"/>
          <w:sz w:val="30"/>
          <w:szCs w:val="30"/>
        </w:rPr>
        <w:t>（一）便器用水量</w:t>
      </w:r>
    </w:p>
    <w:p w14:paraId="7ABD4A98">
      <w:pPr>
        <w:spacing w:line="520" w:lineRule="exact"/>
        <w:ind w:firstLine="600" w:firstLineChars="200"/>
        <w:jc w:val="left"/>
        <w:rPr>
          <w:rFonts w:eastAsia="仿宋_GB2312"/>
          <w:sz w:val="30"/>
          <w:szCs w:val="30"/>
        </w:rPr>
      </w:pPr>
      <w:r>
        <w:rPr>
          <w:rFonts w:eastAsia="仿宋_GB2312"/>
          <w:sz w:val="30"/>
          <w:szCs w:val="30"/>
        </w:rPr>
        <w:t>便器用水量项目作为陶瓷坐便器的重要性能项目之一，对平衡产品的冲洗效能与节水性能、降低使用成本</w:t>
      </w:r>
      <w:r>
        <w:rPr>
          <w:rFonts w:hint="eastAsia" w:eastAsia="仿宋_GB2312"/>
          <w:sz w:val="30"/>
          <w:szCs w:val="30"/>
          <w:lang w:eastAsia="zh-CN"/>
        </w:rPr>
        <w:t>，以及</w:t>
      </w:r>
      <w:r>
        <w:rPr>
          <w:rFonts w:eastAsia="仿宋_GB2312"/>
          <w:sz w:val="30"/>
          <w:szCs w:val="30"/>
        </w:rPr>
        <w:t>实现环保节能起到了重要作用。</w:t>
      </w:r>
      <w:r>
        <w:rPr>
          <w:rFonts w:hint="eastAsia" w:eastAsia="仿宋_GB2312"/>
          <w:sz w:val="30"/>
          <w:szCs w:val="30"/>
          <w:lang w:eastAsia="zh-CN"/>
        </w:rPr>
        <w:t>GB/T 6952—2015</w:t>
      </w:r>
      <w:r>
        <w:rPr>
          <w:rFonts w:eastAsia="仿宋_GB2312"/>
          <w:sz w:val="30"/>
          <w:szCs w:val="30"/>
        </w:rPr>
        <w:t>《</w:t>
      </w:r>
      <w:r>
        <w:rPr>
          <w:rFonts w:hint="eastAsia" w:eastAsia="仿宋_GB2312"/>
          <w:sz w:val="30"/>
          <w:szCs w:val="30"/>
        </w:rPr>
        <w:t>卫生陶瓷</w:t>
      </w:r>
      <w:r>
        <w:rPr>
          <w:rFonts w:eastAsia="仿宋_GB2312"/>
          <w:sz w:val="30"/>
          <w:szCs w:val="30"/>
        </w:rPr>
        <w:t>》</w:t>
      </w:r>
      <w:r>
        <w:rPr>
          <w:rFonts w:hint="eastAsia" w:eastAsia="仿宋_GB2312"/>
          <w:sz w:val="30"/>
          <w:szCs w:val="30"/>
        </w:rPr>
        <w:t>标准</w:t>
      </w:r>
      <w:r>
        <w:rPr>
          <w:rFonts w:eastAsia="仿宋_GB2312"/>
          <w:sz w:val="30"/>
          <w:szCs w:val="30"/>
        </w:rPr>
        <w:t>规定，节水型双冲式坐便器的全冲水用水量最大限定值应不大于6.0L；双冲式坐便器的半冲平均用水量应不大于全冲水用水量最大限定值的70%；</w:t>
      </w:r>
      <w:r>
        <w:rPr>
          <w:rFonts w:hint="eastAsia" w:eastAsia="仿宋_GB2312"/>
          <w:sz w:val="30"/>
          <w:szCs w:val="30"/>
        </w:rPr>
        <w:t>节水型坐便器名义</w:t>
      </w:r>
      <w:r>
        <w:rPr>
          <w:rFonts w:eastAsia="仿宋_GB2312"/>
          <w:sz w:val="30"/>
          <w:szCs w:val="30"/>
        </w:rPr>
        <w:t>用水量</w:t>
      </w:r>
      <w:r>
        <w:rPr>
          <w:rFonts w:hint="eastAsia" w:ascii="方正小标宋简体" w:hAnsi="方正小标宋简体" w:eastAsia="方正小标宋简体" w:cs="方正小标宋简体"/>
          <w:sz w:val="30"/>
          <w:szCs w:val="30"/>
        </w:rPr>
        <w:t>≤</w:t>
      </w:r>
      <w:r>
        <w:rPr>
          <w:rFonts w:eastAsia="仿宋_GB2312"/>
          <w:sz w:val="30"/>
          <w:szCs w:val="30"/>
        </w:rPr>
        <w:t>5.0L。抽查发现个别双冲式坐便器全冲水8.6L；半冲平均用水量7.0L，占全冲水用水量最大限定值的116.7%；用水量7.5L；不符合标准要求。在使用过程中，较高的出水量会造成水资源浪费。</w:t>
      </w:r>
    </w:p>
    <w:p w14:paraId="5FFF5B3B">
      <w:pPr>
        <w:spacing w:line="520" w:lineRule="exact"/>
        <w:ind w:firstLine="600" w:firstLineChars="200"/>
        <w:rPr>
          <w:rFonts w:eastAsia="仿宋_GB2312"/>
          <w:sz w:val="30"/>
          <w:szCs w:val="30"/>
        </w:rPr>
      </w:pPr>
      <w:r>
        <w:rPr>
          <w:rFonts w:eastAsia="楷体_GB2312"/>
          <w:sz w:val="30"/>
          <w:szCs w:val="30"/>
        </w:rPr>
        <w:t>（二）安全水位</w:t>
      </w:r>
    </w:p>
    <w:p w14:paraId="577D1566">
      <w:pPr>
        <w:spacing w:line="520" w:lineRule="exact"/>
        <w:ind w:firstLine="600" w:firstLineChars="200"/>
        <w:rPr>
          <w:rFonts w:eastAsia="仿宋_GB2312"/>
          <w:sz w:val="30"/>
          <w:szCs w:val="30"/>
        </w:rPr>
      </w:pPr>
      <w:r>
        <w:rPr>
          <w:rFonts w:eastAsia="仿宋_GB2312"/>
          <w:sz w:val="30"/>
          <w:szCs w:val="30"/>
        </w:rPr>
        <w:t>GB/T 6952《卫生陶瓷》标准规定便器用重力式冲洗水箱的安全水位应符合GB/T 26730</w:t>
      </w:r>
      <w:r>
        <w:rPr>
          <w:rFonts w:hint="eastAsia" w:eastAsia="仿宋_GB2312"/>
          <w:sz w:val="30"/>
          <w:szCs w:val="30"/>
          <w:lang w:eastAsia="zh-CN"/>
        </w:rPr>
        <w:t>—</w:t>
      </w:r>
      <w:r>
        <w:rPr>
          <w:rFonts w:eastAsia="仿宋_GB2312"/>
          <w:sz w:val="30"/>
          <w:szCs w:val="30"/>
        </w:rPr>
        <w:t>2011中5.4.1规定，38mm</w:t>
      </w:r>
      <w:r>
        <w:rPr>
          <w:rFonts w:hint="eastAsia" w:ascii="方正小标宋简体" w:hAnsi="方正小标宋简体" w:eastAsia="方正小标宋简体" w:cs="方正小标宋简体"/>
          <w:sz w:val="30"/>
          <w:szCs w:val="30"/>
        </w:rPr>
        <w:t>≥</w:t>
      </w:r>
      <w:r>
        <w:rPr>
          <w:rFonts w:eastAsia="仿宋_GB2312"/>
          <w:sz w:val="30"/>
          <w:szCs w:val="30"/>
        </w:rPr>
        <w:t>h</w:t>
      </w:r>
      <w:r>
        <w:rPr>
          <w:rFonts w:eastAsia="仿宋_GB2312"/>
          <w:sz w:val="30"/>
          <w:szCs w:val="30"/>
          <w:vertAlign w:val="subscript"/>
        </w:rPr>
        <w:t>1</w:t>
      </w:r>
      <w:r>
        <w:rPr>
          <w:rFonts w:hint="eastAsia" w:ascii="方正小标宋简体" w:hAnsi="方正小标宋简体" w:eastAsia="方正小标宋简体" w:cs="方正小标宋简体"/>
          <w:sz w:val="30"/>
          <w:szCs w:val="30"/>
        </w:rPr>
        <w:t>≥</w:t>
      </w:r>
      <w:r>
        <w:rPr>
          <w:rFonts w:eastAsia="仿宋_GB2312"/>
          <w:sz w:val="30"/>
          <w:szCs w:val="30"/>
        </w:rPr>
        <w:t>10mm，h</w:t>
      </w:r>
      <w:r>
        <w:rPr>
          <w:rFonts w:eastAsia="仿宋_GB2312"/>
          <w:sz w:val="30"/>
          <w:szCs w:val="30"/>
          <w:vertAlign w:val="subscript"/>
        </w:rPr>
        <w:t>2</w:t>
      </w:r>
      <w:r>
        <w:rPr>
          <w:rFonts w:hint="eastAsia" w:ascii="方正小标宋简体" w:hAnsi="方正小标宋简体" w:eastAsia="方正小标宋简体" w:cs="方正小标宋简体"/>
          <w:sz w:val="30"/>
          <w:szCs w:val="30"/>
        </w:rPr>
        <w:t>≥</w:t>
      </w:r>
      <w:r>
        <w:rPr>
          <w:rFonts w:eastAsia="仿宋_GB2312"/>
          <w:sz w:val="30"/>
          <w:szCs w:val="30"/>
        </w:rPr>
        <w:t>25mm，h</w:t>
      </w:r>
      <w:r>
        <w:rPr>
          <w:rFonts w:eastAsia="仿宋_GB2312"/>
          <w:sz w:val="30"/>
          <w:szCs w:val="30"/>
          <w:vertAlign w:val="subscript"/>
        </w:rPr>
        <w:t>3</w:t>
      </w:r>
      <w:r>
        <w:rPr>
          <w:rFonts w:hint="eastAsia" w:ascii="方正小标宋简体" w:hAnsi="方正小标宋简体" w:eastAsia="方正小标宋简体" w:cs="方正小标宋简体"/>
          <w:sz w:val="30"/>
          <w:szCs w:val="30"/>
        </w:rPr>
        <w:t>≥</w:t>
      </w:r>
      <w:r>
        <w:rPr>
          <w:rFonts w:hint="default" w:ascii="Times New Roman" w:hAnsi="Times New Roman" w:eastAsia="方正小标宋简体" w:cs="Times New Roman"/>
          <w:sz w:val="30"/>
          <w:szCs w:val="30"/>
        </w:rPr>
        <w:t>5</w:t>
      </w:r>
      <w:r>
        <w:rPr>
          <w:rFonts w:eastAsia="仿宋_GB2312"/>
          <w:sz w:val="30"/>
          <w:szCs w:val="30"/>
        </w:rPr>
        <w:t>mm，h</w:t>
      </w:r>
      <w:r>
        <w:rPr>
          <w:rFonts w:eastAsia="仿宋_GB2312"/>
          <w:sz w:val="30"/>
          <w:szCs w:val="30"/>
          <w:vertAlign w:val="subscript"/>
        </w:rPr>
        <w:t>4</w:t>
      </w:r>
      <w:r>
        <w:rPr>
          <w:rFonts w:hint="eastAsia" w:ascii="方正小标宋简体" w:hAnsi="方正小标宋简体" w:eastAsia="方正小标宋简体" w:cs="方正小标宋简体"/>
          <w:sz w:val="30"/>
          <w:szCs w:val="30"/>
        </w:rPr>
        <w:t>≥</w:t>
      </w:r>
      <w:r>
        <w:rPr>
          <w:rFonts w:eastAsia="仿宋_GB2312"/>
          <w:sz w:val="30"/>
          <w:szCs w:val="30"/>
        </w:rPr>
        <w:t>5mm，h</w:t>
      </w:r>
      <w:r>
        <w:rPr>
          <w:rFonts w:eastAsia="仿宋_GB2312"/>
          <w:sz w:val="30"/>
          <w:szCs w:val="30"/>
          <w:vertAlign w:val="subscript"/>
        </w:rPr>
        <w:t>5</w:t>
      </w:r>
      <w:r>
        <w:rPr>
          <w:rFonts w:hint="eastAsia" w:ascii="方正小标宋简体" w:hAnsi="方正小标宋简体" w:eastAsia="方正小标宋简体" w:cs="方正小标宋简体"/>
          <w:sz w:val="30"/>
          <w:szCs w:val="30"/>
        </w:rPr>
        <w:t>≤</w:t>
      </w:r>
      <w:r>
        <w:rPr>
          <w:rFonts w:eastAsia="仿宋_GB2312"/>
          <w:sz w:val="30"/>
          <w:szCs w:val="30"/>
        </w:rPr>
        <w:t>20mm。该项目不达标，会导致进水过多从而冲洗时排出的水量过大，浪费水资源；也会导致在使用时坐便器水箱中的水与供水管道的水在一定条件下可能产生交叉污染或者进水阀的密封出现故障时水会从坐便器水箱流出到卫生间。</w:t>
      </w:r>
    </w:p>
    <w:p w14:paraId="6A55B461">
      <w:pPr>
        <w:spacing w:line="520" w:lineRule="exact"/>
        <w:ind w:firstLine="600" w:firstLineChars="200"/>
        <w:rPr>
          <w:rFonts w:eastAsia="黑体"/>
          <w:sz w:val="30"/>
          <w:szCs w:val="30"/>
        </w:rPr>
      </w:pPr>
      <w:r>
        <w:rPr>
          <w:rFonts w:eastAsia="黑体"/>
          <w:sz w:val="30"/>
          <w:szCs w:val="30"/>
        </w:rPr>
        <w:t>三、阀门</w:t>
      </w:r>
    </w:p>
    <w:p w14:paraId="402C3252">
      <w:pPr>
        <w:spacing w:line="520" w:lineRule="exact"/>
        <w:ind w:firstLine="600" w:firstLineChars="200"/>
        <w:rPr>
          <w:rFonts w:eastAsia="楷体_GB2312"/>
          <w:sz w:val="30"/>
          <w:szCs w:val="30"/>
        </w:rPr>
      </w:pPr>
      <w:r>
        <w:rPr>
          <w:rFonts w:eastAsia="楷体_GB2312"/>
          <w:sz w:val="30"/>
          <w:szCs w:val="30"/>
        </w:rPr>
        <w:t>（一）管螺纹精度</w:t>
      </w:r>
    </w:p>
    <w:p w14:paraId="7C0903A7">
      <w:pPr>
        <w:spacing w:line="520" w:lineRule="exact"/>
        <w:ind w:firstLine="600" w:firstLineChars="200"/>
        <w:rPr>
          <w:rFonts w:eastAsia="仿宋_GB2312"/>
          <w:sz w:val="30"/>
          <w:szCs w:val="30"/>
        </w:rPr>
      </w:pPr>
      <w:r>
        <w:rPr>
          <w:rFonts w:hint="eastAsia" w:eastAsia="仿宋_GB2312"/>
          <w:sz w:val="30"/>
          <w:szCs w:val="30"/>
        </w:rPr>
        <w:t>管螺纹精度项目关系到铁制、铜制和不锈钢制螺纹连接阀门的密封性。</w:t>
      </w:r>
      <w:r>
        <w:rPr>
          <w:rFonts w:hint="eastAsia" w:eastAsia="仿宋_GB2312"/>
          <w:sz w:val="30"/>
          <w:szCs w:val="30"/>
          <w:lang w:eastAsia="zh-CN"/>
        </w:rPr>
        <w:t>GB/T 8464—2023</w:t>
      </w:r>
      <w:r>
        <w:rPr>
          <w:rFonts w:eastAsia="仿宋_GB2312"/>
          <w:sz w:val="30"/>
          <w:szCs w:val="30"/>
        </w:rPr>
        <w:t>《铁制</w:t>
      </w:r>
      <w:r>
        <w:rPr>
          <w:rFonts w:hint="eastAsia" w:eastAsia="仿宋_GB2312"/>
          <w:sz w:val="30"/>
          <w:szCs w:val="30"/>
        </w:rPr>
        <w:t>、</w:t>
      </w:r>
      <w:r>
        <w:rPr>
          <w:rFonts w:eastAsia="仿宋_GB2312"/>
          <w:sz w:val="30"/>
          <w:szCs w:val="30"/>
        </w:rPr>
        <w:t>铜制</w:t>
      </w:r>
      <w:r>
        <w:rPr>
          <w:rFonts w:hint="eastAsia" w:eastAsia="仿宋_GB2312"/>
          <w:sz w:val="30"/>
          <w:szCs w:val="30"/>
        </w:rPr>
        <w:t>和不锈钢制</w:t>
      </w:r>
      <w:r>
        <w:rPr>
          <w:rFonts w:eastAsia="仿宋_GB2312"/>
          <w:sz w:val="30"/>
          <w:szCs w:val="30"/>
        </w:rPr>
        <w:t>螺纹连接阀门》</w:t>
      </w:r>
      <w:r>
        <w:rPr>
          <w:rFonts w:hint="eastAsia" w:eastAsia="仿宋_GB2312"/>
          <w:sz w:val="30"/>
          <w:szCs w:val="30"/>
        </w:rPr>
        <w:t>规定，阀门的两端管螺纹应符合GB/T 7306（所有部分）、GB/T 7307</w:t>
      </w:r>
      <w:r>
        <w:rPr>
          <w:rFonts w:hint="eastAsia" w:eastAsia="仿宋_GB2312"/>
          <w:sz w:val="30"/>
          <w:szCs w:val="30"/>
          <w:lang w:eastAsia="zh-CN"/>
        </w:rPr>
        <w:t>、</w:t>
      </w:r>
      <w:r>
        <w:rPr>
          <w:rFonts w:hint="eastAsia" w:eastAsia="仿宋_GB2312"/>
          <w:sz w:val="30"/>
          <w:szCs w:val="30"/>
        </w:rPr>
        <w:t>GB/T 12716规定的技术要求。</w:t>
      </w:r>
      <w:r>
        <w:rPr>
          <w:rFonts w:eastAsia="仿宋_GB2312"/>
          <w:sz w:val="30"/>
          <w:szCs w:val="30"/>
        </w:rPr>
        <w:t>该项目不合格的产品即便拧紧螺纹后还可能会出现漏水的现象。</w:t>
      </w:r>
    </w:p>
    <w:p w14:paraId="7998D33F">
      <w:pPr>
        <w:autoSpaceDE w:val="0"/>
        <w:autoSpaceDN w:val="0"/>
        <w:adjustRightInd w:val="0"/>
        <w:spacing w:line="520" w:lineRule="exact"/>
        <w:ind w:firstLine="600" w:firstLineChars="200"/>
        <w:rPr>
          <w:rFonts w:eastAsia="楷体_GB2312"/>
          <w:sz w:val="30"/>
          <w:szCs w:val="30"/>
        </w:rPr>
      </w:pPr>
      <w:r>
        <w:rPr>
          <w:rFonts w:eastAsia="楷体_GB2312"/>
          <w:sz w:val="30"/>
          <w:szCs w:val="30"/>
        </w:rPr>
        <w:t>（二）阀体最小壁厚</w:t>
      </w:r>
    </w:p>
    <w:p w14:paraId="608D51E7">
      <w:pPr>
        <w:spacing w:line="520" w:lineRule="exact"/>
        <w:ind w:firstLine="600" w:firstLineChars="200"/>
        <w:rPr>
          <w:rFonts w:eastAsia="仿宋_GB2312"/>
          <w:sz w:val="30"/>
          <w:szCs w:val="30"/>
        </w:rPr>
      </w:pPr>
      <w:r>
        <w:rPr>
          <w:rFonts w:eastAsia="仿宋_GB2312"/>
          <w:sz w:val="30"/>
          <w:szCs w:val="30"/>
        </w:rPr>
        <w:t>阀体最小壁厚直接影响铁制</w:t>
      </w:r>
      <w:r>
        <w:rPr>
          <w:rFonts w:hint="eastAsia" w:eastAsia="仿宋_GB2312"/>
          <w:sz w:val="30"/>
          <w:szCs w:val="30"/>
        </w:rPr>
        <w:t>、</w:t>
      </w:r>
      <w:r>
        <w:rPr>
          <w:rFonts w:eastAsia="仿宋_GB2312"/>
          <w:sz w:val="30"/>
          <w:szCs w:val="30"/>
        </w:rPr>
        <w:t>铜制</w:t>
      </w:r>
      <w:r>
        <w:rPr>
          <w:rFonts w:hint="eastAsia" w:eastAsia="仿宋_GB2312"/>
          <w:sz w:val="30"/>
          <w:szCs w:val="30"/>
        </w:rPr>
        <w:t>和不锈钢制</w:t>
      </w:r>
      <w:r>
        <w:rPr>
          <w:rFonts w:eastAsia="仿宋_GB2312"/>
          <w:sz w:val="30"/>
          <w:szCs w:val="30"/>
        </w:rPr>
        <w:t>螺纹连接阀门阀体的耐压强度。GB/T 8464《铁制</w:t>
      </w:r>
      <w:r>
        <w:rPr>
          <w:rFonts w:hint="eastAsia" w:eastAsia="仿宋_GB2312"/>
          <w:sz w:val="30"/>
          <w:szCs w:val="30"/>
        </w:rPr>
        <w:t>、</w:t>
      </w:r>
      <w:r>
        <w:rPr>
          <w:rFonts w:eastAsia="仿宋_GB2312"/>
          <w:sz w:val="30"/>
          <w:szCs w:val="30"/>
        </w:rPr>
        <w:t>铜制</w:t>
      </w:r>
      <w:r>
        <w:rPr>
          <w:rFonts w:hint="eastAsia" w:eastAsia="仿宋_GB2312"/>
          <w:sz w:val="30"/>
          <w:szCs w:val="30"/>
        </w:rPr>
        <w:t>和不锈钢制</w:t>
      </w:r>
      <w:r>
        <w:rPr>
          <w:rFonts w:eastAsia="仿宋_GB2312"/>
          <w:sz w:val="30"/>
          <w:szCs w:val="30"/>
        </w:rPr>
        <w:t>螺纹连接阀门》标准规定，铜合金制阀门阀体DN15/PN16的最小壁厚应为1.8mm。壁厚不达标的产品在长期通水过程中易发生阀体破裂</w:t>
      </w:r>
      <w:r>
        <w:rPr>
          <w:rFonts w:hint="eastAsia" w:eastAsia="仿宋_GB2312"/>
          <w:sz w:val="30"/>
          <w:szCs w:val="30"/>
          <w:lang w:eastAsia="zh-CN"/>
        </w:rPr>
        <w:t>导致管道系统漏水，甚至引发局部水浸事故。</w:t>
      </w:r>
    </w:p>
    <w:p w14:paraId="19E29B62">
      <w:pPr>
        <w:widowControl/>
        <w:autoSpaceDE w:val="0"/>
        <w:autoSpaceDN w:val="0"/>
        <w:adjustRightInd w:val="0"/>
        <w:spacing w:line="520" w:lineRule="exact"/>
        <w:ind w:firstLine="600" w:firstLineChars="200"/>
        <w:rPr>
          <w:rFonts w:eastAsia="黑体"/>
          <w:sz w:val="30"/>
          <w:szCs w:val="30"/>
        </w:rPr>
      </w:pPr>
      <w:r>
        <w:rPr>
          <w:rFonts w:eastAsia="黑体"/>
          <w:sz w:val="30"/>
          <w:szCs w:val="30"/>
        </w:rPr>
        <w:t>四、人造板</w:t>
      </w:r>
    </w:p>
    <w:p w14:paraId="55EF5F26">
      <w:pPr>
        <w:widowControl/>
        <w:autoSpaceDE w:val="0"/>
        <w:autoSpaceDN w:val="0"/>
        <w:adjustRightInd w:val="0"/>
        <w:spacing w:line="520" w:lineRule="exact"/>
        <w:ind w:firstLine="600" w:firstLineChars="200"/>
        <w:rPr>
          <w:rFonts w:eastAsia="楷体_GB2312"/>
          <w:sz w:val="30"/>
          <w:szCs w:val="30"/>
        </w:rPr>
      </w:pPr>
      <w:r>
        <w:rPr>
          <w:rFonts w:eastAsia="楷体_GB2312"/>
          <w:sz w:val="30"/>
          <w:szCs w:val="30"/>
        </w:rPr>
        <w:t>（一）甲醛释放量</w:t>
      </w:r>
    </w:p>
    <w:p w14:paraId="10ECAB43">
      <w:pPr>
        <w:spacing w:line="520" w:lineRule="exact"/>
        <w:ind w:firstLine="600" w:firstLineChars="200"/>
        <w:rPr>
          <w:rFonts w:eastAsia="仿宋_GB2312"/>
          <w:sz w:val="30"/>
          <w:szCs w:val="30"/>
        </w:rPr>
      </w:pPr>
      <w:r>
        <w:rPr>
          <w:rFonts w:eastAsia="仿宋_GB2312"/>
          <w:sz w:val="30"/>
          <w:szCs w:val="30"/>
        </w:rPr>
        <w:t>甲醛释放量是人造板产品的环保安全性能指标。</w:t>
      </w:r>
      <w:r>
        <w:rPr>
          <w:rFonts w:hint="eastAsia" w:eastAsia="仿宋_GB2312"/>
          <w:sz w:val="30"/>
          <w:szCs w:val="30"/>
          <w:lang w:eastAsia="zh-CN"/>
        </w:rPr>
        <w:t>GB 18580—2017</w:t>
      </w:r>
      <w:r>
        <w:rPr>
          <w:rFonts w:eastAsia="仿宋_GB2312"/>
          <w:sz w:val="30"/>
          <w:szCs w:val="30"/>
        </w:rPr>
        <w:t>《室内装饰装修材料 人造板及其制品中甲醛释放限量》标准规定甲醛释放量限量值为0.124mg/m³。该项目超标的产品对人体呼吸道刺激大，易引起慢性呼吸道疾病，甚至会诱发白血病，严重危害人体健康。</w:t>
      </w:r>
    </w:p>
    <w:p w14:paraId="645B5C26">
      <w:pPr>
        <w:widowControl/>
        <w:spacing w:line="520" w:lineRule="exact"/>
        <w:ind w:firstLine="600" w:firstLineChars="200"/>
        <w:rPr>
          <w:rFonts w:eastAsia="楷体_GB2312"/>
          <w:sz w:val="30"/>
          <w:szCs w:val="30"/>
        </w:rPr>
      </w:pPr>
      <w:r>
        <w:rPr>
          <w:rFonts w:eastAsia="仿宋_GB2312"/>
          <w:sz w:val="30"/>
          <w:szCs w:val="30"/>
        </w:rPr>
        <w:t>（二）</w:t>
      </w:r>
      <w:r>
        <w:rPr>
          <w:rFonts w:eastAsia="楷体_GB2312"/>
          <w:sz w:val="30"/>
          <w:szCs w:val="30"/>
        </w:rPr>
        <w:t>浸渍剥离（细木工板基材）</w:t>
      </w:r>
    </w:p>
    <w:p w14:paraId="4BA5AE8A">
      <w:pPr>
        <w:widowControl/>
        <w:tabs>
          <w:tab w:val="left" w:pos="900"/>
        </w:tabs>
        <w:spacing w:line="520" w:lineRule="exact"/>
        <w:ind w:firstLine="600" w:firstLineChars="200"/>
        <w:rPr>
          <w:rFonts w:eastAsia="仿宋_GB2312"/>
          <w:sz w:val="30"/>
          <w:szCs w:val="30"/>
        </w:rPr>
      </w:pPr>
      <w:r>
        <w:rPr>
          <w:rFonts w:eastAsia="仿宋_GB2312"/>
          <w:sz w:val="30"/>
          <w:szCs w:val="30"/>
        </w:rPr>
        <w:t>浸渍剥离性能是浸渍胶膜纸饰面胶合板和细木工板的重要性能指标，反映了经浸渍、干燥后，胶层是否发生剥离及剥离的程度。GB/T 34722《浸渍胶膜纸饰面胶合板和细木工板》标准规定，试件上每个胶层上每一边剥离长度不能超过边长的1/3（3mm以下的不计）。该项目超标的产品受潮后易出现胶层剥离的现象，影响产品美观和使用寿命。</w:t>
      </w:r>
    </w:p>
    <w:p w14:paraId="12223ADA">
      <w:pPr>
        <w:widowControl/>
        <w:autoSpaceDE w:val="0"/>
        <w:autoSpaceDN w:val="0"/>
        <w:adjustRightInd w:val="0"/>
        <w:spacing w:line="520" w:lineRule="exact"/>
        <w:ind w:firstLine="600" w:firstLineChars="200"/>
        <w:rPr>
          <w:rFonts w:eastAsia="黑体"/>
          <w:sz w:val="30"/>
          <w:szCs w:val="30"/>
        </w:rPr>
      </w:pPr>
      <w:r>
        <w:rPr>
          <w:rFonts w:eastAsia="黑体"/>
          <w:sz w:val="30"/>
          <w:szCs w:val="30"/>
        </w:rPr>
        <w:t>五、防盗安全门</w:t>
      </w:r>
    </w:p>
    <w:p w14:paraId="6FCC1049">
      <w:pPr>
        <w:widowControl/>
        <w:autoSpaceDE w:val="0"/>
        <w:autoSpaceDN w:val="0"/>
        <w:adjustRightInd w:val="0"/>
        <w:spacing w:line="520" w:lineRule="exact"/>
        <w:ind w:firstLine="600" w:firstLineChars="200"/>
        <w:rPr>
          <w:rFonts w:eastAsia="楷体_GB2312"/>
          <w:sz w:val="30"/>
          <w:szCs w:val="30"/>
        </w:rPr>
      </w:pPr>
      <w:r>
        <w:rPr>
          <w:rFonts w:eastAsia="楷体_GB2312"/>
          <w:sz w:val="30"/>
          <w:szCs w:val="30"/>
        </w:rPr>
        <w:t>（一）钢板厚度</w:t>
      </w:r>
    </w:p>
    <w:p w14:paraId="56F527B4">
      <w:pPr>
        <w:widowControl/>
        <w:tabs>
          <w:tab w:val="left" w:pos="900"/>
        </w:tabs>
        <w:spacing w:line="520" w:lineRule="exact"/>
        <w:ind w:firstLine="600" w:firstLineChars="200"/>
        <w:rPr>
          <w:rFonts w:eastAsia="仿宋_GB2312"/>
          <w:sz w:val="30"/>
          <w:szCs w:val="30"/>
        </w:rPr>
      </w:pPr>
      <w:r>
        <w:rPr>
          <w:rFonts w:eastAsia="仿宋_GB2312"/>
          <w:sz w:val="30"/>
          <w:szCs w:val="30"/>
        </w:rPr>
        <w:t>钢板厚度是防盗安全门的重要安全指标。GB 17565</w:t>
      </w:r>
      <w:r>
        <w:rPr>
          <w:rFonts w:hint="eastAsia" w:eastAsia="仿宋_GB2312"/>
          <w:sz w:val="30"/>
          <w:szCs w:val="30"/>
        </w:rPr>
        <w:t>—2022《防盗安全门通用技术条件》</w:t>
      </w:r>
      <w:r>
        <w:rPr>
          <w:rFonts w:eastAsia="仿宋_GB2312"/>
          <w:sz w:val="30"/>
          <w:szCs w:val="30"/>
        </w:rPr>
        <w:t>强制性国家标准规定，防盗安全级别最高的5级门</w:t>
      </w:r>
      <w:r>
        <w:rPr>
          <w:rFonts w:hint="eastAsia" w:eastAsia="仿宋_GB2312"/>
          <w:sz w:val="30"/>
          <w:szCs w:val="30"/>
        </w:rPr>
        <w:t>面板</w:t>
      </w:r>
      <w:r>
        <w:rPr>
          <w:rFonts w:eastAsia="仿宋_GB2312"/>
          <w:sz w:val="30"/>
          <w:szCs w:val="30"/>
        </w:rPr>
        <w:t>板材厚度应</w:t>
      </w:r>
      <w:r>
        <w:rPr>
          <w:rFonts w:hint="eastAsia" w:ascii="方正小标宋简体" w:hAnsi="方正小标宋简体" w:eastAsia="方正小标宋简体" w:cs="方正小标宋简体"/>
          <w:sz w:val="30"/>
          <w:szCs w:val="30"/>
        </w:rPr>
        <w:t>≥</w:t>
      </w:r>
      <w:r>
        <w:rPr>
          <w:rFonts w:hint="eastAsia" w:eastAsia="仿宋_GB2312"/>
          <w:sz w:val="30"/>
          <w:szCs w:val="30"/>
        </w:rPr>
        <w:t>3</w:t>
      </w:r>
      <w:r>
        <w:rPr>
          <w:rFonts w:eastAsia="仿宋_GB2312"/>
          <w:sz w:val="30"/>
          <w:szCs w:val="30"/>
        </w:rPr>
        <w:t>.0</w:t>
      </w:r>
      <w:r>
        <w:rPr>
          <w:rFonts w:eastAsia="仿宋_GB2312"/>
          <w:sz w:val="30"/>
          <w:szCs w:val="30"/>
          <w:vertAlign w:val="subscript"/>
        </w:rPr>
        <w:t>-0.</w:t>
      </w:r>
      <w:r>
        <w:rPr>
          <w:rFonts w:hint="eastAsia" w:eastAsia="仿宋_GB2312"/>
          <w:sz w:val="30"/>
          <w:szCs w:val="30"/>
          <w:vertAlign w:val="subscript"/>
        </w:rPr>
        <w:t>2</w:t>
      </w:r>
      <w:r>
        <w:rPr>
          <w:rFonts w:eastAsia="仿宋_GB2312"/>
          <w:sz w:val="30"/>
          <w:szCs w:val="30"/>
          <w:vertAlign w:val="subscript"/>
        </w:rPr>
        <w:t>2</w:t>
      </w:r>
      <w:r>
        <w:rPr>
          <w:rFonts w:eastAsia="仿宋_GB2312"/>
          <w:sz w:val="30"/>
          <w:szCs w:val="30"/>
        </w:rPr>
        <w:t>mm，最低的1级门也要</w:t>
      </w:r>
      <w:r>
        <w:rPr>
          <w:rFonts w:hint="eastAsia" w:ascii="方正小标宋简体" w:hAnsi="方正小标宋简体" w:eastAsia="方正小标宋简体" w:cs="方正小标宋简体"/>
          <w:sz w:val="30"/>
          <w:szCs w:val="30"/>
        </w:rPr>
        <w:t>≥</w:t>
      </w:r>
      <w:r>
        <w:rPr>
          <w:rFonts w:eastAsia="仿宋_GB2312"/>
          <w:sz w:val="30"/>
          <w:szCs w:val="30"/>
        </w:rPr>
        <w:t>0.8</w:t>
      </w:r>
      <w:r>
        <w:rPr>
          <w:rFonts w:eastAsia="仿宋_GB2312"/>
          <w:sz w:val="30"/>
          <w:szCs w:val="30"/>
          <w:vertAlign w:val="subscript"/>
        </w:rPr>
        <w:t>-0.05</w:t>
      </w:r>
      <w:r>
        <w:rPr>
          <w:rFonts w:eastAsia="仿宋_GB2312"/>
          <w:sz w:val="30"/>
          <w:szCs w:val="30"/>
        </w:rPr>
        <w:t>mm。该项目不达标直接影响产品的防破坏性能，厚度偏差过大的产品门框强度低，易变形。</w:t>
      </w:r>
    </w:p>
    <w:p w14:paraId="61798207">
      <w:pPr>
        <w:widowControl/>
        <w:autoSpaceDE w:val="0"/>
        <w:autoSpaceDN w:val="0"/>
        <w:adjustRightInd w:val="0"/>
        <w:spacing w:line="520" w:lineRule="exact"/>
        <w:ind w:firstLine="600" w:firstLineChars="200"/>
        <w:rPr>
          <w:rFonts w:eastAsia="楷体_GB2312"/>
          <w:sz w:val="30"/>
          <w:szCs w:val="30"/>
        </w:rPr>
      </w:pPr>
      <w:r>
        <w:rPr>
          <w:rFonts w:eastAsia="楷体_GB2312"/>
          <w:sz w:val="30"/>
          <w:szCs w:val="30"/>
        </w:rPr>
        <w:t>（二）铰链的安装</w:t>
      </w:r>
    </w:p>
    <w:p w14:paraId="51A43A07">
      <w:pPr>
        <w:widowControl/>
        <w:tabs>
          <w:tab w:val="left" w:pos="900"/>
        </w:tabs>
        <w:spacing w:line="520" w:lineRule="exact"/>
        <w:ind w:firstLine="600" w:firstLineChars="200"/>
        <w:rPr>
          <w:rFonts w:eastAsia="仿宋_GB2312"/>
          <w:sz w:val="30"/>
          <w:szCs w:val="30"/>
        </w:rPr>
      </w:pPr>
      <w:r>
        <w:rPr>
          <w:rFonts w:eastAsia="仿宋_GB2312"/>
          <w:sz w:val="30"/>
          <w:szCs w:val="30"/>
        </w:rPr>
        <w:t>GB 17565强制性国家标准规定，铰链与门框、门扇采用焊接时，焊缝不应高于铰链表面。铰链与门框、门扇使用螺钉连接时，铰链安装钢板的标称厚度应大于或等于3mm，并使用大于或等于M5的钢质螺钉或螺栓连接门扇与门框。该项目不符合标准要求，会造成防盗安全门合页的承载力下降，进一步导致防破坏性能、软冲击性能、悬端吊重性能的下降，直接影响防盗安全门的使用功能以及安全防护功能。</w:t>
      </w:r>
    </w:p>
    <w:p w14:paraId="6A2390C4">
      <w:bookmarkStart w:id="0" w:name="_GoBack"/>
      <w:bookmarkEnd w:id="0"/>
    </w:p>
    <w:sectPr>
      <w:pgSz w:w="16838" w:h="11906" w:orient="landscape"/>
      <w:pgMar w:top="1588" w:right="1440" w:bottom="1474"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D2D12"/>
    <w:rsid w:val="15DD2D12"/>
    <w:rsid w:val="18FF308F"/>
    <w:rsid w:val="4C5F09D9"/>
    <w:rsid w:val="52E1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2025-12-31T04:16:00Z</dcterms:created>
  <dc:creator>沈锎洋</dc:creator>
  <cp:lastModifiedBy>沈锎洋</cp:lastModifiedBy>
  <dcterms:modified xsi:type="dcterms:W3CDTF">2025-12-31T04:19:54Z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6976FEE0751D4644BE51A1A2B7D29DA0_13</vt:lpwstr>
  </property>
  <property fmtid="{D5CDD505-2E9C-101B-9397-08002B2CF9AE}" pid="4" name="KSOTemplateDocerSaveRecord">
    <vt:lpwstr>eyJoZGlkIjoiMzEwNTM5NzYwMDRjMzkwZTVkZjY2ODkwMGIxNGU0OTUiLCJ1c2VySWQiOiIxNjU3Mjc0OTIxIn0=</vt:lpwstr>
  </property>
</Properties>
</file>