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45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685"/>
        <w:gridCol w:w="2268"/>
        <w:gridCol w:w="1220"/>
        <w:gridCol w:w="1162"/>
        <w:gridCol w:w="1843"/>
        <w:gridCol w:w="1360"/>
        <w:gridCol w:w="1170"/>
        <w:gridCol w:w="1553"/>
        <w:gridCol w:w="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76" w:hRule="atLeast"/>
        </w:trPr>
        <w:tc>
          <w:tcPr>
            <w:tcW w:w="1374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附件1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76" w:hRule="atLeast"/>
        </w:trPr>
        <w:tc>
          <w:tcPr>
            <w:tcW w:w="1374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被抽样销售者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商标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生产日期</w:t>
            </w:r>
            <w:r>
              <w:rPr>
                <w:rFonts w:eastAsia="黑体"/>
                <w:kern w:val="0"/>
                <w:sz w:val="20"/>
                <w:szCs w:val="20"/>
                <w:lang w:eastAsia="en-US"/>
              </w:rPr>
              <w:t>/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</w:rPr>
              <w:t>批号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不符合项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sz w:val="20"/>
                <w:szCs w:val="20"/>
              </w:rPr>
              <w:t>北京恒鑫聚诚科贸有限公司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sz w:val="20"/>
                <w:szCs w:val="20"/>
              </w:rPr>
              <w:t>福建和兴橡胶有限公司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摩托车轮胎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GUMAND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kern w:val="0"/>
                <w:sz w:val="20"/>
                <w:szCs w:val="20"/>
                <w:lang w:bidi="ar"/>
              </w:rPr>
              <w:t>0/90-12 59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S</w:t>
            </w:r>
            <w:r>
              <w:rPr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M/C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高速性能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sz w:val="20"/>
                <w:szCs w:val="20"/>
              </w:rPr>
              <w:t>北京恒鑫聚诚科贸有限公司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sz w:val="20"/>
                <w:szCs w:val="20"/>
              </w:rPr>
              <w:t>福建和兴橡胶有限公司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摩托车轮胎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GUMAND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.50-10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M/C</w:t>
            </w:r>
            <w:r>
              <w:rPr>
                <w:kern w:val="0"/>
                <w:sz w:val="20"/>
                <w:szCs w:val="20"/>
                <w:lang w:bidi="ar"/>
              </w:rPr>
              <w:t xml:space="preserve"> 58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J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强度性能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C"/>
    <w:rsid w:val="00045011"/>
    <w:rsid w:val="001567E6"/>
    <w:rsid w:val="001C45CE"/>
    <w:rsid w:val="0021690B"/>
    <w:rsid w:val="00221234"/>
    <w:rsid w:val="002A10D1"/>
    <w:rsid w:val="00305478"/>
    <w:rsid w:val="0034622D"/>
    <w:rsid w:val="003A33C6"/>
    <w:rsid w:val="00414CC5"/>
    <w:rsid w:val="0057789F"/>
    <w:rsid w:val="00586E14"/>
    <w:rsid w:val="0069337C"/>
    <w:rsid w:val="0075386E"/>
    <w:rsid w:val="007F7531"/>
    <w:rsid w:val="0083139F"/>
    <w:rsid w:val="00863687"/>
    <w:rsid w:val="00865598"/>
    <w:rsid w:val="00881BD4"/>
    <w:rsid w:val="0088432C"/>
    <w:rsid w:val="008B22EC"/>
    <w:rsid w:val="00A66D94"/>
    <w:rsid w:val="00AC01BC"/>
    <w:rsid w:val="00BE7972"/>
    <w:rsid w:val="00C00F90"/>
    <w:rsid w:val="00CD597B"/>
    <w:rsid w:val="00D00DFF"/>
    <w:rsid w:val="00D67CE7"/>
    <w:rsid w:val="00DE6253"/>
    <w:rsid w:val="00E04567"/>
    <w:rsid w:val="00E44808"/>
    <w:rsid w:val="00EC6722"/>
    <w:rsid w:val="00FD287A"/>
    <w:rsid w:val="00FD49FE"/>
    <w:rsid w:val="00FF7AA0"/>
    <w:rsid w:val="0EDE44EF"/>
    <w:rsid w:val="1EF3B179"/>
    <w:rsid w:val="6BF5C65A"/>
    <w:rsid w:val="775FBAA1"/>
    <w:rsid w:val="7FABE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default" w:ascii="汉仪书宋二KW" w:hAnsi="汉仪书宋二KW" w:eastAsia="汉仪书宋二KW" w:cs="汉仪书宋二KW"/>
      <w:color w:val="000000"/>
      <w:sz w:val="20"/>
      <w:szCs w:val="20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1">
    <w:name w:val="aaa"/>
    <w:basedOn w:val="1"/>
    <w:qFormat/>
    <w:uiPriority w:val="0"/>
    <w:pPr>
      <w:widowControl/>
      <w:spacing w:after="160"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TotalTime>6</TotalTime>
  <ScaleCrop>false</ScaleCrop>
  <LinksUpToDate>false</LinksUpToDate>
  <CharactersWithSpaces>241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2024-06-13T23:30:00Z</dcterms:created>
  <dc:creator>NTKO</dc:creator>
  <cp:lastModifiedBy>scjgj</cp:lastModifiedBy>
  <dcterms:modified xsi:type="dcterms:W3CDTF">2024-08-30T14:06:29Z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