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eastAsia="zh-CN"/>
        </w:rPr>
      </w:pPr>
      <w:bookmarkStart w:id="1" w:name="_GoBack"/>
      <w:bookmarkEnd w:id="1"/>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spacing w:line="578" w:lineRule="exact"/>
        <w:ind w:firstLine="0" w:firstLineChars="0"/>
        <w:jc w:val="center"/>
        <w:rPr>
          <w:rFonts w:eastAsia="方正小标宋简体"/>
          <w:sz w:val="44"/>
          <w:szCs w:val="44"/>
        </w:rPr>
      </w:pPr>
      <w:r>
        <w:rPr>
          <w:rFonts w:eastAsia="方正小标宋简体"/>
          <w:sz w:val="44"/>
          <w:szCs w:val="44"/>
        </w:rPr>
        <w:t>不合格项目说明</w:t>
      </w:r>
    </w:p>
    <w:p>
      <w:pPr>
        <w:adjustRightInd w:val="0"/>
        <w:snapToGrid w:val="0"/>
        <w:spacing w:line="560" w:lineRule="exact"/>
        <w:ind w:firstLine="720" w:firstLineChars="200"/>
        <w:jc w:val="center"/>
        <w:rPr>
          <w:rFonts w:eastAsia="方正小标宋简体"/>
          <w:sz w:val="36"/>
          <w:szCs w:val="36"/>
        </w:rPr>
      </w:pP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固定装置稳定性</w:t>
      </w:r>
    </w:p>
    <w:p>
      <w:pPr>
        <w:spacing w:line="578" w:lineRule="exact"/>
        <w:ind w:firstLine="640" w:firstLineChars="200"/>
        <w:rPr>
          <w:rFonts w:hint="eastAsia" w:ascii="仿宋_GB2312" w:eastAsia="仿宋_GB2312"/>
          <w:sz w:val="32"/>
          <w:szCs w:val="32"/>
        </w:rPr>
      </w:pPr>
      <w:bookmarkStart w:id="0" w:name="OLE_LINK6"/>
      <w:r>
        <w:rPr>
          <w:rFonts w:hint="eastAsia" w:ascii="仿宋_GB2312" w:eastAsia="仿宋_GB2312"/>
          <w:sz w:val="32"/>
          <w:szCs w:val="32"/>
        </w:rPr>
        <w:t>固定装置稳定性是摩托车乘员头盔及电动自行车乘员头盔重要的安全技术指标，该技术指标与头盔整体设计、零部件选择等密切相关，</w:t>
      </w:r>
      <w:r>
        <w:rPr>
          <w:rFonts w:hint="eastAsia" w:ascii="仿宋_GB2312" w:hAnsi="Times New Roman" w:eastAsia="仿宋_GB2312" w:cs="Times New Roman"/>
          <w:sz w:val="32"/>
          <w:szCs w:val="32"/>
        </w:rPr>
        <w:t>GB 811-2010</w:t>
      </w:r>
      <w:r>
        <w:rPr>
          <w:rFonts w:hint="eastAsia" w:ascii="仿宋_GB2312" w:eastAsia="仿宋_GB2312"/>
          <w:sz w:val="32"/>
          <w:szCs w:val="32"/>
        </w:rPr>
        <w:t>《摩托车乘员头盔》标准中规定：按照</w:t>
      </w:r>
      <w:r>
        <w:rPr>
          <w:rFonts w:hint="eastAsia" w:ascii="仿宋_GB2312" w:hAnsi="Times New Roman" w:eastAsia="仿宋_GB2312" w:cs="Times New Roman"/>
          <w:sz w:val="32"/>
          <w:szCs w:val="32"/>
        </w:rPr>
        <w:t>5.7</w:t>
      </w:r>
      <w:r>
        <w:rPr>
          <w:rFonts w:hint="eastAsia" w:ascii="仿宋_GB2312" w:eastAsia="仿宋_GB2312"/>
          <w:sz w:val="32"/>
          <w:szCs w:val="32"/>
        </w:rPr>
        <w:t>规定的方法进行测试，头盔不得与头型分开；</w:t>
      </w:r>
      <w:r>
        <w:rPr>
          <w:rFonts w:hint="eastAsia" w:ascii="仿宋_GB2312" w:hAnsi="Times New Roman" w:eastAsia="仿宋_GB2312" w:cs="Times New Roman"/>
          <w:sz w:val="32"/>
          <w:szCs w:val="32"/>
        </w:rPr>
        <w:t>GB 811-2022</w:t>
      </w:r>
      <w:r>
        <w:rPr>
          <w:rFonts w:hint="eastAsia" w:ascii="仿宋_GB2312" w:eastAsia="仿宋_GB2312"/>
          <w:sz w:val="32"/>
          <w:szCs w:val="32"/>
        </w:rPr>
        <w:t>《摩托车、电动自行车乘员头盔》标准中规定：按照</w:t>
      </w:r>
      <w:r>
        <w:rPr>
          <w:rFonts w:hint="eastAsia" w:ascii="仿宋_GB2312" w:hAnsi="Times New Roman" w:eastAsia="仿宋_GB2312" w:cs="Times New Roman"/>
          <w:sz w:val="32"/>
          <w:szCs w:val="32"/>
        </w:rPr>
        <w:t>6.9</w:t>
      </w:r>
      <w:r>
        <w:rPr>
          <w:rFonts w:hint="eastAsia" w:ascii="仿宋_GB2312" w:eastAsia="仿宋_GB2312"/>
          <w:sz w:val="32"/>
          <w:szCs w:val="32"/>
        </w:rPr>
        <w:t>规定的方法进行测试，</w:t>
      </w:r>
      <w:r>
        <w:rPr>
          <w:rFonts w:hint="eastAsia" w:ascii="仿宋_GB2312" w:hAnsi="Times New Roman" w:eastAsia="仿宋_GB2312" w:cs="Times New Roman"/>
          <w:sz w:val="32"/>
          <w:szCs w:val="32"/>
        </w:rPr>
        <w:t>A1</w:t>
      </w:r>
      <w:r>
        <w:rPr>
          <w:rFonts w:hint="eastAsia" w:ascii="仿宋_GB2312" w:eastAsia="仿宋_GB2312"/>
          <w:sz w:val="32"/>
          <w:szCs w:val="32"/>
        </w:rPr>
        <w:t>类型、</w:t>
      </w:r>
      <w:r>
        <w:rPr>
          <w:rFonts w:hint="eastAsia" w:ascii="仿宋_GB2312" w:hAnsi="Times New Roman" w:eastAsia="仿宋_GB2312" w:cs="Times New Roman"/>
          <w:sz w:val="32"/>
          <w:szCs w:val="32"/>
        </w:rPr>
        <w:t>A2</w:t>
      </w:r>
      <w:r>
        <w:rPr>
          <w:rFonts w:hint="eastAsia" w:ascii="仿宋_GB2312" w:eastAsia="仿宋_GB2312"/>
          <w:sz w:val="32"/>
          <w:szCs w:val="32"/>
        </w:rPr>
        <w:t>类型、</w:t>
      </w:r>
      <w:r>
        <w:rPr>
          <w:rFonts w:hint="eastAsia" w:ascii="仿宋_GB2312" w:hAnsi="Times New Roman" w:eastAsia="仿宋_GB2312" w:cs="Times New Roman"/>
          <w:sz w:val="32"/>
          <w:szCs w:val="32"/>
        </w:rPr>
        <w:t>A3</w:t>
      </w:r>
      <w:r>
        <w:rPr>
          <w:rFonts w:hint="eastAsia" w:ascii="仿宋_GB2312" w:eastAsia="仿宋_GB2312"/>
          <w:sz w:val="32"/>
          <w:szCs w:val="32"/>
        </w:rPr>
        <w:t>类型铁头盔的转动角度不应大于</w:t>
      </w:r>
      <w:r>
        <w:rPr>
          <w:rFonts w:hint="eastAsia" w:ascii="仿宋_GB2312" w:hAnsi="Times New Roman" w:eastAsia="仿宋_GB2312" w:cs="Times New Roman"/>
          <w:sz w:val="32"/>
          <w:szCs w:val="32"/>
        </w:rPr>
        <w:t>30°；B1</w:t>
      </w:r>
      <w:r>
        <w:rPr>
          <w:rFonts w:hint="eastAsia" w:ascii="仿宋_GB2312" w:eastAsia="仿宋_GB2312"/>
          <w:sz w:val="32"/>
          <w:szCs w:val="32"/>
        </w:rPr>
        <w:t>类型、</w:t>
      </w:r>
      <w:r>
        <w:rPr>
          <w:rFonts w:hint="eastAsia" w:ascii="仿宋_GB2312" w:hAnsi="Times New Roman" w:eastAsia="仿宋_GB2312" w:cs="Times New Roman"/>
          <w:sz w:val="32"/>
          <w:szCs w:val="32"/>
        </w:rPr>
        <w:t>B2</w:t>
      </w:r>
      <w:r>
        <w:rPr>
          <w:rFonts w:hint="eastAsia" w:ascii="仿宋_GB2312" w:eastAsia="仿宋_GB2312"/>
          <w:sz w:val="32"/>
          <w:szCs w:val="32"/>
        </w:rPr>
        <w:t>类型、</w:t>
      </w:r>
      <w:r>
        <w:rPr>
          <w:rFonts w:hint="eastAsia" w:ascii="仿宋_GB2312" w:hAnsi="Times New Roman" w:eastAsia="仿宋_GB2312" w:cs="Times New Roman"/>
          <w:sz w:val="32"/>
          <w:szCs w:val="32"/>
        </w:rPr>
        <w:t>B3</w:t>
      </w:r>
      <w:r>
        <w:rPr>
          <w:rFonts w:hint="eastAsia" w:ascii="仿宋_GB2312" w:eastAsia="仿宋_GB2312"/>
          <w:sz w:val="32"/>
          <w:szCs w:val="32"/>
        </w:rPr>
        <w:t>类头盔不应从头型上脱落。</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从标准变化的角度可以看出随着标准的更新，国家标准中对固定装置稳定性的技术指标的规定更加的细化，并在原有指标的基础上增加了翻转角度的考察，对指标的规定更加严格。</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在使用过程中头盔与头部分离会造成防护功能的失效，造成人体头部完全暴露在冲击过程中，承受全部冲击能量。</w:t>
      </w:r>
      <w:bookmarkEnd w:id="0"/>
    </w:p>
    <w:p>
      <w:pPr>
        <w:spacing w:line="480" w:lineRule="exact"/>
        <w:ind w:firstLine="600" w:firstLineChars="200"/>
        <w:rPr>
          <w:rFonts w:eastAsia="黑体"/>
          <w:sz w:val="30"/>
          <w:szCs w:val="30"/>
        </w:rPr>
      </w:pPr>
    </w:p>
    <w:sectPr>
      <w:pgSz w:w="11906" w:h="16838"/>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CEA33675"/>
    <w:rsid w:val="00161A6B"/>
    <w:rsid w:val="0080503E"/>
    <w:rsid w:val="00AD44E0"/>
    <w:rsid w:val="00B12ABC"/>
    <w:rsid w:val="00B925E8"/>
    <w:rsid w:val="00E250C3"/>
    <w:rsid w:val="039FFEF5"/>
    <w:rsid w:val="051B624A"/>
    <w:rsid w:val="067F0BA7"/>
    <w:rsid w:val="06D00421"/>
    <w:rsid w:val="06D2735E"/>
    <w:rsid w:val="08DA663E"/>
    <w:rsid w:val="0A2368BD"/>
    <w:rsid w:val="0B607C96"/>
    <w:rsid w:val="0BFA31FD"/>
    <w:rsid w:val="0E715E49"/>
    <w:rsid w:val="0F5C44E0"/>
    <w:rsid w:val="0F9B0CA3"/>
    <w:rsid w:val="0FF7B783"/>
    <w:rsid w:val="10334CEB"/>
    <w:rsid w:val="105B606D"/>
    <w:rsid w:val="11F76F13"/>
    <w:rsid w:val="12EA5F3C"/>
    <w:rsid w:val="157C7D44"/>
    <w:rsid w:val="16CE1631"/>
    <w:rsid w:val="19A759A9"/>
    <w:rsid w:val="19C332D1"/>
    <w:rsid w:val="1A8011C2"/>
    <w:rsid w:val="1AB248CF"/>
    <w:rsid w:val="1C566B72"/>
    <w:rsid w:val="1D9CDAB1"/>
    <w:rsid w:val="1DFF0FD8"/>
    <w:rsid w:val="1E462670"/>
    <w:rsid w:val="1FE551BA"/>
    <w:rsid w:val="209D7431"/>
    <w:rsid w:val="20BB01D1"/>
    <w:rsid w:val="214A68E4"/>
    <w:rsid w:val="25394F86"/>
    <w:rsid w:val="25563BCC"/>
    <w:rsid w:val="256E65CD"/>
    <w:rsid w:val="2579669A"/>
    <w:rsid w:val="25D36F81"/>
    <w:rsid w:val="25F25C1A"/>
    <w:rsid w:val="26FA033F"/>
    <w:rsid w:val="271B1AD1"/>
    <w:rsid w:val="27A64293"/>
    <w:rsid w:val="29921969"/>
    <w:rsid w:val="2A6D5636"/>
    <w:rsid w:val="2B885E95"/>
    <w:rsid w:val="2CD755B9"/>
    <w:rsid w:val="2D035791"/>
    <w:rsid w:val="2E9F5C62"/>
    <w:rsid w:val="2EE210E8"/>
    <w:rsid w:val="2FD55531"/>
    <w:rsid w:val="3009464F"/>
    <w:rsid w:val="31934046"/>
    <w:rsid w:val="322272D6"/>
    <w:rsid w:val="35BC7DF1"/>
    <w:rsid w:val="35FFBAC7"/>
    <w:rsid w:val="36184342"/>
    <w:rsid w:val="37E21305"/>
    <w:rsid w:val="38363A52"/>
    <w:rsid w:val="384B5912"/>
    <w:rsid w:val="38724802"/>
    <w:rsid w:val="388D35B6"/>
    <w:rsid w:val="3900273C"/>
    <w:rsid w:val="3995580F"/>
    <w:rsid w:val="39CF5EB3"/>
    <w:rsid w:val="3AC8778F"/>
    <w:rsid w:val="3CBA3AD2"/>
    <w:rsid w:val="3DF00289"/>
    <w:rsid w:val="3FF878C8"/>
    <w:rsid w:val="424A3F74"/>
    <w:rsid w:val="42CB1F83"/>
    <w:rsid w:val="43FC1E54"/>
    <w:rsid w:val="47E33234"/>
    <w:rsid w:val="48166B3E"/>
    <w:rsid w:val="499E6BB1"/>
    <w:rsid w:val="4A424F9A"/>
    <w:rsid w:val="4A5101BB"/>
    <w:rsid w:val="4AA0564A"/>
    <w:rsid w:val="4B683B54"/>
    <w:rsid w:val="4BB22927"/>
    <w:rsid w:val="4C20442F"/>
    <w:rsid w:val="4D9303E8"/>
    <w:rsid w:val="4F73199B"/>
    <w:rsid w:val="559471D1"/>
    <w:rsid w:val="560A5808"/>
    <w:rsid w:val="5614157C"/>
    <w:rsid w:val="565F2DC9"/>
    <w:rsid w:val="568AF34E"/>
    <w:rsid w:val="5882320D"/>
    <w:rsid w:val="59444FAC"/>
    <w:rsid w:val="5A5B4884"/>
    <w:rsid w:val="5B075609"/>
    <w:rsid w:val="5B870327"/>
    <w:rsid w:val="5BC326E1"/>
    <w:rsid w:val="5BDA3AC8"/>
    <w:rsid w:val="5BE54F7D"/>
    <w:rsid w:val="5E5FEDC6"/>
    <w:rsid w:val="5ED70D8E"/>
    <w:rsid w:val="5F597892"/>
    <w:rsid w:val="5F922859"/>
    <w:rsid w:val="5FB27402"/>
    <w:rsid w:val="608A222A"/>
    <w:rsid w:val="62522352"/>
    <w:rsid w:val="62965BBE"/>
    <w:rsid w:val="64FDF20D"/>
    <w:rsid w:val="651B358E"/>
    <w:rsid w:val="654E1D84"/>
    <w:rsid w:val="656D258A"/>
    <w:rsid w:val="67054BE9"/>
    <w:rsid w:val="696C43B8"/>
    <w:rsid w:val="6A3301FA"/>
    <w:rsid w:val="6BC7C4D3"/>
    <w:rsid w:val="6EEE1E91"/>
    <w:rsid w:val="6FFF5FA7"/>
    <w:rsid w:val="70721011"/>
    <w:rsid w:val="70FEAD5D"/>
    <w:rsid w:val="710D513E"/>
    <w:rsid w:val="721241AC"/>
    <w:rsid w:val="72EC0317"/>
    <w:rsid w:val="72F53670"/>
    <w:rsid w:val="737C169B"/>
    <w:rsid w:val="742020BD"/>
    <w:rsid w:val="74C90CAB"/>
    <w:rsid w:val="776B5217"/>
    <w:rsid w:val="778E258D"/>
    <w:rsid w:val="77EF454B"/>
    <w:rsid w:val="78BFE81D"/>
    <w:rsid w:val="78EE26E5"/>
    <w:rsid w:val="79E25542"/>
    <w:rsid w:val="7A4D5201"/>
    <w:rsid w:val="7B2E2E0F"/>
    <w:rsid w:val="7B521B19"/>
    <w:rsid w:val="7B763486"/>
    <w:rsid w:val="7BEEE1C0"/>
    <w:rsid w:val="7C7E0188"/>
    <w:rsid w:val="7C964B41"/>
    <w:rsid w:val="7CCF4424"/>
    <w:rsid w:val="7D6D4907"/>
    <w:rsid w:val="7DA45C3F"/>
    <w:rsid w:val="7DB42EB3"/>
    <w:rsid w:val="7DDF73F6"/>
    <w:rsid w:val="7DF1174F"/>
    <w:rsid w:val="7E8D76B1"/>
    <w:rsid w:val="7EB65A35"/>
    <w:rsid w:val="7EBB4C87"/>
    <w:rsid w:val="7F14C2A9"/>
    <w:rsid w:val="7FA30D0D"/>
    <w:rsid w:val="7FBFC05F"/>
    <w:rsid w:val="7FEF8CC1"/>
    <w:rsid w:val="7FFF51F5"/>
    <w:rsid w:val="7FFFC0F5"/>
    <w:rsid w:val="BCFEC77E"/>
    <w:rsid w:val="BDFF2288"/>
    <w:rsid w:val="BFFEE9AA"/>
    <w:rsid w:val="CEA33675"/>
    <w:rsid w:val="D3F6E079"/>
    <w:rsid w:val="FBFF727A"/>
    <w:rsid w:val="FD7BCD90"/>
    <w:rsid w:val="FDFFD601"/>
    <w:rsid w:val="FE5B8179"/>
    <w:rsid w:val="FE9B00F3"/>
    <w:rsid w:val="FF7F0707"/>
    <w:rsid w:val="FFEEF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font8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hint="eastAsia" w:ascii="方正书宋_GBK" w:hAnsi="方正书宋_GBK" w:eastAsia="方正书宋_GBK" w:cs="方正书宋_GBK"/>
      <w:color w:val="000000"/>
      <w:sz w:val="20"/>
      <w:szCs w:val="20"/>
      <w:u w:val="none"/>
    </w:rPr>
  </w:style>
  <w:style w:type="character" w:customStyle="1" w:styleId="13">
    <w:name w:val="font91"/>
    <w:basedOn w:val="8"/>
    <w:qFormat/>
    <w:uiPriority w:val="0"/>
    <w:rPr>
      <w:rFonts w:hint="eastAsia" w:ascii="宋体" w:hAnsi="宋体" w:eastAsia="宋体" w:cs="宋体"/>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eastAsia" w:ascii="宋体" w:hAnsi="宋体" w:eastAsia="宋体" w:cs="宋体"/>
      <w:color w:val="000000"/>
      <w:sz w:val="20"/>
      <w:szCs w:val="20"/>
      <w:u w:val="none"/>
    </w:rPr>
  </w:style>
  <w:style w:type="character" w:customStyle="1" w:styleId="16">
    <w:name w:val="font121"/>
    <w:basedOn w:val="8"/>
    <w:qFormat/>
    <w:uiPriority w:val="0"/>
    <w:rPr>
      <w:rFonts w:hint="default" w:ascii="Times New Roman" w:hAnsi="Times New Roman" w:cs="Times New Roman"/>
      <w:color w:val="000000"/>
      <w:sz w:val="20"/>
      <w:szCs w:val="20"/>
      <w:u w:val="none"/>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1195</Words>
  <Characters>1289</Characters>
  <Lines>11</Lines>
  <Paragraphs>3</Paragraphs>
  <TotalTime>7</TotalTime>
  <ScaleCrop>false</ScaleCrop>
  <LinksUpToDate>false</LinksUpToDate>
  <CharactersWithSpaces>1335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2022-06-14T16:00:00Z</dcterms:created>
  <dc:creator>scjgj</dc:creator>
  <cp:lastModifiedBy>Sky</cp:lastModifiedBy>
  <cp:lastPrinted>2022-12-31T01:02:00Z</cp:lastPrinted>
  <dcterms:modified xsi:type="dcterms:W3CDTF">2024-06-14T01:26:17Z</dcterms:modified>
  <dc:title>北京市安全防护类产品质量监督抽查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3D01F311A8DF4CD4A19250BF1F4815F7_13</vt:lpwstr>
  </property>
</Properties>
</file>