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微软雅黑"/>
          <w:sz w:val="36"/>
          <w:szCs w:val="36"/>
        </w:rPr>
        <w:t>本次检验项目</w:t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1.检验判定依据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GB/T 19250《聚氨酯防水涂料》；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GB/T 23445《聚合物水泥防水涂料》；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JC/T 864《聚合物乳液建筑防水涂料》；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JC 1066《建筑防水涂料中有害物质限量》；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JC/T 2090《聚合物水泥防水浆料》；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DB11/ 1983</w:t>
      </w:r>
      <w:r>
        <w:rPr>
          <w:rFonts w:hint="eastAsia" w:eastAsia="仿宋_GB2312"/>
          <w:sz w:val="30"/>
          <w:szCs w:val="30"/>
        </w:rPr>
        <w:t>《建筑类涂料与胶粘剂挥发性有机化合物含量限值标准》；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企业自我声明公开执行的团体标准、企业标准及产品明示质量要求。</w:t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2.检验项目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color w:val="000000"/>
          <w:kern w:val="0"/>
          <w:sz w:val="24"/>
          <w:szCs w:val="24"/>
        </w:rPr>
      </w:pPr>
      <w:r>
        <w:rPr>
          <w:rFonts w:hint="eastAsia" w:eastAsia="仿宋_GB2312"/>
          <w:b/>
          <w:sz w:val="30"/>
          <w:szCs w:val="30"/>
        </w:rPr>
        <w:t>2.1聚氨酯防水涂料：</w:t>
      </w:r>
      <w:r>
        <w:rPr>
          <w:rFonts w:ascii="仿宋_GB2312" w:hAnsi="仿宋_GB2312" w:eastAsia="仿宋_GB2312" w:cs="仿宋_GB2312"/>
          <w:bCs/>
          <w:sz w:val="30"/>
          <w:szCs w:val="30"/>
        </w:rPr>
        <w:t>固体含量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拉伸强度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断裂伸长率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撕裂强度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低温弯折性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不透水性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粘结强度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吸水率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加热伸缩率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定伸时老化（加热老化）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拉伸强度保持率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（热处理）、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断裂伸长率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（热处理）、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低温弯折性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（热处理）、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挥发性有机化合物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（V</w:t>
      </w:r>
      <w:r>
        <w:rPr>
          <w:rFonts w:ascii="仿宋_GB2312" w:hAnsi="仿宋_GB2312" w:eastAsia="仿宋_GB2312" w:cs="仿宋_GB2312"/>
          <w:bCs/>
          <w:sz w:val="30"/>
          <w:szCs w:val="30"/>
        </w:rPr>
        <w:t>OC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）、VOCs含量、</w:t>
      </w:r>
      <w:r>
        <w:rPr>
          <w:rFonts w:ascii="仿宋_GB2312" w:hAnsi="仿宋_GB2312" w:eastAsia="仿宋_GB2312" w:cs="仿宋_GB2312"/>
          <w:bCs/>
          <w:sz w:val="30"/>
          <w:szCs w:val="30"/>
        </w:rPr>
        <w:t>苯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甲苯+乙苯+二甲苯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游离TDI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苯酚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蒽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萘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、可溶性重金属（铅、镉、铬、汞）、包装标志（产品类型、分类、挥发性有机化合物含量、施工配比、适用期）共</w:t>
      </w:r>
      <w:r>
        <w:rPr>
          <w:rFonts w:ascii="仿宋_GB2312" w:hAnsi="仿宋_GB2312" w:eastAsia="仿宋_GB2312" w:cs="仿宋_GB2312"/>
          <w:bCs/>
          <w:sz w:val="30"/>
          <w:szCs w:val="30"/>
        </w:rPr>
        <w:t>23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个项目。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聚合物水泥防水涂料：</w:t>
      </w:r>
      <w:r>
        <w:rPr>
          <w:rFonts w:ascii="仿宋_GB2312" w:hAnsi="仿宋_GB2312" w:eastAsia="仿宋_GB2312" w:cs="仿宋_GB2312"/>
          <w:bCs/>
          <w:sz w:val="30"/>
          <w:szCs w:val="30"/>
        </w:rPr>
        <w:t>固体含量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、拉伸强度（</w:t>
      </w:r>
      <w:r>
        <w:rPr>
          <w:rFonts w:ascii="仿宋_GB2312" w:hAnsi="仿宋_GB2312" w:eastAsia="仿宋_GB2312" w:cs="仿宋_GB2312"/>
          <w:bCs/>
          <w:sz w:val="30"/>
          <w:szCs w:val="30"/>
        </w:rPr>
        <w:t>无处理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）、拉伸强度（</w:t>
      </w:r>
      <w:r>
        <w:rPr>
          <w:rFonts w:ascii="仿宋_GB2312" w:hAnsi="仿宋_GB2312" w:eastAsia="仿宋_GB2312" w:cs="仿宋_GB2312"/>
          <w:bCs/>
          <w:sz w:val="30"/>
          <w:szCs w:val="30"/>
        </w:rPr>
        <w:t>加热处理后保持率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）、拉伸强度（</w:t>
      </w:r>
      <w:r>
        <w:rPr>
          <w:rFonts w:ascii="仿宋_GB2312" w:hAnsi="仿宋_GB2312" w:eastAsia="仿宋_GB2312" w:cs="仿宋_GB2312"/>
          <w:bCs/>
          <w:sz w:val="30"/>
          <w:szCs w:val="30"/>
        </w:rPr>
        <w:t>浸水处理后保持率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）、断裂伸长率（无处理）、断裂伸长率（</w:t>
      </w:r>
      <w:r>
        <w:rPr>
          <w:rFonts w:ascii="仿宋_GB2312" w:hAnsi="仿宋_GB2312" w:eastAsia="仿宋_GB2312" w:cs="仿宋_GB2312"/>
          <w:bCs/>
          <w:sz w:val="30"/>
          <w:szCs w:val="30"/>
        </w:rPr>
        <w:t>加热处理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）、断裂伸长率（</w:t>
      </w:r>
      <w:r>
        <w:rPr>
          <w:rFonts w:ascii="仿宋_GB2312" w:hAnsi="仿宋_GB2312" w:eastAsia="仿宋_GB2312" w:cs="仿宋_GB2312"/>
          <w:bCs/>
          <w:sz w:val="30"/>
          <w:szCs w:val="30"/>
        </w:rPr>
        <w:t>浸水处理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低温柔性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、粘结强度（</w:t>
      </w:r>
      <w:r>
        <w:rPr>
          <w:rFonts w:ascii="仿宋_GB2312" w:hAnsi="仿宋_GB2312" w:eastAsia="仿宋_GB2312" w:cs="仿宋_GB2312"/>
          <w:bCs/>
          <w:sz w:val="30"/>
          <w:szCs w:val="30"/>
        </w:rPr>
        <w:t>无处理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）、粘结强度（潮湿基层）、粘结强度（浸水处理）、不透水性、</w:t>
      </w:r>
      <w:r>
        <w:rPr>
          <w:rFonts w:ascii="仿宋_GB2312" w:hAnsi="仿宋_GB2312" w:eastAsia="仿宋_GB2312" w:cs="仿宋_GB2312"/>
          <w:bCs/>
          <w:sz w:val="30"/>
          <w:szCs w:val="30"/>
        </w:rPr>
        <w:t>挥发性有机化合物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（V</w:t>
      </w:r>
      <w:r>
        <w:rPr>
          <w:rFonts w:ascii="仿宋_GB2312" w:hAnsi="仿宋_GB2312" w:eastAsia="仿宋_GB2312" w:cs="仿宋_GB2312"/>
          <w:bCs/>
          <w:sz w:val="30"/>
          <w:szCs w:val="30"/>
        </w:rPr>
        <w:t>OC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）、VOCs含量、</w:t>
      </w:r>
      <w:r>
        <w:rPr>
          <w:rFonts w:ascii="仿宋_GB2312" w:hAnsi="仿宋_GB2312" w:eastAsia="仿宋_GB2312" w:cs="仿宋_GB2312"/>
          <w:bCs/>
          <w:sz w:val="30"/>
          <w:szCs w:val="30"/>
        </w:rPr>
        <w:t>游离甲醛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、（</w:t>
      </w:r>
      <w:r>
        <w:rPr>
          <w:rFonts w:ascii="仿宋_GB2312" w:hAnsi="仿宋_GB2312" w:eastAsia="仿宋_GB2312" w:cs="仿宋_GB2312"/>
          <w:bCs/>
          <w:sz w:val="30"/>
          <w:szCs w:val="30"/>
        </w:rPr>
        <w:t>苯、甲苯、乙苯和二甲苯总和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氨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、可溶性重金属（铅、镉、铬、汞）、包装标志（产品类型、分类、挥发性有机化合物含量、施工配比）共</w:t>
      </w:r>
      <w:r>
        <w:rPr>
          <w:rFonts w:ascii="仿宋_GB2312" w:hAnsi="仿宋_GB2312" w:eastAsia="仿宋_GB2312" w:cs="仿宋_GB2312"/>
          <w:bCs/>
          <w:sz w:val="30"/>
          <w:szCs w:val="30"/>
        </w:rPr>
        <w:t>19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个项目。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</w:t>
      </w:r>
      <w:r>
        <w:rPr>
          <w:rFonts w:eastAsia="仿宋_GB2312"/>
          <w:b/>
          <w:sz w:val="30"/>
          <w:szCs w:val="30"/>
        </w:rPr>
        <w:t>3</w:t>
      </w:r>
      <w:r>
        <w:rPr>
          <w:rFonts w:hint="eastAsia" w:eastAsia="仿宋_GB2312"/>
          <w:b/>
          <w:sz w:val="30"/>
          <w:szCs w:val="30"/>
        </w:rPr>
        <w:t>聚合物乳液建筑防水涂料：</w:t>
      </w:r>
      <w:r>
        <w:rPr>
          <w:rFonts w:ascii="仿宋_GB2312" w:hAnsi="仿宋_GB2312" w:eastAsia="仿宋_GB2312" w:cs="仿宋_GB2312"/>
          <w:bCs/>
          <w:sz w:val="30"/>
          <w:szCs w:val="30"/>
        </w:rPr>
        <w:t>拉伸强度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断裂延伸率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低温柔性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ascii="仿宋_GB2312" w:hAnsi="仿宋_GB2312" w:eastAsia="仿宋_GB2312" w:cs="仿宋_GB2312"/>
          <w:bCs/>
          <w:sz w:val="30"/>
          <w:szCs w:val="30"/>
        </w:rPr>
        <w:t>绕Ф10mm棒弯180°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不透水性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（0.3</w:t>
      </w:r>
      <w:r>
        <w:rPr>
          <w:rFonts w:ascii="仿宋_GB2312" w:hAnsi="仿宋_GB2312" w:eastAsia="仿宋_GB2312" w:cs="仿宋_GB2312"/>
          <w:bCs/>
          <w:sz w:val="30"/>
          <w:szCs w:val="30"/>
        </w:rPr>
        <w:t>MP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a，30</w:t>
      </w:r>
      <w:r>
        <w:rPr>
          <w:rFonts w:ascii="仿宋_GB2312" w:hAnsi="仿宋_GB2312" w:eastAsia="仿宋_GB2312" w:cs="仿宋_GB2312"/>
          <w:bCs/>
          <w:sz w:val="30"/>
          <w:szCs w:val="30"/>
        </w:rPr>
        <w:t>min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固体含量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ascii="仿宋_GB2312" w:hAnsi="仿宋_GB2312" w:eastAsia="仿宋_GB2312" w:cs="仿宋_GB2312"/>
          <w:bCs/>
          <w:sz w:val="30"/>
          <w:szCs w:val="30"/>
        </w:rPr>
        <w:t>处理后的拉伸强度保持率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ascii="仿宋_GB2312" w:hAnsi="仿宋_GB2312" w:eastAsia="仿宋_GB2312" w:cs="仿宋_GB2312"/>
          <w:bCs/>
          <w:sz w:val="30"/>
          <w:szCs w:val="30"/>
        </w:rPr>
        <w:t>加热处理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处理后的拉伸强度保持率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ascii="仿宋_GB2312" w:hAnsi="仿宋_GB2312" w:eastAsia="仿宋_GB2312" w:cs="仿宋_GB2312"/>
          <w:bCs/>
          <w:sz w:val="30"/>
          <w:szCs w:val="30"/>
        </w:rPr>
        <w:t>碱处理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处理后的拉伸强度保持率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ascii="仿宋_GB2312" w:hAnsi="仿宋_GB2312" w:eastAsia="仿宋_GB2312" w:cs="仿宋_GB2312"/>
          <w:bCs/>
          <w:sz w:val="30"/>
          <w:szCs w:val="30"/>
        </w:rPr>
        <w:t>酸处理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处理后的断裂延伸率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ascii="仿宋_GB2312" w:hAnsi="仿宋_GB2312" w:eastAsia="仿宋_GB2312" w:cs="仿宋_GB2312"/>
          <w:bCs/>
          <w:sz w:val="30"/>
          <w:szCs w:val="30"/>
        </w:rPr>
        <w:t>加热处理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处理后的断裂延伸率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ascii="仿宋_GB2312" w:hAnsi="仿宋_GB2312" w:eastAsia="仿宋_GB2312" w:cs="仿宋_GB2312"/>
          <w:bCs/>
          <w:sz w:val="30"/>
          <w:szCs w:val="30"/>
        </w:rPr>
        <w:t>碱处理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处理后的断裂延伸率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ascii="仿宋_GB2312" w:hAnsi="仿宋_GB2312" w:eastAsia="仿宋_GB2312" w:cs="仿宋_GB2312"/>
          <w:bCs/>
          <w:sz w:val="30"/>
          <w:szCs w:val="30"/>
        </w:rPr>
        <w:t>酸处理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挥发性有机化合物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（V</w:t>
      </w:r>
      <w:r>
        <w:rPr>
          <w:rFonts w:ascii="仿宋_GB2312" w:hAnsi="仿宋_GB2312" w:eastAsia="仿宋_GB2312" w:cs="仿宋_GB2312"/>
          <w:bCs/>
          <w:sz w:val="30"/>
          <w:szCs w:val="30"/>
        </w:rPr>
        <w:t>OC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）、VOCs含量、</w:t>
      </w:r>
      <w:r>
        <w:rPr>
          <w:rFonts w:ascii="仿宋_GB2312" w:hAnsi="仿宋_GB2312" w:eastAsia="仿宋_GB2312" w:cs="仿宋_GB2312"/>
          <w:bCs/>
          <w:sz w:val="30"/>
          <w:szCs w:val="30"/>
        </w:rPr>
        <w:t>游离甲醛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、（</w:t>
      </w:r>
      <w:r>
        <w:rPr>
          <w:rFonts w:ascii="仿宋_GB2312" w:hAnsi="仿宋_GB2312" w:eastAsia="仿宋_GB2312" w:cs="仿宋_GB2312"/>
          <w:bCs/>
          <w:sz w:val="30"/>
          <w:szCs w:val="30"/>
        </w:rPr>
        <w:t>苯、甲苯、乙苯和二甲苯总和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氨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、可溶性重金属（铅、镉、铬、汞）、包装标志（产品类型、分类、挥发性有机化合物含量、施工配比）</w:t>
      </w:r>
      <w:r>
        <w:rPr>
          <w:rFonts w:hint="eastAsia" w:eastAsia="仿宋_GB2312"/>
          <w:bCs/>
          <w:sz w:val="30"/>
          <w:szCs w:val="30"/>
        </w:rPr>
        <w:t>共</w:t>
      </w:r>
      <w:r>
        <w:rPr>
          <w:rFonts w:eastAsia="仿宋_GB2312"/>
          <w:bCs/>
          <w:sz w:val="30"/>
          <w:szCs w:val="30"/>
        </w:rPr>
        <w:t>18</w:t>
      </w:r>
      <w:r>
        <w:rPr>
          <w:rFonts w:hint="eastAsia" w:eastAsia="仿宋_GB2312"/>
          <w:bCs/>
          <w:sz w:val="30"/>
          <w:szCs w:val="30"/>
        </w:rPr>
        <w:t>个项目。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</w:t>
      </w:r>
      <w:r>
        <w:rPr>
          <w:rFonts w:eastAsia="仿宋_GB2312"/>
          <w:b/>
          <w:sz w:val="30"/>
          <w:szCs w:val="30"/>
        </w:rPr>
        <w:t xml:space="preserve">4 </w:t>
      </w:r>
      <w:r>
        <w:rPr>
          <w:rFonts w:hint="eastAsia" w:eastAsia="仿宋_GB2312"/>
          <w:b/>
          <w:sz w:val="30"/>
          <w:szCs w:val="30"/>
        </w:rPr>
        <w:t>聚合物水泥防水浆料：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不透水性、</w:t>
      </w:r>
      <w:r>
        <w:rPr>
          <w:rFonts w:ascii="仿宋_GB2312" w:hAnsi="仿宋_GB2312" w:eastAsia="仿宋_GB2312" w:cs="仿宋_GB2312"/>
          <w:bCs/>
          <w:sz w:val="30"/>
          <w:szCs w:val="30"/>
        </w:rPr>
        <w:t>粘结强度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ascii="仿宋_GB2312" w:hAnsi="仿宋_GB2312" w:eastAsia="仿宋_GB2312" w:cs="仿宋_GB2312"/>
          <w:bCs/>
          <w:sz w:val="30"/>
          <w:szCs w:val="30"/>
        </w:rPr>
        <w:t>无处理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粘结强度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ascii="仿宋_GB2312" w:hAnsi="仿宋_GB2312" w:eastAsia="仿宋_GB2312" w:cs="仿宋_GB2312"/>
          <w:bCs/>
          <w:sz w:val="30"/>
          <w:szCs w:val="30"/>
        </w:rPr>
        <w:t>潮湿基层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粘结强度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</w:t>
      </w:r>
      <w:r>
        <w:rPr>
          <w:rFonts w:ascii="仿宋_GB2312" w:hAnsi="仿宋_GB2312" w:eastAsia="仿宋_GB2312" w:cs="仿宋_GB2312"/>
          <w:bCs/>
          <w:sz w:val="30"/>
          <w:szCs w:val="30"/>
        </w:rPr>
        <w:t>浸水处理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）、抗折强度、抗压强度、收缩率、</w:t>
      </w:r>
      <w:r>
        <w:rPr>
          <w:rFonts w:ascii="仿宋_GB2312" w:hAnsi="仿宋_GB2312" w:eastAsia="仿宋_GB2312" w:cs="仿宋_GB2312"/>
          <w:bCs/>
          <w:sz w:val="30"/>
          <w:szCs w:val="30"/>
        </w:rPr>
        <w:t>挥发性有机化合物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（V</w:t>
      </w:r>
      <w:r>
        <w:rPr>
          <w:rFonts w:ascii="仿宋_GB2312" w:hAnsi="仿宋_GB2312" w:eastAsia="仿宋_GB2312" w:cs="仿宋_GB2312"/>
          <w:bCs/>
          <w:sz w:val="30"/>
          <w:szCs w:val="30"/>
        </w:rPr>
        <w:t>OC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）、VOCs含量、</w:t>
      </w:r>
      <w:r>
        <w:rPr>
          <w:rFonts w:ascii="仿宋_GB2312" w:hAnsi="仿宋_GB2312" w:eastAsia="仿宋_GB2312" w:cs="仿宋_GB2312"/>
          <w:bCs/>
          <w:sz w:val="30"/>
          <w:szCs w:val="30"/>
        </w:rPr>
        <w:t>游离甲醛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、（</w:t>
      </w:r>
      <w:r>
        <w:rPr>
          <w:rFonts w:ascii="仿宋_GB2312" w:hAnsi="仿宋_GB2312" w:eastAsia="仿宋_GB2312" w:cs="仿宋_GB2312"/>
          <w:bCs/>
          <w:sz w:val="30"/>
          <w:szCs w:val="30"/>
        </w:rPr>
        <w:t>苯、甲苯、乙苯和二甲苯总和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）、</w:t>
      </w:r>
      <w:r>
        <w:rPr>
          <w:rFonts w:ascii="仿宋_GB2312" w:hAnsi="仿宋_GB2312" w:eastAsia="仿宋_GB2312" w:cs="仿宋_GB2312"/>
          <w:bCs/>
          <w:sz w:val="30"/>
          <w:szCs w:val="30"/>
        </w:rPr>
        <w:t>氨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、可溶性重金属（铅、镉、铬、汞）、包装标志（产品类型、分类、挥发性有机化合物含量、施工配比）共</w:t>
      </w:r>
      <w:r>
        <w:rPr>
          <w:rFonts w:ascii="仿宋_GB2312" w:hAnsi="仿宋_GB2312" w:eastAsia="仿宋_GB2312" w:cs="仿宋_GB2312"/>
          <w:bCs/>
          <w:sz w:val="30"/>
          <w:szCs w:val="30"/>
        </w:rPr>
        <w:t>14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个项目。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17DC6F1B"/>
    <w:rsid w:val="17D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2024-01-09T02:37:00Z</dcterms:created>
  <dc:creator>Sky</dc:creator>
  <cp:lastModifiedBy>Sky</cp:lastModifiedBy>
  <dcterms:modified xsi:type="dcterms:W3CDTF">2024-01-09T02:37:55Z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FA094C6068E14654807E3534C27E6124_11</vt:lpwstr>
  </property>
</Properties>
</file>