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spacing w:line="480" w:lineRule="exact"/>
        <w:ind w:firstLine="602" w:firstLineChars="200"/>
        <w:rPr>
          <w:rFonts w:ascii="仿宋_GB2312" w:hAnsi="黑体" w:eastAsia="仿宋_GB2312" w:cs="黑体"/>
          <w:b/>
          <w:sz w:val="30"/>
          <w:szCs w:val="30"/>
        </w:rPr>
      </w:pPr>
      <w:r>
        <w:rPr>
          <w:rFonts w:hint="eastAsia" w:ascii="仿宋_GB2312" w:hAnsi="黑体" w:eastAsia="仿宋_GB2312" w:cs="黑体"/>
          <w:b/>
          <w:sz w:val="30"/>
          <w:szCs w:val="30"/>
        </w:rPr>
        <w:t>1.检验判定依据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 18582《建筑用墙面涂料中有害物质限量》；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 18581《木器涂料中有害物质限量》；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GB/T 9756《合成树脂乳液内墙涂料》；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GB/T 9755《合成树脂乳液外墙涂料》；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GB/T 22374《地坪涂装材料》；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GB/T 23997《室内装饰装修用溶剂型聚氨酯木器涂料》；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GB/T 23999《室内装饰装修用水性木器涂料》；</w:t>
      </w:r>
    </w:p>
    <w:p>
      <w:pPr>
        <w:widowControl/>
        <w:spacing w:line="360" w:lineRule="auto"/>
        <w:ind w:firstLine="585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DB11/ 1983《建筑类涂料与胶粘剂挥发性有机化合物含量限值标准》；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企业自我声明公开执行的团体标准、企业标准及产品明示质量要求。</w:t>
      </w:r>
    </w:p>
    <w:p>
      <w:pPr>
        <w:spacing w:line="480" w:lineRule="exact"/>
        <w:ind w:firstLine="602" w:firstLineChars="200"/>
        <w:rPr>
          <w:rFonts w:ascii="仿宋_GB2312" w:hAnsi="黑体" w:eastAsia="仿宋_GB2312" w:cs="黑体"/>
          <w:b/>
          <w:sz w:val="30"/>
          <w:szCs w:val="30"/>
        </w:rPr>
      </w:pPr>
      <w:r>
        <w:rPr>
          <w:rFonts w:hint="eastAsia" w:ascii="仿宋_GB2312" w:hAnsi="黑体" w:eastAsia="仿宋_GB2312" w:cs="黑体"/>
          <w:b/>
          <w:sz w:val="30"/>
          <w:szCs w:val="30"/>
        </w:rPr>
        <w:t>2.检验项目</w:t>
      </w:r>
    </w:p>
    <w:p>
      <w:pPr>
        <w:spacing w:line="360" w:lineRule="auto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ascii="仿宋_GB2312" w:hAnsi="黑体" w:eastAsia="仿宋_GB2312" w:cs="黑体"/>
          <w:b/>
          <w:sz w:val="30"/>
          <w:szCs w:val="30"/>
        </w:rPr>
        <w:t>2</w:t>
      </w:r>
      <w:r>
        <w:rPr>
          <w:rFonts w:ascii="仿宋_GB2312" w:hAnsi="黑体" w:eastAsia="仿宋_GB2312" w:cs="黑体"/>
          <w:b/>
          <w:sz w:val="30"/>
          <w:szCs w:val="30"/>
        </w:rPr>
        <w:t>.1</w:t>
      </w:r>
      <w:r>
        <w:rPr>
          <w:rFonts w:hint="eastAsia" w:ascii="仿宋_GB2312" w:hAnsi="黑体" w:eastAsia="仿宋_GB2312" w:cs="黑体"/>
          <w:b/>
          <w:sz w:val="30"/>
          <w:szCs w:val="30"/>
        </w:rPr>
        <w:t>合成树脂乳液内墙涂料：</w:t>
      </w:r>
      <w:r>
        <w:rPr>
          <w:rFonts w:hint="eastAsia" w:eastAsia="仿宋_GB2312"/>
          <w:sz w:val="30"/>
          <w:szCs w:val="30"/>
        </w:rPr>
        <w:t>VOC含量、VOCs含量、甲醛含量、苯系物总和含量[限苯、甲苯、二甲苯（含乙苯）]、总铅（Pb）含量、可溶性重金属含量（镉、铬、汞）、烷基酚聚氧乙烯醚总和含量{限辛基酚聚氧乙烯醚[C</w:t>
      </w:r>
      <w:r>
        <w:rPr>
          <w:rFonts w:hint="eastAsia" w:eastAsia="仿宋_GB2312"/>
          <w:sz w:val="30"/>
          <w:szCs w:val="30"/>
          <w:vertAlign w:val="subscript"/>
        </w:rPr>
        <w:t>8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17</w:t>
      </w:r>
      <w:r>
        <w:rPr>
          <w:rFonts w:hint="eastAsia" w:eastAsia="仿宋_GB2312"/>
          <w:sz w:val="30"/>
          <w:szCs w:val="30"/>
        </w:rPr>
        <w:t>-C</w:t>
      </w:r>
      <w:r>
        <w:rPr>
          <w:rFonts w:hint="eastAsia" w:eastAsia="仿宋_GB2312"/>
          <w:sz w:val="30"/>
          <w:szCs w:val="30"/>
          <w:vertAlign w:val="subscript"/>
        </w:rPr>
        <w:t>6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-(OC</w:t>
      </w:r>
      <w:r>
        <w:rPr>
          <w:rFonts w:hint="eastAsia" w:eastAsia="仿宋_GB2312"/>
          <w:sz w:val="30"/>
          <w:szCs w:val="30"/>
          <w:vertAlign w:val="subscript"/>
        </w:rPr>
        <w:t>2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)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OH，简称OP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EO]和壬基酚聚氧乙烯醚[C</w:t>
      </w:r>
      <w:r>
        <w:rPr>
          <w:rFonts w:hint="eastAsia" w:eastAsia="仿宋_GB2312"/>
          <w:sz w:val="30"/>
          <w:szCs w:val="30"/>
          <w:vertAlign w:val="subscript"/>
        </w:rPr>
        <w:t>9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19</w:t>
      </w:r>
      <w:r>
        <w:rPr>
          <w:rFonts w:hint="eastAsia" w:eastAsia="仿宋_GB2312"/>
          <w:sz w:val="30"/>
          <w:szCs w:val="30"/>
        </w:rPr>
        <w:t>-C</w:t>
      </w:r>
      <w:r>
        <w:rPr>
          <w:rFonts w:hint="eastAsia" w:eastAsia="仿宋_GB2312"/>
          <w:sz w:val="30"/>
          <w:szCs w:val="30"/>
          <w:vertAlign w:val="subscript"/>
        </w:rPr>
        <w:t>6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-(OC</w:t>
      </w:r>
      <w:r>
        <w:rPr>
          <w:rFonts w:hint="eastAsia" w:eastAsia="仿宋_GB2312"/>
          <w:sz w:val="30"/>
          <w:szCs w:val="30"/>
          <w:vertAlign w:val="subscript"/>
        </w:rPr>
        <w:t>2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)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OH，简称NP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EO]，n=2~16}、施工性、低温稳定性（3次循环）、干燥时间（表干）、耐碱性（24h）、抗泛碱性、对比率（白色和浅色）、耐洗刷性包装标志共1</w:t>
      </w:r>
      <w:r>
        <w:rPr>
          <w:rFonts w:eastAsia="仿宋_GB2312"/>
          <w:sz w:val="30"/>
          <w:szCs w:val="30"/>
        </w:rPr>
        <w:t>5</w:t>
      </w:r>
      <w:r>
        <w:rPr>
          <w:rFonts w:hint="eastAsia" w:eastAsia="仿宋_GB2312"/>
          <w:sz w:val="30"/>
          <w:szCs w:val="30"/>
        </w:rPr>
        <w:t>项。</w:t>
      </w:r>
    </w:p>
    <w:p>
      <w:pPr>
        <w:spacing w:line="360" w:lineRule="auto"/>
        <w:ind w:firstLine="602" w:firstLineChars="200"/>
        <w:rPr>
          <w:rFonts w:eastAsia="仿宋_GB2312"/>
          <w:sz w:val="30"/>
          <w:szCs w:val="30"/>
        </w:rPr>
      </w:pPr>
      <w:r>
        <w:rPr>
          <w:rFonts w:ascii="仿宋_GB2312" w:hAnsi="黑体" w:eastAsia="仿宋_GB2312" w:cs="黑体"/>
          <w:b/>
          <w:sz w:val="30"/>
          <w:szCs w:val="30"/>
        </w:rPr>
        <w:t>2</w:t>
      </w:r>
      <w:r>
        <w:rPr>
          <w:rFonts w:hint="eastAsia" w:ascii="仿宋_GB2312" w:hAnsi="黑体" w:eastAsia="仿宋_GB2312" w:cs="黑体"/>
          <w:b/>
          <w:sz w:val="30"/>
          <w:szCs w:val="30"/>
        </w:rPr>
        <w:t>.2合成树脂乳液外墙涂料：</w:t>
      </w:r>
      <w:r>
        <w:rPr>
          <w:rFonts w:hint="eastAsia" w:eastAsia="仿宋_GB2312"/>
          <w:sz w:val="30"/>
          <w:szCs w:val="30"/>
        </w:rPr>
        <w:t>VOC含量、V</w:t>
      </w:r>
      <w:r>
        <w:rPr>
          <w:rFonts w:eastAsia="仿宋_GB2312"/>
          <w:sz w:val="30"/>
          <w:szCs w:val="30"/>
        </w:rPr>
        <w:t>OC</w:t>
      </w:r>
      <w:r>
        <w:rPr>
          <w:rFonts w:hint="eastAsia" w:eastAsia="仿宋_GB2312"/>
          <w:sz w:val="30"/>
          <w:szCs w:val="30"/>
        </w:rPr>
        <w:t>s含量、苯系物总和含量[限苯、甲苯、二甲苯（含乙苯）]、甲醛含量、可溶性重金属含量（镉、铬、汞）、总铅（Pb）含量、烷基酚聚氧乙烯醚总和含量{限辛基酚聚氧乙烯醚[C</w:t>
      </w:r>
      <w:r>
        <w:rPr>
          <w:rFonts w:hint="eastAsia" w:eastAsia="仿宋_GB2312"/>
          <w:sz w:val="30"/>
          <w:szCs w:val="30"/>
          <w:vertAlign w:val="subscript"/>
        </w:rPr>
        <w:t>8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17</w:t>
      </w:r>
      <w:r>
        <w:rPr>
          <w:rFonts w:hint="eastAsia" w:eastAsia="仿宋_GB2312"/>
          <w:sz w:val="30"/>
          <w:szCs w:val="30"/>
        </w:rPr>
        <w:t>-C</w:t>
      </w:r>
      <w:r>
        <w:rPr>
          <w:rFonts w:hint="eastAsia" w:eastAsia="仿宋_GB2312"/>
          <w:sz w:val="30"/>
          <w:szCs w:val="30"/>
          <w:vertAlign w:val="subscript"/>
        </w:rPr>
        <w:t>6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-(OC</w:t>
      </w:r>
      <w:r>
        <w:rPr>
          <w:rFonts w:hint="eastAsia" w:eastAsia="仿宋_GB2312"/>
          <w:sz w:val="30"/>
          <w:szCs w:val="30"/>
          <w:vertAlign w:val="subscript"/>
        </w:rPr>
        <w:t>2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)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OH，简称OP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EO]和壬基酚聚氧乙烯醚[C</w:t>
      </w:r>
      <w:r>
        <w:rPr>
          <w:rFonts w:hint="eastAsia" w:eastAsia="仿宋_GB2312"/>
          <w:sz w:val="30"/>
          <w:szCs w:val="30"/>
          <w:vertAlign w:val="subscript"/>
        </w:rPr>
        <w:t>9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19</w:t>
      </w:r>
      <w:r>
        <w:rPr>
          <w:rFonts w:hint="eastAsia" w:eastAsia="仿宋_GB2312"/>
          <w:sz w:val="30"/>
          <w:szCs w:val="30"/>
        </w:rPr>
        <w:t>-C</w:t>
      </w:r>
      <w:r>
        <w:rPr>
          <w:rFonts w:hint="eastAsia" w:eastAsia="仿宋_GB2312"/>
          <w:sz w:val="30"/>
          <w:szCs w:val="30"/>
          <w:vertAlign w:val="subscript"/>
        </w:rPr>
        <w:t>6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-(OC</w:t>
      </w:r>
      <w:r>
        <w:rPr>
          <w:rFonts w:hint="eastAsia" w:eastAsia="仿宋_GB2312"/>
          <w:sz w:val="30"/>
          <w:szCs w:val="30"/>
          <w:vertAlign w:val="subscript"/>
        </w:rPr>
        <w:t>2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)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OH，简称NP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EO]，n=2~16}、施工性、低温稳定性（3次循环）、干燥时间（表干）、耐碱性（24h）、耐水性（9</w:t>
      </w:r>
      <w:r>
        <w:rPr>
          <w:rFonts w:eastAsia="仿宋_GB2312"/>
          <w:sz w:val="30"/>
          <w:szCs w:val="30"/>
        </w:rPr>
        <w:t>6</w:t>
      </w:r>
      <w:r>
        <w:rPr>
          <w:rFonts w:hint="eastAsia" w:eastAsia="仿宋_GB2312"/>
          <w:sz w:val="30"/>
          <w:szCs w:val="30"/>
        </w:rPr>
        <w:t>h）、抗泛盐碱性、透水性、对比率（白色和浅色）、耐洗刷性（2</w:t>
      </w:r>
      <w:r>
        <w:rPr>
          <w:rFonts w:eastAsia="仿宋_GB2312"/>
          <w:sz w:val="30"/>
          <w:szCs w:val="30"/>
        </w:rPr>
        <w:t>000</w:t>
      </w:r>
      <w:r>
        <w:rPr>
          <w:rFonts w:hint="eastAsia" w:eastAsia="仿宋_GB2312"/>
          <w:sz w:val="30"/>
          <w:szCs w:val="30"/>
        </w:rPr>
        <w:t>次）、涂层耐温变性（3次循环）、耐人工气候老化性、包装标志共1</w:t>
      </w:r>
      <w:r>
        <w:rPr>
          <w:rFonts w:eastAsia="仿宋_GB2312"/>
          <w:sz w:val="30"/>
          <w:szCs w:val="30"/>
        </w:rPr>
        <w:t>9</w:t>
      </w:r>
      <w:r>
        <w:rPr>
          <w:rFonts w:hint="eastAsia" w:eastAsia="仿宋_GB2312"/>
          <w:sz w:val="30"/>
          <w:szCs w:val="30"/>
        </w:rPr>
        <w:t>项。</w:t>
      </w: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>.3</w:t>
      </w:r>
      <w:r>
        <w:rPr>
          <w:rFonts w:hint="eastAsia" w:eastAsia="仿宋_GB2312"/>
          <w:b/>
          <w:sz w:val="30"/>
          <w:szCs w:val="30"/>
        </w:rPr>
        <w:t>装饰板涂料：</w:t>
      </w:r>
    </w:p>
    <w:p>
      <w:pPr>
        <w:spacing w:line="360" w:lineRule="auto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>.3.1</w:t>
      </w:r>
      <w:r>
        <w:rPr>
          <w:rFonts w:hint="eastAsia" w:eastAsia="仿宋_GB2312"/>
          <w:b/>
          <w:sz w:val="30"/>
          <w:szCs w:val="30"/>
        </w:rPr>
        <w:t>水性装饰板涂料：</w:t>
      </w:r>
      <w:r>
        <w:rPr>
          <w:rFonts w:hint="eastAsia" w:eastAsia="仿宋_GB2312"/>
          <w:sz w:val="30"/>
          <w:szCs w:val="30"/>
        </w:rPr>
        <w:t>VOC含量、VOCs含量、甲醛含量、总铅（Pb）含量、可溶性重金属含量（镉、铬、汞）、乙二醇醚及醚酯总和含量（限乙二醇甲醚、乙二醇甲醚醋酸酯、乙二醇乙醚、乙二醇乙醚醋酸酯、乙二醇二甲醚、乙二醇二乙醚、二乙二醇二甲醚、三乙二醇二甲醚）、包装标志共</w:t>
      </w:r>
      <w:r>
        <w:rPr>
          <w:rFonts w:eastAsia="仿宋_GB2312"/>
          <w:sz w:val="30"/>
          <w:szCs w:val="30"/>
        </w:rPr>
        <w:t>7</w:t>
      </w:r>
      <w:r>
        <w:rPr>
          <w:rFonts w:hint="eastAsia" w:eastAsia="仿宋_GB2312"/>
          <w:sz w:val="30"/>
          <w:szCs w:val="30"/>
        </w:rPr>
        <w:t>项。</w:t>
      </w:r>
    </w:p>
    <w:p>
      <w:pPr>
        <w:spacing w:line="360" w:lineRule="auto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 xml:space="preserve">.3.2 </w:t>
      </w:r>
      <w:r>
        <w:rPr>
          <w:rFonts w:hint="eastAsia" w:eastAsia="仿宋_GB2312"/>
          <w:b/>
          <w:sz w:val="30"/>
          <w:szCs w:val="30"/>
        </w:rPr>
        <w:t>溶剂型装饰板涂料：</w:t>
      </w:r>
      <w:r>
        <w:rPr>
          <w:rFonts w:hint="eastAsia" w:eastAsia="仿宋_GB2312"/>
          <w:sz w:val="30"/>
          <w:szCs w:val="30"/>
        </w:rPr>
        <w:t>VOC含量、总铅（Pb）含量、可溶性重金属含量（镉、铬、汞）、乙二醇醚及醚酯总和含量（限乙二醇甲醚、乙二醇甲醚醋酸酯、乙二醇乙醚、乙二醇乙醚醋酸酯、乙二醇二甲醚、乙二醇二乙醚、二乙二醇二甲醚、三乙二醇二甲醚）、卤代烃总和含量（限二氯甲烷、三氯甲烷、四氯化碳、1,1-二氯乙烷、1,2-二氯乙烷、1,1,1-三氯乙烷、1,1,2-三氯乙烷、1, 2-二氯丙烷、1,2,3-三氯丙烷、三氯乙烯、四氯乙烯）、苯含量、甲苯与二甲苯（含乙苯）总和含量共</w:t>
      </w:r>
      <w:r>
        <w:rPr>
          <w:rFonts w:eastAsia="仿宋_GB2312"/>
          <w:sz w:val="30"/>
          <w:szCs w:val="30"/>
        </w:rPr>
        <w:t>7</w:t>
      </w:r>
      <w:r>
        <w:rPr>
          <w:rFonts w:hint="eastAsia" w:eastAsia="仿宋_GB2312"/>
          <w:sz w:val="30"/>
          <w:szCs w:val="30"/>
        </w:rPr>
        <w:t>项。</w:t>
      </w: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>.4</w:t>
      </w:r>
      <w:r>
        <w:rPr>
          <w:rFonts w:hint="eastAsia" w:eastAsia="仿宋_GB2312"/>
          <w:b/>
          <w:sz w:val="30"/>
          <w:szCs w:val="30"/>
        </w:rPr>
        <w:t>木器涂料</w:t>
      </w:r>
    </w:p>
    <w:p>
      <w:pPr>
        <w:spacing w:line="360" w:lineRule="auto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>.4.1</w:t>
      </w:r>
      <w:r>
        <w:rPr>
          <w:rFonts w:hint="eastAsia" w:eastAsia="仿宋_GB2312"/>
          <w:b/>
          <w:sz w:val="30"/>
          <w:szCs w:val="30"/>
        </w:rPr>
        <w:t>溶剂型聚氨酯木器涂料：</w:t>
      </w:r>
      <w:r>
        <w:rPr>
          <w:rFonts w:hint="eastAsia" w:eastAsia="仿宋_GB2312"/>
          <w:sz w:val="30"/>
          <w:szCs w:val="30"/>
        </w:rPr>
        <w:t>VOC含量、苯含量、甲苯与二甲苯（含乙苯）总和含量、游离二异氰酸酯总和含量（限TDI、HDI）、乙二醇醚及醚酯总和含量（限乙二醇甲醚、乙二醇甲醚醋酸酯、乙二醇乙醚、乙二醇乙醚醋酸酯、乙二醇二甲醚、乙二醇二乙醚、二乙二醇二甲醚、三乙二醇二甲醚）、卤代烃总和含量（限二氯甲烷、三氯甲烷、四氯化碳、1,1-二氯乙烷、1,2-二氯乙烷、1,1,1-三氯乙烷、1,1,2-三氯乙烷、1, 2-二氯丙烷、1,2,3-三氯丙烷、三氯乙烯、四氯乙烯）、总铅（Pb）含量、可溶性重金属含量、（镉、铬、汞）、多环芳烃总和含量（限萘、蒽）、干燥时间、附着力、打磨性、铅笔硬度、耐干热性、耐水性、耐碱性、耐醇性、耐磨性、耐黄变性共1</w:t>
      </w:r>
      <w:r>
        <w:rPr>
          <w:rFonts w:eastAsia="仿宋_GB2312"/>
          <w:sz w:val="30"/>
          <w:szCs w:val="30"/>
        </w:rPr>
        <w:t>9</w:t>
      </w:r>
      <w:r>
        <w:rPr>
          <w:rFonts w:hint="eastAsia" w:eastAsia="仿宋_GB2312"/>
          <w:sz w:val="30"/>
          <w:szCs w:val="30"/>
        </w:rPr>
        <w:t>项。</w:t>
      </w:r>
    </w:p>
    <w:p>
      <w:pPr>
        <w:spacing w:line="360" w:lineRule="auto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>.4.2</w:t>
      </w:r>
      <w:r>
        <w:rPr>
          <w:rFonts w:hint="eastAsia" w:eastAsia="仿宋_GB2312"/>
          <w:b/>
          <w:sz w:val="30"/>
          <w:szCs w:val="30"/>
        </w:rPr>
        <w:t>水性木器涂料：</w:t>
      </w:r>
      <w:r>
        <w:rPr>
          <w:rFonts w:hint="eastAsia" w:eastAsia="仿宋_GB2312"/>
          <w:sz w:val="30"/>
          <w:szCs w:val="30"/>
        </w:rPr>
        <w:t>VOC含量、甲醛含量、苯系物总和含量[限苯、甲苯、二甲苯（含乙苯）]、乙二醇醚及醚酯总和含量（限乙二醇甲醚、乙二醇甲醚醋酸酯、乙二醇乙醚、乙二醇乙醚醋酸酯、乙二醇二甲醚、乙二醇二乙醚、二乙二醇二甲醚、三乙二醇二甲醚）、总铅（Pb）含量、可溶性重金属含量（镉、铬、汞）、烷基酚聚氧乙烯醚总和含量{限辛基酚聚氧乙烯醚[C</w:t>
      </w:r>
      <w:r>
        <w:rPr>
          <w:rFonts w:hint="eastAsia" w:eastAsia="仿宋_GB2312"/>
          <w:sz w:val="30"/>
          <w:szCs w:val="30"/>
          <w:vertAlign w:val="subscript"/>
        </w:rPr>
        <w:t>8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17</w:t>
      </w:r>
      <w:r>
        <w:rPr>
          <w:rFonts w:hint="eastAsia" w:eastAsia="仿宋_GB2312"/>
          <w:sz w:val="30"/>
          <w:szCs w:val="30"/>
        </w:rPr>
        <w:t>-C</w:t>
      </w:r>
      <w:r>
        <w:rPr>
          <w:rFonts w:hint="eastAsia" w:eastAsia="仿宋_GB2312"/>
          <w:sz w:val="30"/>
          <w:szCs w:val="30"/>
          <w:vertAlign w:val="subscript"/>
        </w:rPr>
        <w:t>6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-(OC</w:t>
      </w:r>
      <w:r>
        <w:rPr>
          <w:rFonts w:hint="eastAsia" w:eastAsia="仿宋_GB2312"/>
          <w:sz w:val="30"/>
          <w:szCs w:val="30"/>
          <w:vertAlign w:val="subscript"/>
        </w:rPr>
        <w:t>2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)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OH，简称OP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EO]和壬基酚聚氧乙烯醚[C</w:t>
      </w:r>
      <w:r>
        <w:rPr>
          <w:rFonts w:hint="eastAsia" w:eastAsia="仿宋_GB2312"/>
          <w:sz w:val="30"/>
          <w:szCs w:val="30"/>
          <w:vertAlign w:val="subscript"/>
        </w:rPr>
        <w:t>9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19</w:t>
      </w:r>
      <w:r>
        <w:rPr>
          <w:rFonts w:hint="eastAsia" w:eastAsia="仿宋_GB2312"/>
          <w:sz w:val="30"/>
          <w:szCs w:val="30"/>
        </w:rPr>
        <w:t>-C</w:t>
      </w:r>
      <w:r>
        <w:rPr>
          <w:rFonts w:hint="eastAsia" w:eastAsia="仿宋_GB2312"/>
          <w:sz w:val="30"/>
          <w:szCs w:val="30"/>
          <w:vertAlign w:val="subscript"/>
        </w:rPr>
        <w:t>6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-(OC</w:t>
      </w:r>
      <w:r>
        <w:rPr>
          <w:rFonts w:hint="eastAsia" w:eastAsia="仿宋_GB2312"/>
          <w:sz w:val="30"/>
          <w:szCs w:val="30"/>
          <w:vertAlign w:val="subscript"/>
        </w:rPr>
        <w:t>2</w:t>
      </w:r>
      <w:r>
        <w:rPr>
          <w:rFonts w:hint="eastAsia" w:eastAsia="仿宋_GB2312"/>
          <w:sz w:val="30"/>
          <w:szCs w:val="30"/>
        </w:rPr>
        <w:t>H</w:t>
      </w:r>
      <w:r>
        <w:rPr>
          <w:rFonts w:hint="eastAsia" w:eastAsia="仿宋_GB2312"/>
          <w:sz w:val="30"/>
          <w:szCs w:val="30"/>
          <w:vertAlign w:val="subscript"/>
        </w:rPr>
        <w:t>4</w:t>
      </w:r>
      <w:r>
        <w:rPr>
          <w:rFonts w:hint="eastAsia" w:eastAsia="仿宋_GB2312"/>
          <w:sz w:val="30"/>
          <w:szCs w:val="30"/>
        </w:rPr>
        <w:t>)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OH，简称NP</w:t>
      </w:r>
      <w:r>
        <w:rPr>
          <w:rFonts w:hint="eastAsia" w:eastAsia="仿宋_GB2312"/>
          <w:sz w:val="30"/>
          <w:szCs w:val="30"/>
          <w:vertAlign w:val="subscript"/>
        </w:rPr>
        <w:t>n</w:t>
      </w:r>
      <w:r>
        <w:rPr>
          <w:rFonts w:hint="eastAsia" w:eastAsia="仿宋_GB2312"/>
          <w:sz w:val="30"/>
          <w:szCs w:val="30"/>
        </w:rPr>
        <w:t>EO]，n=2~16}、干燥时间、附着力、打磨性、抗粘连性、硬度、耐干热性、耐水性、耐碱性、耐醇性、耐磨性、耐黄变性共1</w:t>
      </w:r>
      <w:r>
        <w:rPr>
          <w:rFonts w:eastAsia="仿宋_GB2312"/>
          <w:sz w:val="30"/>
          <w:szCs w:val="30"/>
        </w:rPr>
        <w:t>8</w:t>
      </w:r>
      <w:r>
        <w:rPr>
          <w:rFonts w:hint="eastAsia" w:eastAsia="仿宋_GB2312"/>
          <w:sz w:val="30"/>
          <w:szCs w:val="30"/>
        </w:rPr>
        <w:t>项。</w:t>
      </w:r>
    </w:p>
    <w:p>
      <w:pPr>
        <w:spacing w:line="360" w:lineRule="auto"/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 xml:space="preserve">.5 </w:t>
      </w:r>
      <w:r>
        <w:rPr>
          <w:rFonts w:hint="eastAsia" w:eastAsia="仿宋_GB2312"/>
          <w:b/>
          <w:sz w:val="30"/>
          <w:szCs w:val="30"/>
        </w:rPr>
        <w:t>地坪涂料</w:t>
      </w:r>
      <w:r>
        <w:rPr>
          <w:rFonts w:hint="eastAsia" w:eastAsia="仿宋_GB2312"/>
          <w:sz w:val="30"/>
          <w:szCs w:val="30"/>
        </w:rPr>
        <w:t>：挥发性有机化合物含量（VOC）、挥发性有机化合物（VOC）含量、VOCs含量、游离甲醛、甲醛、苯、苯、甲苯、乙苯、二甲苯的总和、甲苯、乙苯、和二甲苯总和、苯、甲苯、乙苯、二甲苯的总和、苯、甲苯、乙苯和二甲苯总和、游离二异氰酸酯（TDI、HDI）（限聚氨酯类）、游离二异氰酸酯（TDI和HDI）总和（限以异氰酸酯作为固化剂的地坪涂料）、乙二醇醚及醚酯总和、乙二醇醚及醚酯总和（限乙二醇甲醚、乙二醇甲醚醋酸酯、乙二醇乙醚、乙二醇乙醚醋酸酯和二乙二醇丁醚醋酸酯）、邻苯二甲酸酯含量、邻苯二甲酸酯类总和（以干膜计）、游离4,4’-二氨基二苯甲烷（MDA）（限环氧类）、可溶性重金属（铅、镉、铬、汞）、可溶性重金属（限色漆）（铅、镉、铬、汞）、总挥发性有机化合物（TVOC）释放量、、甲醛释放量、干燥时间、耐碱性、拉伸粘结强度、硬度、耐磨性、抗压强度、拉伸粘结强度（标准条件、浸水后）、耐冲击性、防滑性、耐水性、耐化学性（耐碱性、耐酸性、耐油性）、包装标志共3</w:t>
      </w:r>
      <w:r>
        <w:rPr>
          <w:rFonts w:eastAsia="仿宋_GB2312"/>
          <w:sz w:val="30"/>
          <w:szCs w:val="30"/>
        </w:rPr>
        <w:t>4</w:t>
      </w:r>
      <w:r>
        <w:rPr>
          <w:rFonts w:hint="eastAsia" w:eastAsia="仿宋_GB2312"/>
          <w:sz w:val="30"/>
          <w:szCs w:val="30"/>
        </w:rPr>
        <w:t>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B415264"/>
    <w:rsid w:val="5B4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2023-12-18T08:47:00Z</dcterms:created>
  <dc:creator>心心乖宝时间～</dc:creator>
  <cp:lastModifiedBy>心心乖宝时间～</cp:lastModifiedBy>
  <dcterms:modified xsi:type="dcterms:W3CDTF">2023-12-18T08:48:12Z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073563EC533C4957864BD5EED77C2553_11</vt:lpwstr>
  </property>
</Properties>
</file>