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2025年北京市能效标识产品(</w:t>
      </w:r>
      <w:r>
        <w:rPr>
          <w:rFonts w:hint="eastAsia" w:ascii="Times New Roman" w:hAnsi="Times New Roman" w:eastAsia="方正小标宋简体" w:cs="Times New Roman"/>
          <w:color w:val="000000"/>
          <w:sz w:val="32"/>
          <w:szCs w:val="32"/>
          <w:lang w:eastAsia="zh-CN"/>
        </w:rPr>
        <w:t>电饭锅</w:t>
      </w:r>
      <w:r>
        <w:rPr>
          <w:rFonts w:hint="eastAsia" w:ascii="Times New Roman" w:hAnsi="Times New Roman" w:eastAsia="方正小标宋简体" w:cs="Times New Roman"/>
          <w:color w:val="000000"/>
          <w:sz w:val="32"/>
          <w:szCs w:val="32"/>
        </w:rPr>
        <w:t>)</w:t>
      </w:r>
    </w:p>
    <w:p>
      <w:pPr>
        <w:adjustRightInd w:val="0"/>
        <w:snapToGrid w:val="0"/>
        <w:spacing w:line="594" w:lineRule="exact"/>
        <w:jc w:val="center"/>
        <w:rPr>
          <w:rFonts w:hint="eastAsia"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监督抽查实施细则</w:t>
      </w:r>
      <w:bookmarkStart w:id="0" w:name="_GoBack"/>
      <w:bookmarkEnd w:id="0"/>
    </w:p>
    <w:p>
      <w:pPr>
        <w:rPr>
          <w:rFonts w:hint="eastAsia"/>
        </w:rPr>
      </w:pP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1抽样方法</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1.1样品应由抽样人员从被抽样经营主体成品库、货架或产品集中存放地具有质量检验合格证明的待销产品中随机抽取。</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1.2抽样基数满足抽样数量即可，使用随机数表、随机数骰子或扑克牌等方法抽取同一</w:t>
      </w:r>
      <w:r>
        <w:rPr>
          <w:rFonts w:hint="eastAsia"/>
          <w:lang w:val="en-US" w:eastAsia="zh-CN"/>
        </w:rPr>
        <w:t>批次</w:t>
      </w:r>
      <w:r>
        <w:rPr>
          <w:rFonts w:hint="eastAsia"/>
        </w:rPr>
        <w:t>产品</w:t>
      </w:r>
      <w:r>
        <w:rPr>
          <w:rFonts w:hint="eastAsia"/>
          <w:lang w:eastAsia="zh-CN"/>
        </w:rPr>
        <w:t>（</w:t>
      </w:r>
      <w:r>
        <w:rPr>
          <w:rFonts w:hint="eastAsia"/>
        </w:rPr>
        <w:t>指同一生产企业、同一标准生产、同一商标、同一规格型号</w:t>
      </w:r>
      <w:r>
        <w:rPr>
          <w:rFonts w:hint="eastAsia"/>
          <w:lang w:eastAsia="zh-CN"/>
        </w:rPr>
        <w:t>）</w:t>
      </w:r>
      <w:r>
        <w:rPr>
          <w:rFonts w:hint="eastAsia"/>
        </w:rPr>
        <w:t>为样品。每批次产品抽取样品2台，其中1台作为检验样品，1台作为备用样品</w:t>
      </w:r>
      <w:r>
        <w:rPr>
          <w:rFonts w:hint="eastAsia"/>
          <w:lang w:eastAsia="zh-CN"/>
        </w:rPr>
        <w:t>（</w:t>
      </w:r>
      <w:r>
        <w:rPr>
          <w:rFonts w:hint="eastAsia"/>
          <w:lang w:val="en-US" w:eastAsia="zh-CN"/>
        </w:rPr>
        <w:t>封存于被抽样单位</w:t>
      </w:r>
      <w:r>
        <w:rPr>
          <w:rFonts w:hint="eastAsia"/>
          <w:lang w:eastAsia="zh-CN"/>
        </w:rPr>
        <w:t>）</w:t>
      </w:r>
      <w:r>
        <w:rPr>
          <w:rFonts w:hint="eastAsia"/>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1.3被抽样经营主体应根据实际情况自行填写《能效水效标识产品监督抽查信息确认单》，对抽查样品需要事先说明或检验需要的信息予以确认。</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1.4样品及抽样单内容由被抽样经营主体经手人确认无误后，在抽样单上签署意见并签字、加盖公章。</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1.5当场封存样品，加贴封样单，封样单上应有被抽样经营主体经手人签名、抽样人员签名、抽样单位公章、抽样日期及抽样单编号。</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1.6抽样人员负责将检验用样品携带或寄送到指定的检验机构。</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2检验方法</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2.1检验与判定依据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GB 12021.6-2017《电饭锅能效限定值及能效等级》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GB/T 23128-2008《电饭锅》</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CEL 016-2017</w:t>
      </w:r>
      <w:r>
        <w:rPr>
          <w:rFonts w:hint="eastAsia"/>
        </w:rPr>
        <w:t>《电饭锅能源效率标识实施规则》</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产品明示能效质量要求</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2.2检验方法</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36"/>
        <w:gridCol w:w="1056"/>
        <w:gridCol w:w="4129"/>
        <w:gridCol w:w="206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blHeade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检验项目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检验依据</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检验方法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blHeade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lang w:val="en-US" w:eastAsia="zh-CN"/>
              </w:rPr>
            </w:pPr>
            <w:r>
              <w:rPr>
                <w:rFonts w:hint="default"/>
                <w:lang w:val="en-US" w:eastAsia="zh-CN"/>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待机功率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GB 12021.6-2017</w:t>
            </w:r>
            <w:r>
              <w:rPr>
                <w:rFonts w:hint="eastAsia"/>
                <w:lang w:val="en-US" w:eastAsia="zh-CN"/>
              </w:rPr>
              <w:t>、</w:t>
            </w:r>
            <w:r>
              <w:rPr>
                <w:rFonts w:hint="default"/>
                <w:lang w:val="en-US" w:eastAsia="zh-CN"/>
              </w:rPr>
              <w:t>GB/T 23128-2008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GB 12021.6-2017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热效率</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GB 12021.6-2017</w:t>
            </w:r>
            <w:r>
              <w:rPr>
                <w:rFonts w:hint="eastAsia"/>
                <w:lang w:val="en-US" w:eastAsia="zh-CN"/>
              </w:rPr>
              <w:t>、</w:t>
            </w:r>
            <w:r>
              <w:rPr>
                <w:rFonts w:hint="default"/>
                <w:lang w:val="en-US" w:eastAsia="zh-CN"/>
              </w:rPr>
              <w:t>GB/T 23128-2008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GB 12021.6-2017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jc w:val="cent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eastAsia"/>
                <w:lang w:val="en-US" w:eastAsia="zh-CN"/>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保温性能</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GB 12021.6-2017</w:t>
            </w:r>
            <w:r>
              <w:rPr>
                <w:rFonts w:hint="eastAsia"/>
                <w:lang w:val="en-US" w:eastAsia="zh-CN"/>
              </w:rPr>
              <w:t>、</w:t>
            </w:r>
            <w:r>
              <w:rPr>
                <w:rFonts w:hint="default"/>
                <w:lang w:val="en-US" w:eastAsia="zh-CN"/>
              </w:rPr>
              <w:t>GB/T 23128-2008</w:t>
            </w:r>
          </w:p>
        </w:tc>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default"/>
                <w:lang w:val="en-US" w:eastAsia="zh-CN"/>
              </w:rPr>
              <w:t>GB 12021.6-2017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jc w:val="center"/>
        </w:trPr>
        <w:tc>
          <w:tcPr>
            <w:tcW w:w="0" w:type="auto"/>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default"/>
                <w:sz w:val="20"/>
                <w:szCs w:val="20"/>
                <w:lang w:val="en-US" w:eastAsia="zh-CN"/>
              </w:rPr>
            </w:pPr>
            <w:r>
              <w:rPr>
                <w:rFonts w:hint="eastAsia"/>
                <w:sz w:val="20"/>
                <w:szCs w:val="20"/>
                <w:lang w:val="en-US" w:eastAsia="zh-CN"/>
              </w:rPr>
              <w:t>注：</w:t>
            </w:r>
            <w:r>
              <w:rPr>
                <w:rFonts w:hint="eastAsia"/>
                <w:sz w:val="20"/>
                <w:szCs w:val="20"/>
                <w:lang w:eastAsia="zh-CN"/>
              </w:rPr>
              <w:t>保温性能仅</w:t>
            </w:r>
            <w:r>
              <w:rPr>
                <w:rFonts w:hint="eastAsia"/>
                <w:sz w:val="20"/>
                <w:szCs w:val="20"/>
                <w:lang w:val="en-US" w:eastAsia="zh-CN"/>
              </w:rPr>
              <w:t>适用于</w:t>
            </w:r>
            <w:r>
              <w:rPr>
                <w:rFonts w:hint="eastAsia"/>
                <w:sz w:val="20"/>
                <w:szCs w:val="20"/>
                <w:lang w:eastAsia="zh-CN"/>
              </w:rPr>
              <w:t>具有保温功能的电饭锅。</w:t>
            </w:r>
          </w:p>
        </w:tc>
      </w:tr>
    </w:tbl>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3.1判定规则</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法律法规、强制性标准、市场准入的能效相关规定是强制性能效质量要求</w:t>
      </w:r>
      <w:r>
        <w:rPr>
          <w:rFonts w:hint="eastAsia"/>
          <w:lang w:eastAsia="zh-CN"/>
        </w:rPr>
        <w:t>；</w:t>
      </w:r>
      <w:r>
        <w:rPr>
          <w:rFonts w:hint="eastAsia"/>
        </w:rPr>
        <w:t>在产品或者其包装上，或者以产品说明、实物样品等方式表明的能效质量状况是明示能效质量要求</w:t>
      </w:r>
      <w:r>
        <w:rPr>
          <w:rFonts w:hint="eastAsia"/>
          <w:lang w:eastAsia="zh-CN"/>
        </w:rPr>
        <w:t>（</w:t>
      </w:r>
      <w:r>
        <w:rPr>
          <w:rFonts w:hint="default"/>
          <w:lang w:val="en-US" w:eastAsia="zh-CN"/>
        </w:rPr>
        <w:t>待机功率</w:t>
      </w:r>
      <w:r>
        <w:rPr>
          <w:rFonts w:hint="eastAsia"/>
          <w:lang w:val="en-US" w:eastAsia="zh-CN"/>
        </w:rPr>
        <w:t>、</w:t>
      </w:r>
      <w:r>
        <w:rPr>
          <w:rFonts w:hint="default"/>
          <w:lang w:val="en-US" w:eastAsia="zh-CN"/>
        </w:rPr>
        <w:t>热效率</w:t>
      </w:r>
      <w:r>
        <w:rPr>
          <w:rFonts w:hint="eastAsia"/>
          <w:lang w:val="en-US" w:eastAsia="zh-CN"/>
        </w:rPr>
        <w:t>、</w:t>
      </w:r>
      <w:r>
        <w:rPr>
          <w:rFonts w:hint="default"/>
          <w:lang w:val="en-US" w:eastAsia="zh-CN"/>
        </w:rPr>
        <w:t>保温性能</w:t>
      </w:r>
      <w:r>
        <w:rPr>
          <w:rFonts w:hint="eastAsia"/>
          <w:lang w:eastAsia="zh-CN"/>
        </w:rPr>
        <w:t>）</w:t>
      </w:r>
      <w:r>
        <w:rPr>
          <w:rFonts w:hint="eastAsia"/>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3.1.1若被抽查产品明示能效质量要求高于本细则中检验项目对应的能效质量要求时，按照被抽查产品明示的能效质量要求判定。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3.1.2若被抽查产品明示能效质量要求缺少、低于或包含本细则中检验项目对应的强制性能效质量要求时，按照强制性能效质量要求判定。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3.1.3若被抽查产品明示能效质量要求低于或包含本细则中检验项目对应的推荐性能效质量要求时，按照被抽查产品明示的能效质量要求判定。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3.1.4若被抽查产品明示能效质量要求缺少本细则中检验项目对应的推荐性能效质量要求时，该项目不参与判定。</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3.2抽查结果判定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3.2.1检验项目中任一项或一项以上不符合能效质量要求，判定为被抽查产品不合格。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3.2.2检验项目全部符合能效质量要求，表明未发现被抽查产品不合格，判定被抽查产品合格。</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4异议处理</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被抽样生产者、销售者对检验结果有异议的，应在接到检验结果之日起15日内向北京市市场监督管理局提交书面异议处理申请，阐明理由并附营业执照副本</w:t>
      </w:r>
      <w:r>
        <w:rPr>
          <w:rFonts w:hint="eastAsia"/>
          <w:lang w:eastAsia="zh-CN"/>
        </w:rPr>
        <w:t>（</w:t>
      </w:r>
      <w:r>
        <w:rPr>
          <w:rFonts w:hint="eastAsia"/>
        </w:rPr>
        <w:t>原件</w:t>
      </w:r>
      <w:r>
        <w:rPr>
          <w:rFonts w:hint="eastAsia"/>
          <w:lang w:eastAsia="zh-CN"/>
        </w:rPr>
        <w:t>）</w:t>
      </w:r>
      <w:r>
        <w:rPr>
          <w:rFonts w:hint="eastAsia"/>
        </w:rPr>
        <w:t>等相关证明材料</w:t>
      </w:r>
      <w:r>
        <w:rPr>
          <w:rFonts w:hint="eastAsia"/>
          <w:lang w:eastAsia="zh-CN"/>
        </w:rPr>
        <w:t>（</w:t>
      </w:r>
      <w:r>
        <w:rPr>
          <w:rFonts w:hint="eastAsia"/>
        </w:rPr>
        <w:t>异议处理申请材料同时抄送承担监督抽查结果处理工作的部门</w:t>
      </w:r>
      <w:r>
        <w:rPr>
          <w:rFonts w:hint="eastAsia"/>
          <w:lang w:eastAsia="zh-CN"/>
        </w:rPr>
        <w:t>）</w:t>
      </w:r>
      <w:r>
        <w:rPr>
          <w:rFonts w:hint="eastAsia"/>
        </w:rPr>
        <w:t>。逾期未提出异议的，视为承认检验结论。</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异议受理部门应依法处理被抽样生产者、销售者提出的异议，视情况组织复检或进行调查核实，并做出异议处理决定。</w:t>
      </w:r>
    </w:p>
    <w:p>
      <w:pPr>
        <w:rPr>
          <w:rFonts w:hint="eastAsia"/>
        </w:rPr>
      </w:pPr>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75483"/>
    <w:rsid w:val="00A00A33"/>
    <w:rsid w:val="00DD7BDB"/>
    <w:rsid w:val="010F3657"/>
    <w:rsid w:val="01364D43"/>
    <w:rsid w:val="02A15823"/>
    <w:rsid w:val="030C08E0"/>
    <w:rsid w:val="033E38C4"/>
    <w:rsid w:val="038F1084"/>
    <w:rsid w:val="03BF74E3"/>
    <w:rsid w:val="04893761"/>
    <w:rsid w:val="05523361"/>
    <w:rsid w:val="05787552"/>
    <w:rsid w:val="05792A24"/>
    <w:rsid w:val="069E1A43"/>
    <w:rsid w:val="072A580D"/>
    <w:rsid w:val="074D2B60"/>
    <w:rsid w:val="08491BF6"/>
    <w:rsid w:val="0883707B"/>
    <w:rsid w:val="088C24D7"/>
    <w:rsid w:val="08A045F4"/>
    <w:rsid w:val="08B24C05"/>
    <w:rsid w:val="08F33606"/>
    <w:rsid w:val="09694018"/>
    <w:rsid w:val="09B34D06"/>
    <w:rsid w:val="0A235EA4"/>
    <w:rsid w:val="0A2A612B"/>
    <w:rsid w:val="0A5B2ED5"/>
    <w:rsid w:val="0AAB0015"/>
    <w:rsid w:val="0AAB59C6"/>
    <w:rsid w:val="0AFD5979"/>
    <w:rsid w:val="0AFF65F5"/>
    <w:rsid w:val="0C8C603E"/>
    <w:rsid w:val="0DC86E3D"/>
    <w:rsid w:val="0E6104A9"/>
    <w:rsid w:val="0E6F43F6"/>
    <w:rsid w:val="0E8638A6"/>
    <w:rsid w:val="0F8768A2"/>
    <w:rsid w:val="10025C9A"/>
    <w:rsid w:val="10130435"/>
    <w:rsid w:val="10785819"/>
    <w:rsid w:val="10AC3C26"/>
    <w:rsid w:val="11056DB7"/>
    <w:rsid w:val="11341245"/>
    <w:rsid w:val="11EF1019"/>
    <w:rsid w:val="126F550A"/>
    <w:rsid w:val="12864F85"/>
    <w:rsid w:val="12AC746B"/>
    <w:rsid w:val="133011D5"/>
    <w:rsid w:val="13BE4364"/>
    <w:rsid w:val="140D009C"/>
    <w:rsid w:val="144F4B9A"/>
    <w:rsid w:val="14863CD0"/>
    <w:rsid w:val="14966549"/>
    <w:rsid w:val="14BF01DE"/>
    <w:rsid w:val="158B6D35"/>
    <w:rsid w:val="1639144E"/>
    <w:rsid w:val="165E7383"/>
    <w:rsid w:val="16775E4C"/>
    <w:rsid w:val="175E1E64"/>
    <w:rsid w:val="17803173"/>
    <w:rsid w:val="18024A21"/>
    <w:rsid w:val="180A7CF1"/>
    <w:rsid w:val="19786FCC"/>
    <w:rsid w:val="19C7358F"/>
    <w:rsid w:val="19EA1C60"/>
    <w:rsid w:val="1A1F5B95"/>
    <w:rsid w:val="1A9410D8"/>
    <w:rsid w:val="1AA9696A"/>
    <w:rsid w:val="1B585F60"/>
    <w:rsid w:val="1C5376AF"/>
    <w:rsid w:val="1C6E7774"/>
    <w:rsid w:val="1CDE2D73"/>
    <w:rsid w:val="1D513408"/>
    <w:rsid w:val="1E1139B9"/>
    <w:rsid w:val="1E9071EB"/>
    <w:rsid w:val="1EA50433"/>
    <w:rsid w:val="1F580758"/>
    <w:rsid w:val="1FE040E2"/>
    <w:rsid w:val="2041537E"/>
    <w:rsid w:val="20DA5608"/>
    <w:rsid w:val="2155748F"/>
    <w:rsid w:val="21601BF2"/>
    <w:rsid w:val="21AB23F0"/>
    <w:rsid w:val="21DD7D41"/>
    <w:rsid w:val="2338088B"/>
    <w:rsid w:val="23476D20"/>
    <w:rsid w:val="23B84A2A"/>
    <w:rsid w:val="23C16B9D"/>
    <w:rsid w:val="24803E97"/>
    <w:rsid w:val="24C75ACD"/>
    <w:rsid w:val="253A2005"/>
    <w:rsid w:val="26204772"/>
    <w:rsid w:val="262A6C1A"/>
    <w:rsid w:val="27A42E8F"/>
    <w:rsid w:val="28EC45F2"/>
    <w:rsid w:val="290370AF"/>
    <w:rsid w:val="29A9467D"/>
    <w:rsid w:val="29E444FD"/>
    <w:rsid w:val="2A332455"/>
    <w:rsid w:val="2AA12294"/>
    <w:rsid w:val="2AC52427"/>
    <w:rsid w:val="2B836D64"/>
    <w:rsid w:val="2BD650E5"/>
    <w:rsid w:val="2C4B7A0E"/>
    <w:rsid w:val="2C8809A2"/>
    <w:rsid w:val="2D500838"/>
    <w:rsid w:val="2DE72497"/>
    <w:rsid w:val="2E5B34FB"/>
    <w:rsid w:val="2EB966E0"/>
    <w:rsid w:val="2F050BAA"/>
    <w:rsid w:val="30B77276"/>
    <w:rsid w:val="3107634F"/>
    <w:rsid w:val="31162F87"/>
    <w:rsid w:val="31185D4D"/>
    <w:rsid w:val="3125062D"/>
    <w:rsid w:val="3165621B"/>
    <w:rsid w:val="31705087"/>
    <w:rsid w:val="31760F2F"/>
    <w:rsid w:val="32087AAB"/>
    <w:rsid w:val="323B26CE"/>
    <w:rsid w:val="32D00DB6"/>
    <w:rsid w:val="32ED3142"/>
    <w:rsid w:val="32EE04A4"/>
    <w:rsid w:val="330B23B9"/>
    <w:rsid w:val="3319293F"/>
    <w:rsid w:val="331A2326"/>
    <w:rsid w:val="335E4D33"/>
    <w:rsid w:val="34853FB6"/>
    <w:rsid w:val="34E33453"/>
    <w:rsid w:val="352B3093"/>
    <w:rsid w:val="35E45173"/>
    <w:rsid w:val="372C4B9B"/>
    <w:rsid w:val="374A19F2"/>
    <w:rsid w:val="37EC09A1"/>
    <w:rsid w:val="37F66FA7"/>
    <w:rsid w:val="386C60A6"/>
    <w:rsid w:val="38E8353C"/>
    <w:rsid w:val="391F10FC"/>
    <w:rsid w:val="39266A8E"/>
    <w:rsid w:val="397E2B67"/>
    <w:rsid w:val="39A46B55"/>
    <w:rsid w:val="39D60A29"/>
    <w:rsid w:val="3A017E91"/>
    <w:rsid w:val="3A156F0F"/>
    <w:rsid w:val="3A644FCF"/>
    <w:rsid w:val="3A6A0A4F"/>
    <w:rsid w:val="3B0132C0"/>
    <w:rsid w:val="3B46001E"/>
    <w:rsid w:val="3BDA00A2"/>
    <w:rsid w:val="3C116961"/>
    <w:rsid w:val="3C4052A5"/>
    <w:rsid w:val="3C687839"/>
    <w:rsid w:val="3D1D00C3"/>
    <w:rsid w:val="3D2F3B6B"/>
    <w:rsid w:val="3E57684E"/>
    <w:rsid w:val="3EF7788A"/>
    <w:rsid w:val="3F174269"/>
    <w:rsid w:val="40F92966"/>
    <w:rsid w:val="41B22709"/>
    <w:rsid w:val="41E94945"/>
    <w:rsid w:val="425C4D66"/>
    <w:rsid w:val="433C1574"/>
    <w:rsid w:val="450353AC"/>
    <w:rsid w:val="45862A76"/>
    <w:rsid w:val="45976AF6"/>
    <w:rsid w:val="45E66F03"/>
    <w:rsid w:val="45EC7E82"/>
    <w:rsid w:val="46023EF5"/>
    <w:rsid w:val="462179B8"/>
    <w:rsid w:val="46981549"/>
    <w:rsid w:val="46D87162"/>
    <w:rsid w:val="46FC4EF4"/>
    <w:rsid w:val="4738349E"/>
    <w:rsid w:val="478C6FC9"/>
    <w:rsid w:val="48165167"/>
    <w:rsid w:val="48E020A4"/>
    <w:rsid w:val="499A5178"/>
    <w:rsid w:val="4A1A05E3"/>
    <w:rsid w:val="4A3A432A"/>
    <w:rsid w:val="4AAB7652"/>
    <w:rsid w:val="4AAF47E8"/>
    <w:rsid w:val="4BC35BB8"/>
    <w:rsid w:val="4BFE1881"/>
    <w:rsid w:val="4C86419B"/>
    <w:rsid w:val="4C900096"/>
    <w:rsid w:val="4CFE345E"/>
    <w:rsid w:val="4D235D76"/>
    <w:rsid w:val="4D944C86"/>
    <w:rsid w:val="4E8D1903"/>
    <w:rsid w:val="4E9F1218"/>
    <w:rsid w:val="4EA561E7"/>
    <w:rsid w:val="4EAF3657"/>
    <w:rsid w:val="505936B0"/>
    <w:rsid w:val="50F52AA8"/>
    <w:rsid w:val="519A4311"/>
    <w:rsid w:val="51EB08C0"/>
    <w:rsid w:val="52152623"/>
    <w:rsid w:val="52CA6191"/>
    <w:rsid w:val="53193DB5"/>
    <w:rsid w:val="54B62196"/>
    <w:rsid w:val="55237DE2"/>
    <w:rsid w:val="558223BE"/>
    <w:rsid w:val="55AF7CDF"/>
    <w:rsid w:val="56DE2025"/>
    <w:rsid w:val="56E46059"/>
    <w:rsid w:val="57366418"/>
    <w:rsid w:val="576F19B8"/>
    <w:rsid w:val="578B2D73"/>
    <w:rsid w:val="57B447A4"/>
    <w:rsid w:val="592C19B8"/>
    <w:rsid w:val="59B90C49"/>
    <w:rsid w:val="59C047ED"/>
    <w:rsid w:val="5A0B5F86"/>
    <w:rsid w:val="5B511BC8"/>
    <w:rsid w:val="5B6B38CD"/>
    <w:rsid w:val="5C0E6EBC"/>
    <w:rsid w:val="5D1749F3"/>
    <w:rsid w:val="5D203034"/>
    <w:rsid w:val="5DB753B0"/>
    <w:rsid w:val="5E76799F"/>
    <w:rsid w:val="5E79352B"/>
    <w:rsid w:val="5EE80BBC"/>
    <w:rsid w:val="5EFF7ED4"/>
    <w:rsid w:val="5F394B1B"/>
    <w:rsid w:val="5FCB1361"/>
    <w:rsid w:val="5FE17D53"/>
    <w:rsid w:val="5FFF6912"/>
    <w:rsid w:val="60416D62"/>
    <w:rsid w:val="60E1637B"/>
    <w:rsid w:val="612F39AF"/>
    <w:rsid w:val="61B65F2F"/>
    <w:rsid w:val="628503B3"/>
    <w:rsid w:val="628D04F3"/>
    <w:rsid w:val="629C04DB"/>
    <w:rsid w:val="63B304D0"/>
    <w:rsid w:val="63D86B82"/>
    <w:rsid w:val="643C4BF2"/>
    <w:rsid w:val="65047FB2"/>
    <w:rsid w:val="658719C8"/>
    <w:rsid w:val="65914449"/>
    <w:rsid w:val="67091C34"/>
    <w:rsid w:val="675A7DF3"/>
    <w:rsid w:val="688C26DD"/>
    <w:rsid w:val="68A44FF7"/>
    <w:rsid w:val="69934E65"/>
    <w:rsid w:val="69D472A7"/>
    <w:rsid w:val="69E93B18"/>
    <w:rsid w:val="69EF56B2"/>
    <w:rsid w:val="69FA1E84"/>
    <w:rsid w:val="6B9A1E4B"/>
    <w:rsid w:val="6BD4702D"/>
    <w:rsid w:val="6C407E7D"/>
    <w:rsid w:val="6C7A6883"/>
    <w:rsid w:val="6CAD4310"/>
    <w:rsid w:val="6CFD486F"/>
    <w:rsid w:val="6E6B61D9"/>
    <w:rsid w:val="6EF97ECE"/>
    <w:rsid w:val="6F3D46B1"/>
    <w:rsid w:val="6FC93BE6"/>
    <w:rsid w:val="7041427C"/>
    <w:rsid w:val="705130DF"/>
    <w:rsid w:val="71AB28EF"/>
    <w:rsid w:val="71FD64F5"/>
    <w:rsid w:val="722D57DE"/>
    <w:rsid w:val="727D13E4"/>
    <w:rsid w:val="729B62B0"/>
    <w:rsid w:val="72F70E35"/>
    <w:rsid w:val="731E7785"/>
    <w:rsid w:val="74262F99"/>
    <w:rsid w:val="742C2EAE"/>
    <w:rsid w:val="76030AA3"/>
    <w:rsid w:val="76D02047"/>
    <w:rsid w:val="7711658C"/>
    <w:rsid w:val="77444477"/>
    <w:rsid w:val="77AF72F4"/>
    <w:rsid w:val="77B82991"/>
    <w:rsid w:val="789C6C68"/>
    <w:rsid w:val="78A27D37"/>
    <w:rsid w:val="79142CEE"/>
    <w:rsid w:val="7A162A1A"/>
    <w:rsid w:val="7A2B0E7B"/>
    <w:rsid w:val="7A6B6BBF"/>
    <w:rsid w:val="7AFA1E80"/>
    <w:rsid w:val="7B4549AA"/>
    <w:rsid w:val="7BAF3ED5"/>
    <w:rsid w:val="7BC23140"/>
    <w:rsid w:val="7C88499A"/>
    <w:rsid w:val="7C9C23EC"/>
    <w:rsid w:val="7CAD13F9"/>
    <w:rsid w:val="7CB750D9"/>
    <w:rsid w:val="7D2967E2"/>
    <w:rsid w:val="7D480938"/>
    <w:rsid w:val="7D5612DA"/>
    <w:rsid w:val="7D666CD4"/>
    <w:rsid w:val="7EA34A4D"/>
    <w:rsid w:val="7EFC51E1"/>
    <w:rsid w:val="7F1C6001"/>
    <w:rsid w:val="7F9C56FF"/>
    <w:rsid w:val="FDBF92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Default"/>
    <w:qFormat/>
    <w:uiPriority w:val="0"/>
    <w:pPr>
      <w:widowControl w:val="0"/>
      <w:autoSpaceDE w:val="0"/>
      <w:autoSpaceDN w:val="0"/>
      <w:adjustRightInd w:val="0"/>
    </w:pPr>
    <w:rPr>
      <w:rFonts w:ascii="黑体" w:hAnsi="Times New Roman" w:eastAsia="黑体" w:cs="Times New Roman"/>
      <w:color w:val="000000"/>
      <w:sz w:val="24"/>
      <w:szCs w:val="24"/>
      <w:lang w:val="en-US" w:eastAsia="zh-CN" w:bidi="ar-SA"/>
    </w:rPr>
  </w:style>
  <w:style w:type="character" w:customStyle="1" w:styleId="7">
    <w:name w:val="font11"/>
    <w:basedOn w:val="5"/>
    <w:qFormat/>
    <w:uiPriority w:val="0"/>
    <w:rPr>
      <w:rFonts w:hint="eastAsia" w:ascii="宋体" w:hAnsi="宋体" w:eastAsia="宋体" w:cs="宋体"/>
      <w:color w:val="000000"/>
      <w:sz w:val="21"/>
      <w:szCs w:val="21"/>
      <w:u w:val="none"/>
    </w:rPr>
  </w:style>
  <w:style w:type="paragraph" w:customStyle="1" w:styleId="8">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21"/>
    <w:basedOn w:val="5"/>
    <w:qFormat/>
    <w:uiPriority w:val="0"/>
    <w:rPr>
      <w:rFonts w:hint="default" w:ascii="Times New Roman" w:hAnsi="Times New Roman" w:cs="Times New Roman"/>
      <w:color w:val="000000"/>
      <w:sz w:val="24"/>
      <w:szCs w:val="24"/>
      <w:u w:val="none"/>
    </w:rPr>
  </w:style>
  <w:style w:type="character" w:customStyle="1" w:styleId="11">
    <w:name w:val="font31"/>
    <w:basedOn w:val="5"/>
    <w:qFormat/>
    <w:uiPriority w:val="0"/>
    <w:rPr>
      <w:rFonts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1335</Words>
  <Characters>1560</Characters>
  <Lines>0</Lines>
  <Paragraphs>0</Paragraphs>
  <TotalTime>2</TotalTime>
  <ScaleCrop>false</ScaleCrop>
  <LinksUpToDate>false</LinksUpToDate>
  <CharactersWithSpaces>1579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2025-02-06T16:27:00Z</dcterms:created>
  <dc:creator>dell</dc:creator>
  <cp:lastModifiedBy>scjgj</cp:lastModifiedBy>
  <cp:lastPrinted>2025-04-15T11:20:35Z</cp:lastPrinted>
  <dcterms:modified xsi:type="dcterms:W3CDTF">2025-04-15T11:21:05Z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FF107FB6D6E7472E9E450A80201C5709_12</vt:lpwstr>
  </property>
  <property fmtid="{D5CDD505-2E9C-101B-9397-08002B2CF9AE}" pid="4" name="KSOTemplateDocerSaveRecord">
    <vt:lpwstr>eyJoZGlkIjoiNmYxNzg2NThmOWFmZTgzNWYzZmM0NWM1NzQ2OTZiZWEiLCJ1c2VySWQiOiI0MzE0OTA4MzkifQ==</vt:lpwstr>
  </property>
</Properties>
</file>