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686" w:rsidRDefault="002811FB">
      <w:pPr>
        <w:snapToGrid w:val="0"/>
        <w:spacing w:line="440" w:lineRule="exact"/>
        <w:jc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hint="eastAsia"/>
          <w:color w:val="000000"/>
          <w:sz w:val="32"/>
          <w:szCs w:val="32"/>
        </w:rPr>
        <w:t>2025</w:t>
      </w:r>
      <w:r>
        <w:rPr>
          <w:rFonts w:ascii="方正小标宋简体" w:eastAsia="方正小标宋简体" w:hAnsi="方正小标宋简体" w:cs="方正小标宋简体" w:hint="eastAsia"/>
          <w:color w:val="000000"/>
          <w:sz w:val="32"/>
          <w:szCs w:val="32"/>
        </w:rPr>
        <w:t>年北京市玩具产品质量监督抽查实</w:t>
      </w:r>
      <w:bookmarkStart w:id="0" w:name="_GoBack"/>
      <w:bookmarkEnd w:id="0"/>
      <w:r>
        <w:rPr>
          <w:rFonts w:ascii="方正小标宋简体" w:eastAsia="方正小标宋简体" w:hAnsi="方正小标宋简体" w:cs="方正小标宋简体" w:hint="eastAsia"/>
          <w:color w:val="000000"/>
          <w:sz w:val="32"/>
          <w:szCs w:val="32"/>
        </w:rPr>
        <w:t>施细则</w:t>
      </w:r>
    </w:p>
    <w:p w:rsidR="00DF3686" w:rsidRDefault="00DF3686">
      <w:pPr>
        <w:snapToGrid w:val="0"/>
        <w:spacing w:line="440" w:lineRule="exact"/>
        <w:rPr>
          <w:rFonts w:ascii="Times New Roman" w:eastAsia="黑体" w:hAnsi="Times New Roman"/>
          <w:color w:val="000000"/>
          <w:szCs w:val="21"/>
        </w:rPr>
      </w:pPr>
    </w:p>
    <w:p w:rsidR="00DF3686" w:rsidRDefault="002811FB">
      <w:pPr>
        <w:snapToGrid w:val="0"/>
        <w:spacing w:line="440" w:lineRule="exact"/>
        <w:rPr>
          <w:rFonts w:ascii="Times New Roman" w:eastAsia="黑体" w:hAnsi="Times New Roman"/>
          <w:color w:val="000000"/>
          <w:szCs w:val="21"/>
        </w:rPr>
      </w:pPr>
      <w:r>
        <w:rPr>
          <w:rFonts w:ascii="Times New Roman" w:eastAsia="黑体" w:hAnsi="Times New Roman"/>
          <w:color w:val="000000"/>
          <w:szCs w:val="21"/>
        </w:rPr>
        <w:t xml:space="preserve">1 </w:t>
      </w:r>
      <w:r>
        <w:rPr>
          <w:rFonts w:ascii="Times New Roman" w:eastAsia="黑体" w:hAnsi="Times New Roman"/>
          <w:color w:val="000000"/>
          <w:szCs w:val="21"/>
        </w:rPr>
        <w:t>抽样方法</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随机数一般可使用随机数表等方法产生。</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抽样基数满足抽样数量即可，所抽取的每种产品（每种产品抽样数量为</w:t>
      </w:r>
      <w:r>
        <w:rPr>
          <w:rFonts w:ascii="Times New Roman" w:hAnsi="Times New Roman"/>
          <w:color w:val="000000"/>
          <w:szCs w:val="21"/>
        </w:rPr>
        <w:t>2</w:t>
      </w:r>
      <w:r>
        <w:rPr>
          <w:rFonts w:ascii="Times New Roman" w:hAnsi="Times New Roman"/>
          <w:color w:val="000000"/>
          <w:szCs w:val="21"/>
        </w:rPr>
        <w:t>个或</w:t>
      </w:r>
      <w:r>
        <w:rPr>
          <w:rFonts w:ascii="Times New Roman" w:hAnsi="Times New Roman"/>
          <w:color w:val="000000"/>
          <w:szCs w:val="21"/>
        </w:rPr>
        <w:t>3</w:t>
      </w:r>
      <w:r>
        <w:rPr>
          <w:rFonts w:ascii="Times New Roman" w:hAnsi="Times New Roman"/>
          <w:color w:val="000000"/>
          <w:szCs w:val="21"/>
        </w:rPr>
        <w:t>个）中颜色、图案、外形完全相同的样品至少为</w:t>
      </w:r>
      <w:r>
        <w:rPr>
          <w:rFonts w:ascii="Times New Roman" w:hAnsi="Times New Roman"/>
          <w:color w:val="000000"/>
          <w:szCs w:val="21"/>
        </w:rPr>
        <w:t>2</w:t>
      </w:r>
      <w:r>
        <w:rPr>
          <w:rFonts w:ascii="Times New Roman" w:hAnsi="Times New Roman"/>
          <w:color w:val="000000"/>
          <w:szCs w:val="21"/>
        </w:rPr>
        <w:t>个。产品抽样数量详见下表：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3120"/>
        <w:gridCol w:w="1558"/>
        <w:gridCol w:w="1853"/>
        <w:gridCol w:w="1853"/>
      </w:tblGrid>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rPr>
              <w:t>序号</w:t>
            </w:r>
          </w:p>
        </w:tc>
        <w:tc>
          <w:tcPr>
            <w:tcW w:w="3120" w:type="dxa"/>
            <w:vAlign w:val="center"/>
          </w:tcPr>
          <w:p w:rsidR="00DF3686" w:rsidRDefault="002811FB">
            <w:pPr>
              <w:jc w:val="center"/>
              <w:rPr>
                <w:rFonts w:ascii="Times New Roman" w:hAnsi="Times New Roman"/>
              </w:rPr>
            </w:pPr>
            <w:r>
              <w:rPr>
                <w:rFonts w:ascii="Times New Roman" w:hAnsi="Times New Roman"/>
              </w:rPr>
              <w:t>玩具类别</w:t>
            </w:r>
          </w:p>
        </w:tc>
        <w:tc>
          <w:tcPr>
            <w:tcW w:w="1558" w:type="dxa"/>
            <w:vAlign w:val="center"/>
          </w:tcPr>
          <w:p w:rsidR="00DF3686" w:rsidRDefault="002811FB">
            <w:pPr>
              <w:jc w:val="center"/>
              <w:rPr>
                <w:rFonts w:ascii="Times New Roman" w:hAnsi="Times New Roman"/>
              </w:rPr>
            </w:pPr>
            <w:r>
              <w:rPr>
                <w:rFonts w:ascii="Times New Roman" w:hAnsi="Times New Roman"/>
              </w:rPr>
              <w:t>抽样数量</w:t>
            </w:r>
          </w:p>
          <w:p w:rsidR="00DF3686" w:rsidRDefault="002811FB">
            <w:pPr>
              <w:jc w:val="center"/>
              <w:rPr>
                <w:rFonts w:ascii="Times New Roman" w:hAnsi="Times New Roman"/>
              </w:rPr>
            </w:pPr>
            <w:r>
              <w:rPr>
                <w:rFonts w:ascii="Times New Roman" w:hAnsi="Times New Roman"/>
              </w:rPr>
              <w:t>（</w:t>
            </w:r>
            <w:proofErr w:type="gramStart"/>
            <w:r>
              <w:rPr>
                <w:rFonts w:ascii="Times New Roman" w:hAnsi="Times New Roman"/>
              </w:rPr>
              <w:t>个</w:t>
            </w:r>
            <w:proofErr w:type="gramEnd"/>
            <w:r>
              <w:rPr>
                <w:rFonts w:ascii="Times New Roman" w:hAnsi="Times New Roman"/>
              </w:rPr>
              <w:t>）</w:t>
            </w:r>
          </w:p>
        </w:tc>
        <w:tc>
          <w:tcPr>
            <w:tcW w:w="1853" w:type="dxa"/>
            <w:vAlign w:val="center"/>
          </w:tcPr>
          <w:p w:rsidR="00DF3686" w:rsidRDefault="002811FB">
            <w:pPr>
              <w:jc w:val="center"/>
              <w:rPr>
                <w:rFonts w:ascii="Times New Roman" w:hAnsi="Times New Roman"/>
              </w:rPr>
            </w:pPr>
            <w:r>
              <w:rPr>
                <w:rFonts w:ascii="Times New Roman" w:hAnsi="Times New Roman"/>
              </w:rPr>
              <w:t>检验用样品数量（</w:t>
            </w:r>
            <w:proofErr w:type="gramStart"/>
            <w:r>
              <w:rPr>
                <w:rFonts w:ascii="Times New Roman" w:hAnsi="Times New Roman"/>
              </w:rPr>
              <w:t>个</w:t>
            </w:r>
            <w:proofErr w:type="gramEnd"/>
            <w:r>
              <w:rPr>
                <w:rFonts w:ascii="Times New Roman" w:hAnsi="Times New Roman"/>
              </w:rPr>
              <w:t>）</w:t>
            </w:r>
          </w:p>
        </w:tc>
        <w:tc>
          <w:tcPr>
            <w:tcW w:w="1853" w:type="dxa"/>
            <w:vAlign w:val="center"/>
          </w:tcPr>
          <w:p w:rsidR="00DF3686" w:rsidRDefault="002811FB">
            <w:pPr>
              <w:jc w:val="center"/>
              <w:rPr>
                <w:rFonts w:ascii="Times New Roman" w:hAnsi="Times New Roman"/>
              </w:rPr>
            </w:pPr>
            <w:r>
              <w:rPr>
                <w:rFonts w:ascii="Times New Roman" w:hAnsi="Times New Roman"/>
              </w:rPr>
              <w:t>备用样品数量</w:t>
            </w:r>
          </w:p>
          <w:p w:rsidR="00DF3686" w:rsidRDefault="002811FB">
            <w:pPr>
              <w:jc w:val="center"/>
              <w:rPr>
                <w:rFonts w:ascii="Times New Roman" w:hAnsi="Times New Roman"/>
              </w:rPr>
            </w:pPr>
            <w:r>
              <w:rPr>
                <w:rFonts w:ascii="Times New Roman" w:hAnsi="Times New Roman"/>
              </w:rPr>
              <w:t>（</w:t>
            </w:r>
            <w:proofErr w:type="gramStart"/>
            <w:r>
              <w:rPr>
                <w:rFonts w:ascii="Times New Roman" w:hAnsi="Times New Roman"/>
              </w:rPr>
              <w:t>个</w:t>
            </w:r>
            <w:proofErr w:type="gramEnd"/>
            <w:r>
              <w:rPr>
                <w:rFonts w:ascii="Times New Roman" w:hAnsi="Times New Roman"/>
              </w:rPr>
              <w:t>）</w:t>
            </w:r>
          </w:p>
        </w:tc>
      </w:tr>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rPr>
              <w:t>1</w:t>
            </w:r>
          </w:p>
        </w:tc>
        <w:tc>
          <w:tcPr>
            <w:tcW w:w="3120" w:type="dxa"/>
            <w:vAlign w:val="center"/>
          </w:tcPr>
          <w:p w:rsidR="00DF3686" w:rsidRDefault="002811FB">
            <w:pPr>
              <w:jc w:val="left"/>
              <w:rPr>
                <w:rFonts w:ascii="Times New Roman" w:hAnsi="Times New Roman"/>
              </w:rPr>
            </w:pPr>
            <w:r>
              <w:rPr>
                <w:rFonts w:ascii="Times New Roman" w:hAnsi="Times New Roman"/>
              </w:rPr>
              <w:t>塑胶玩具（</w:t>
            </w:r>
            <w:proofErr w:type="gramStart"/>
            <w:r>
              <w:rPr>
                <w:rFonts w:ascii="Times New Roman" w:hAnsi="Times New Roman"/>
              </w:rPr>
              <w:t>非乘骑车</w:t>
            </w:r>
            <w:proofErr w:type="gramEnd"/>
            <w:r>
              <w:rPr>
                <w:rFonts w:ascii="Times New Roman" w:hAnsi="Times New Roman"/>
              </w:rPr>
              <w:t>辆玩具）</w:t>
            </w:r>
          </w:p>
        </w:tc>
        <w:tc>
          <w:tcPr>
            <w:tcW w:w="1558" w:type="dxa"/>
            <w:vAlign w:val="center"/>
          </w:tcPr>
          <w:p w:rsidR="00DF3686" w:rsidRDefault="002811FB">
            <w:pPr>
              <w:jc w:val="center"/>
              <w:rPr>
                <w:rFonts w:ascii="Times New Roman" w:hAnsi="Times New Roman"/>
              </w:rPr>
            </w:pPr>
            <w:r>
              <w:rPr>
                <w:rFonts w:ascii="Times New Roman" w:hAnsi="Times New Roman"/>
              </w:rPr>
              <w:t>3</w:t>
            </w:r>
          </w:p>
        </w:tc>
        <w:tc>
          <w:tcPr>
            <w:tcW w:w="1853" w:type="dxa"/>
            <w:vAlign w:val="center"/>
          </w:tcPr>
          <w:p w:rsidR="00DF3686" w:rsidRDefault="002811FB">
            <w:pPr>
              <w:jc w:val="center"/>
              <w:rPr>
                <w:rFonts w:ascii="Times New Roman" w:hAnsi="Times New Roman"/>
              </w:rPr>
            </w:pPr>
            <w:r>
              <w:rPr>
                <w:rFonts w:ascii="Times New Roman" w:hAnsi="Times New Roman"/>
              </w:rPr>
              <w:t>2</w:t>
            </w:r>
          </w:p>
        </w:tc>
        <w:tc>
          <w:tcPr>
            <w:tcW w:w="1853" w:type="dxa"/>
            <w:vAlign w:val="center"/>
          </w:tcPr>
          <w:p w:rsidR="00DF3686" w:rsidRDefault="002811FB">
            <w:pPr>
              <w:jc w:val="center"/>
              <w:rPr>
                <w:rFonts w:ascii="Times New Roman" w:hAnsi="Times New Roman"/>
              </w:rPr>
            </w:pPr>
            <w:r>
              <w:rPr>
                <w:rFonts w:ascii="Times New Roman" w:hAnsi="Times New Roman"/>
              </w:rPr>
              <w:t>1</w:t>
            </w:r>
          </w:p>
        </w:tc>
      </w:tr>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rPr>
              <w:t>2</w:t>
            </w:r>
          </w:p>
        </w:tc>
        <w:tc>
          <w:tcPr>
            <w:tcW w:w="3120" w:type="dxa"/>
            <w:vAlign w:val="center"/>
          </w:tcPr>
          <w:p w:rsidR="00DF3686" w:rsidRDefault="002811FB">
            <w:pPr>
              <w:jc w:val="left"/>
              <w:rPr>
                <w:rFonts w:ascii="Times New Roman" w:hAnsi="Times New Roman"/>
              </w:rPr>
            </w:pPr>
            <w:r>
              <w:rPr>
                <w:rFonts w:ascii="Times New Roman" w:hAnsi="Times New Roman"/>
              </w:rPr>
              <w:t>塑胶玩具（乘骑车辆玩具）</w:t>
            </w:r>
          </w:p>
        </w:tc>
        <w:tc>
          <w:tcPr>
            <w:tcW w:w="1558" w:type="dxa"/>
            <w:vAlign w:val="center"/>
          </w:tcPr>
          <w:p w:rsidR="00DF3686" w:rsidRDefault="002811FB">
            <w:pPr>
              <w:jc w:val="center"/>
              <w:rPr>
                <w:rFonts w:ascii="Times New Roman" w:hAnsi="Times New Roman"/>
              </w:rPr>
            </w:pPr>
            <w:r>
              <w:rPr>
                <w:rFonts w:ascii="Times New Roman" w:hAnsi="Times New Roman"/>
              </w:rPr>
              <w:t>2</w:t>
            </w:r>
          </w:p>
        </w:tc>
        <w:tc>
          <w:tcPr>
            <w:tcW w:w="1853" w:type="dxa"/>
            <w:vAlign w:val="center"/>
          </w:tcPr>
          <w:p w:rsidR="00DF3686" w:rsidRDefault="002811FB">
            <w:pPr>
              <w:jc w:val="center"/>
              <w:rPr>
                <w:rFonts w:ascii="Times New Roman" w:hAnsi="Times New Roman"/>
              </w:rPr>
            </w:pPr>
            <w:r>
              <w:rPr>
                <w:rFonts w:ascii="Times New Roman" w:hAnsi="Times New Roman"/>
              </w:rPr>
              <w:t>1</w:t>
            </w:r>
          </w:p>
        </w:tc>
        <w:tc>
          <w:tcPr>
            <w:tcW w:w="1853" w:type="dxa"/>
            <w:vAlign w:val="center"/>
          </w:tcPr>
          <w:p w:rsidR="00DF3686" w:rsidRDefault="002811FB">
            <w:pPr>
              <w:jc w:val="center"/>
              <w:rPr>
                <w:rFonts w:ascii="Times New Roman" w:hAnsi="Times New Roman"/>
              </w:rPr>
            </w:pPr>
            <w:r>
              <w:rPr>
                <w:rFonts w:ascii="Times New Roman" w:hAnsi="Times New Roman"/>
              </w:rPr>
              <w:t>1</w:t>
            </w:r>
          </w:p>
        </w:tc>
      </w:tr>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rPr>
              <w:t>3</w:t>
            </w:r>
          </w:p>
        </w:tc>
        <w:tc>
          <w:tcPr>
            <w:tcW w:w="3120" w:type="dxa"/>
            <w:vAlign w:val="center"/>
          </w:tcPr>
          <w:p w:rsidR="00DF3686" w:rsidRDefault="002811FB">
            <w:pPr>
              <w:jc w:val="left"/>
              <w:rPr>
                <w:rFonts w:ascii="Times New Roman" w:hAnsi="Times New Roman"/>
              </w:rPr>
            </w:pPr>
            <w:r>
              <w:rPr>
                <w:rFonts w:ascii="Times New Roman" w:hAnsi="Times New Roman"/>
              </w:rPr>
              <w:t>弹射玩具</w:t>
            </w:r>
          </w:p>
        </w:tc>
        <w:tc>
          <w:tcPr>
            <w:tcW w:w="1558" w:type="dxa"/>
            <w:vAlign w:val="center"/>
          </w:tcPr>
          <w:p w:rsidR="00DF3686" w:rsidRDefault="002811FB">
            <w:pPr>
              <w:jc w:val="center"/>
              <w:rPr>
                <w:rFonts w:ascii="Times New Roman" w:hAnsi="Times New Roman"/>
              </w:rPr>
            </w:pPr>
            <w:r>
              <w:rPr>
                <w:rFonts w:ascii="Times New Roman" w:hAnsi="Times New Roman"/>
              </w:rPr>
              <w:t>3</w:t>
            </w:r>
          </w:p>
        </w:tc>
        <w:tc>
          <w:tcPr>
            <w:tcW w:w="1853" w:type="dxa"/>
            <w:vAlign w:val="center"/>
          </w:tcPr>
          <w:p w:rsidR="00DF3686" w:rsidRDefault="002811FB">
            <w:pPr>
              <w:jc w:val="center"/>
              <w:rPr>
                <w:rFonts w:ascii="Times New Roman" w:hAnsi="Times New Roman"/>
              </w:rPr>
            </w:pPr>
            <w:r>
              <w:rPr>
                <w:rFonts w:ascii="Times New Roman" w:hAnsi="Times New Roman"/>
              </w:rPr>
              <w:t>2</w:t>
            </w:r>
          </w:p>
        </w:tc>
        <w:tc>
          <w:tcPr>
            <w:tcW w:w="1853" w:type="dxa"/>
            <w:vAlign w:val="center"/>
          </w:tcPr>
          <w:p w:rsidR="00DF3686" w:rsidRDefault="002811FB">
            <w:pPr>
              <w:jc w:val="center"/>
              <w:rPr>
                <w:rFonts w:ascii="Times New Roman" w:hAnsi="Times New Roman"/>
              </w:rPr>
            </w:pPr>
            <w:r>
              <w:rPr>
                <w:rFonts w:ascii="Times New Roman" w:hAnsi="Times New Roman"/>
              </w:rPr>
              <w:t>1</w:t>
            </w:r>
          </w:p>
        </w:tc>
      </w:tr>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hint="eastAsia"/>
              </w:rPr>
              <w:t>4</w:t>
            </w:r>
          </w:p>
        </w:tc>
        <w:tc>
          <w:tcPr>
            <w:tcW w:w="3120" w:type="dxa"/>
            <w:vAlign w:val="center"/>
          </w:tcPr>
          <w:p w:rsidR="00DF3686" w:rsidRDefault="002811FB">
            <w:pPr>
              <w:jc w:val="left"/>
              <w:rPr>
                <w:rFonts w:ascii="Times New Roman" w:hAnsi="Times New Roman"/>
              </w:rPr>
            </w:pPr>
            <w:r>
              <w:rPr>
                <w:rFonts w:ascii="Times New Roman" w:hAnsi="Times New Roman" w:hint="eastAsia"/>
              </w:rPr>
              <w:t>毛绒布制玩具</w:t>
            </w:r>
          </w:p>
        </w:tc>
        <w:tc>
          <w:tcPr>
            <w:tcW w:w="1558" w:type="dxa"/>
            <w:vAlign w:val="center"/>
          </w:tcPr>
          <w:p w:rsidR="00DF3686" w:rsidRDefault="002811FB">
            <w:pPr>
              <w:jc w:val="center"/>
              <w:rPr>
                <w:rFonts w:ascii="Times New Roman" w:hAnsi="Times New Roman"/>
              </w:rPr>
            </w:pPr>
            <w:r>
              <w:rPr>
                <w:rFonts w:ascii="Times New Roman" w:hAnsi="Times New Roman" w:hint="eastAsia"/>
              </w:rPr>
              <w:t>3</w:t>
            </w:r>
          </w:p>
        </w:tc>
        <w:tc>
          <w:tcPr>
            <w:tcW w:w="1853" w:type="dxa"/>
            <w:vAlign w:val="center"/>
          </w:tcPr>
          <w:p w:rsidR="00DF3686" w:rsidRDefault="002811FB">
            <w:pPr>
              <w:jc w:val="center"/>
              <w:rPr>
                <w:rFonts w:ascii="Times New Roman" w:hAnsi="Times New Roman"/>
              </w:rPr>
            </w:pPr>
            <w:r>
              <w:rPr>
                <w:rFonts w:ascii="Times New Roman" w:hAnsi="Times New Roman" w:hint="eastAsia"/>
              </w:rPr>
              <w:t>2</w:t>
            </w:r>
          </w:p>
        </w:tc>
        <w:tc>
          <w:tcPr>
            <w:tcW w:w="1853" w:type="dxa"/>
            <w:vAlign w:val="center"/>
          </w:tcPr>
          <w:p w:rsidR="00DF3686" w:rsidRDefault="002811FB">
            <w:pPr>
              <w:jc w:val="center"/>
              <w:rPr>
                <w:rFonts w:ascii="Times New Roman" w:hAnsi="Times New Roman"/>
              </w:rPr>
            </w:pPr>
            <w:r>
              <w:rPr>
                <w:rFonts w:ascii="Times New Roman" w:hAnsi="Times New Roman" w:hint="eastAsia"/>
              </w:rPr>
              <w:t>1</w:t>
            </w:r>
          </w:p>
        </w:tc>
      </w:tr>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rPr>
              <w:t>5</w:t>
            </w:r>
          </w:p>
        </w:tc>
        <w:tc>
          <w:tcPr>
            <w:tcW w:w="3120" w:type="dxa"/>
            <w:vAlign w:val="center"/>
          </w:tcPr>
          <w:p w:rsidR="00DF3686" w:rsidRDefault="002811FB">
            <w:pPr>
              <w:jc w:val="left"/>
              <w:rPr>
                <w:rFonts w:ascii="Times New Roman" w:hAnsi="Times New Roman"/>
              </w:rPr>
            </w:pPr>
            <w:r>
              <w:rPr>
                <w:rFonts w:ascii="Times New Roman" w:hAnsi="Times New Roman"/>
              </w:rPr>
              <w:t>电玩具（</w:t>
            </w:r>
            <w:proofErr w:type="gramStart"/>
            <w:r>
              <w:rPr>
                <w:rFonts w:ascii="Times New Roman" w:hAnsi="Times New Roman"/>
              </w:rPr>
              <w:t>非乘骑车</w:t>
            </w:r>
            <w:proofErr w:type="gramEnd"/>
            <w:r>
              <w:rPr>
                <w:rFonts w:ascii="Times New Roman" w:hAnsi="Times New Roman"/>
              </w:rPr>
              <w:t>辆玩具）</w:t>
            </w:r>
          </w:p>
        </w:tc>
        <w:tc>
          <w:tcPr>
            <w:tcW w:w="1558" w:type="dxa"/>
            <w:vAlign w:val="center"/>
          </w:tcPr>
          <w:p w:rsidR="00DF3686" w:rsidRDefault="002811FB">
            <w:pPr>
              <w:jc w:val="center"/>
              <w:rPr>
                <w:rFonts w:ascii="Times New Roman" w:hAnsi="Times New Roman"/>
              </w:rPr>
            </w:pPr>
            <w:r>
              <w:rPr>
                <w:rFonts w:ascii="Times New Roman" w:hAnsi="Times New Roman"/>
              </w:rPr>
              <w:t>3</w:t>
            </w:r>
          </w:p>
        </w:tc>
        <w:tc>
          <w:tcPr>
            <w:tcW w:w="1853" w:type="dxa"/>
            <w:vAlign w:val="center"/>
          </w:tcPr>
          <w:p w:rsidR="00DF3686" w:rsidRDefault="002811FB">
            <w:pPr>
              <w:jc w:val="center"/>
              <w:rPr>
                <w:rFonts w:ascii="Times New Roman" w:hAnsi="Times New Roman"/>
              </w:rPr>
            </w:pPr>
            <w:r>
              <w:rPr>
                <w:rFonts w:ascii="Times New Roman" w:hAnsi="Times New Roman"/>
              </w:rPr>
              <w:t>2</w:t>
            </w:r>
          </w:p>
        </w:tc>
        <w:tc>
          <w:tcPr>
            <w:tcW w:w="1853" w:type="dxa"/>
            <w:vAlign w:val="center"/>
          </w:tcPr>
          <w:p w:rsidR="00DF3686" w:rsidRDefault="002811FB">
            <w:pPr>
              <w:jc w:val="center"/>
              <w:rPr>
                <w:rFonts w:ascii="Times New Roman" w:hAnsi="Times New Roman"/>
              </w:rPr>
            </w:pPr>
            <w:r>
              <w:rPr>
                <w:rFonts w:ascii="Times New Roman" w:hAnsi="Times New Roman"/>
              </w:rPr>
              <w:t>1</w:t>
            </w:r>
          </w:p>
        </w:tc>
      </w:tr>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rPr>
              <w:t>6</w:t>
            </w:r>
          </w:p>
        </w:tc>
        <w:tc>
          <w:tcPr>
            <w:tcW w:w="3120" w:type="dxa"/>
            <w:vAlign w:val="center"/>
          </w:tcPr>
          <w:p w:rsidR="00DF3686" w:rsidRDefault="002811FB">
            <w:pPr>
              <w:jc w:val="left"/>
              <w:rPr>
                <w:rFonts w:ascii="Times New Roman" w:hAnsi="Times New Roman"/>
              </w:rPr>
            </w:pPr>
            <w:r>
              <w:rPr>
                <w:rFonts w:ascii="Times New Roman" w:hAnsi="Times New Roman"/>
              </w:rPr>
              <w:t>电玩具（乘骑车辆玩具）</w:t>
            </w:r>
          </w:p>
        </w:tc>
        <w:tc>
          <w:tcPr>
            <w:tcW w:w="1558" w:type="dxa"/>
            <w:vAlign w:val="center"/>
          </w:tcPr>
          <w:p w:rsidR="00DF3686" w:rsidRDefault="002811FB">
            <w:pPr>
              <w:jc w:val="center"/>
              <w:rPr>
                <w:rFonts w:ascii="Times New Roman" w:hAnsi="Times New Roman"/>
              </w:rPr>
            </w:pPr>
            <w:r>
              <w:rPr>
                <w:rFonts w:ascii="Times New Roman" w:hAnsi="Times New Roman"/>
              </w:rPr>
              <w:t>2</w:t>
            </w:r>
          </w:p>
        </w:tc>
        <w:tc>
          <w:tcPr>
            <w:tcW w:w="1853" w:type="dxa"/>
            <w:vAlign w:val="center"/>
          </w:tcPr>
          <w:p w:rsidR="00DF3686" w:rsidRDefault="002811FB">
            <w:pPr>
              <w:jc w:val="center"/>
              <w:rPr>
                <w:rFonts w:ascii="Times New Roman" w:hAnsi="Times New Roman"/>
              </w:rPr>
            </w:pPr>
            <w:r>
              <w:rPr>
                <w:rFonts w:ascii="Times New Roman" w:hAnsi="Times New Roman"/>
              </w:rPr>
              <w:t>1</w:t>
            </w:r>
          </w:p>
        </w:tc>
        <w:tc>
          <w:tcPr>
            <w:tcW w:w="1853" w:type="dxa"/>
            <w:vAlign w:val="center"/>
          </w:tcPr>
          <w:p w:rsidR="00DF3686" w:rsidRDefault="002811FB">
            <w:pPr>
              <w:jc w:val="center"/>
              <w:rPr>
                <w:rFonts w:ascii="Times New Roman" w:hAnsi="Times New Roman"/>
              </w:rPr>
            </w:pPr>
            <w:r>
              <w:rPr>
                <w:rFonts w:ascii="Times New Roman" w:hAnsi="Times New Roman"/>
              </w:rPr>
              <w:t>1</w:t>
            </w:r>
          </w:p>
        </w:tc>
      </w:tr>
      <w:tr w:rsidR="00DF3686">
        <w:trPr>
          <w:trHeight w:val="20"/>
          <w:jc w:val="center"/>
        </w:trPr>
        <w:tc>
          <w:tcPr>
            <w:tcW w:w="676" w:type="dxa"/>
            <w:vAlign w:val="center"/>
          </w:tcPr>
          <w:p w:rsidR="00DF3686" w:rsidRDefault="002811FB">
            <w:pPr>
              <w:jc w:val="center"/>
              <w:rPr>
                <w:rFonts w:ascii="Times New Roman" w:hAnsi="Times New Roman"/>
              </w:rPr>
            </w:pPr>
            <w:r>
              <w:rPr>
                <w:rFonts w:ascii="Times New Roman" w:hAnsi="Times New Roman"/>
              </w:rPr>
              <w:t>7</w:t>
            </w:r>
          </w:p>
        </w:tc>
        <w:tc>
          <w:tcPr>
            <w:tcW w:w="3120" w:type="dxa"/>
            <w:vAlign w:val="center"/>
          </w:tcPr>
          <w:p w:rsidR="00DF3686" w:rsidRDefault="002811FB">
            <w:pPr>
              <w:jc w:val="left"/>
              <w:rPr>
                <w:rFonts w:ascii="Times New Roman" w:hAnsi="Times New Roman"/>
              </w:rPr>
            </w:pPr>
            <w:r>
              <w:rPr>
                <w:rFonts w:ascii="Times New Roman" w:hAnsi="Times New Roman"/>
              </w:rPr>
              <w:t>玩具滑板车</w:t>
            </w:r>
          </w:p>
        </w:tc>
        <w:tc>
          <w:tcPr>
            <w:tcW w:w="1558" w:type="dxa"/>
            <w:vAlign w:val="center"/>
          </w:tcPr>
          <w:p w:rsidR="00DF3686" w:rsidRDefault="002811FB">
            <w:pPr>
              <w:jc w:val="center"/>
              <w:rPr>
                <w:rFonts w:ascii="Times New Roman" w:hAnsi="Times New Roman"/>
              </w:rPr>
            </w:pPr>
            <w:r>
              <w:rPr>
                <w:rFonts w:ascii="Times New Roman" w:hAnsi="Times New Roman"/>
              </w:rPr>
              <w:t>2</w:t>
            </w:r>
          </w:p>
        </w:tc>
        <w:tc>
          <w:tcPr>
            <w:tcW w:w="1853" w:type="dxa"/>
            <w:vAlign w:val="center"/>
          </w:tcPr>
          <w:p w:rsidR="00DF3686" w:rsidRDefault="002811FB">
            <w:pPr>
              <w:jc w:val="center"/>
              <w:rPr>
                <w:rFonts w:ascii="Times New Roman" w:hAnsi="Times New Roman"/>
              </w:rPr>
            </w:pPr>
            <w:r>
              <w:rPr>
                <w:rFonts w:ascii="Times New Roman" w:hAnsi="Times New Roman"/>
              </w:rPr>
              <w:t>1</w:t>
            </w:r>
          </w:p>
        </w:tc>
        <w:tc>
          <w:tcPr>
            <w:tcW w:w="1853" w:type="dxa"/>
            <w:vAlign w:val="center"/>
          </w:tcPr>
          <w:p w:rsidR="00DF3686" w:rsidRDefault="002811FB">
            <w:pPr>
              <w:jc w:val="center"/>
              <w:rPr>
                <w:rFonts w:ascii="Times New Roman" w:hAnsi="Times New Roman"/>
              </w:rPr>
            </w:pPr>
            <w:r>
              <w:rPr>
                <w:rFonts w:ascii="Times New Roman" w:hAnsi="Times New Roman"/>
              </w:rPr>
              <w:t>1</w:t>
            </w:r>
          </w:p>
        </w:tc>
      </w:tr>
      <w:tr w:rsidR="00DF3686">
        <w:trPr>
          <w:trHeight w:val="20"/>
          <w:jc w:val="center"/>
        </w:trPr>
        <w:tc>
          <w:tcPr>
            <w:tcW w:w="9060" w:type="dxa"/>
            <w:gridSpan w:val="5"/>
            <w:tcMar>
              <w:top w:w="57" w:type="dxa"/>
              <w:bottom w:w="57" w:type="dxa"/>
            </w:tcMar>
            <w:vAlign w:val="center"/>
          </w:tcPr>
          <w:p w:rsidR="00DF3686" w:rsidRDefault="002811FB">
            <w:pPr>
              <w:jc w:val="left"/>
              <w:rPr>
                <w:rFonts w:ascii="Times New Roman" w:hAnsi="Times New Roman"/>
              </w:rPr>
            </w:pPr>
            <w:r>
              <w:rPr>
                <w:rFonts w:ascii="Times New Roman" w:hAnsi="Times New Roman"/>
              </w:rPr>
              <w:t>备注：当市场上销售的产品抽样基数不足</w:t>
            </w:r>
            <w:r>
              <w:rPr>
                <w:rFonts w:ascii="Times New Roman" w:hAnsi="Times New Roman"/>
              </w:rPr>
              <w:t>3</w:t>
            </w:r>
            <w:r>
              <w:rPr>
                <w:rFonts w:ascii="Times New Roman" w:hAnsi="Times New Roman"/>
              </w:rPr>
              <w:t>个时，在满足检验需求的前提下，可降低抽样数量至</w:t>
            </w:r>
            <w:r>
              <w:rPr>
                <w:rFonts w:ascii="Times New Roman" w:hAnsi="Times New Roman"/>
              </w:rPr>
              <w:t>2</w:t>
            </w:r>
            <w:r>
              <w:rPr>
                <w:rFonts w:ascii="Times New Roman" w:hAnsi="Times New Roman"/>
              </w:rPr>
              <w:t>个，其中检验用样品</w:t>
            </w:r>
            <w:r>
              <w:rPr>
                <w:rFonts w:ascii="Times New Roman" w:hAnsi="Times New Roman"/>
              </w:rPr>
              <w:t>1</w:t>
            </w:r>
            <w:r>
              <w:rPr>
                <w:rFonts w:ascii="Times New Roman" w:hAnsi="Times New Roman"/>
              </w:rPr>
              <w:t>个，备用样品</w:t>
            </w:r>
            <w:r>
              <w:rPr>
                <w:rFonts w:ascii="Times New Roman" w:hAnsi="Times New Roman"/>
              </w:rPr>
              <w:t>1</w:t>
            </w:r>
            <w:r>
              <w:rPr>
                <w:rFonts w:ascii="Times New Roman" w:hAnsi="Times New Roman"/>
              </w:rPr>
              <w:t>个。</w:t>
            </w:r>
          </w:p>
        </w:tc>
      </w:tr>
    </w:tbl>
    <w:p w:rsidR="00DF3686" w:rsidRDefault="00DF3686">
      <w:pPr>
        <w:snapToGrid w:val="0"/>
        <w:spacing w:line="440" w:lineRule="exact"/>
        <w:rPr>
          <w:rFonts w:ascii="Times New Roman" w:eastAsia="黑体" w:hAnsi="Times New Roman"/>
          <w:color w:val="000000"/>
          <w:szCs w:val="21"/>
        </w:rPr>
      </w:pPr>
    </w:p>
    <w:p w:rsidR="00DF3686" w:rsidRDefault="002811FB">
      <w:pPr>
        <w:snapToGrid w:val="0"/>
        <w:spacing w:line="440" w:lineRule="exact"/>
        <w:rPr>
          <w:rFonts w:ascii="Times New Roman" w:eastAsia="黑体" w:hAnsi="Times New Roman"/>
          <w:color w:val="000000"/>
          <w:szCs w:val="21"/>
        </w:rPr>
      </w:pPr>
      <w:r>
        <w:rPr>
          <w:rFonts w:ascii="Times New Roman" w:eastAsia="黑体" w:hAnsi="Times New Roman"/>
          <w:color w:val="000000"/>
          <w:szCs w:val="21"/>
        </w:rPr>
        <w:t xml:space="preserve">2 </w:t>
      </w:r>
      <w:r>
        <w:rPr>
          <w:rFonts w:ascii="Times New Roman" w:eastAsia="黑体" w:hAnsi="Times New Roman"/>
          <w:color w:val="000000"/>
          <w:szCs w:val="21"/>
        </w:rPr>
        <w:t>检验依据</w:t>
      </w:r>
    </w:p>
    <w:p w:rsidR="00DF3686" w:rsidRDefault="002811FB">
      <w:pPr>
        <w:snapToGrid w:val="0"/>
        <w:spacing w:line="440" w:lineRule="exact"/>
        <w:rPr>
          <w:rFonts w:ascii="Times New Roman" w:hAnsi="Times New Roman"/>
          <w:color w:val="000000"/>
          <w:szCs w:val="21"/>
        </w:rPr>
      </w:pPr>
      <w:r>
        <w:rPr>
          <w:rFonts w:ascii="Times New Roman" w:hAnsi="Times New Roman"/>
          <w:color w:val="000000"/>
          <w:szCs w:val="21"/>
        </w:rPr>
        <w:t xml:space="preserve">2.1 </w:t>
      </w:r>
      <w:r>
        <w:rPr>
          <w:rFonts w:ascii="Times New Roman" w:hAnsi="Times New Roman"/>
          <w:color w:val="000000"/>
          <w:szCs w:val="21"/>
        </w:rPr>
        <w:t>塑胶玩具、弹射玩具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4"/>
        <w:gridCol w:w="2744"/>
        <w:gridCol w:w="2745"/>
        <w:gridCol w:w="2745"/>
      </w:tblGrid>
      <w:tr w:rsidR="00DF3686">
        <w:trPr>
          <w:cantSplit/>
          <w:trHeight w:val="312"/>
          <w:tblHeader/>
          <w:jc w:val="center"/>
        </w:trPr>
        <w:tc>
          <w:tcPr>
            <w:tcW w:w="720"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序号</w:t>
            </w:r>
          </w:p>
        </w:tc>
        <w:tc>
          <w:tcPr>
            <w:tcW w:w="272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检验项目</w:t>
            </w:r>
          </w:p>
        </w:tc>
        <w:tc>
          <w:tcPr>
            <w:tcW w:w="2727" w:type="dxa"/>
            <w:tcMar>
              <w:left w:w="57" w:type="dxa"/>
              <w:right w:w="57" w:type="dxa"/>
            </w:tcMar>
          </w:tcPr>
          <w:p w:rsidR="00DF3686" w:rsidRDefault="002811FB">
            <w:pPr>
              <w:jc w:val="center"/>
              <w:rPr>
                <w:rFonts w:ascii="Times New Roman" w:hAnsi="Times New Roman"/>
              </w:rPr>
            </w:pPr>
            <w:r>
              <w:rPr>
                <w:szCs w:val="21"/>
              </w:rPr>
              <w:t>检验依据</w:t>
            </w:r>
          </w:p>
        </w:tc>
        <w:tc>
          <w:tcPr>
            <w:tcW w:w="2727" w:type="dxa"/>
            <w:tcMar>
              <w:left w:w="57" w:type="dxa"/>
              <w:right w:w="57" w:type="dxa"/>
            </w:tcMar>
          </w:tcPr>
          <w:p w:rsidR="00DF3686" w:rsidRDefault="002811FB">
            <w:pPr>
              <w:jc w:val="center"/>
              <w:rPr>
                <w:rFonts w:ascii="Times New Roman" w:hAnsi="Times New Roman"/>
              </w:rPr>
            </w:pPr>
            <w:r>
              <w:rPr>
                <w:rFonts w:ascii="Times New Roman" w:hAnsi="Times New Roman"/>
              </w:rPr>
              <w:t>检验方法</w:t>
            </w:r>
          </w:p>
        </w:tc>
      </w:tr>
      <w:tr w:rsidR="00DF3686">
        <w:trPr>
          <w:cantSplit/>
          <w:trHeight w:val="312"/>
          <w:jc w:val="center"/>
        </w:trPr>
        <w:tc>
          <w:tcPr>
            <w:tcW w:w="8900" w:type="dxa"/>
            <w:gridSpan w:val="4"/>
            <w:tcMar>
              <w:left w:w="57" w:type="dxa"/>
              <w:right w:w="57" w:type="dxa"/>
            </w:tcMar>
          </w:tcPr>
          <w:p w:rsidR="00DF3686" w:rsidRDefault="002811FB">
            <w:pPr>
              <w:jc w:val="left"/>
              <w:rPr>
                <w:rFonts w:ascii="Times New Roman" w:hAnsi="Times New Roman"/>
              </w:rPr>
            </w:pPr>
            <w:r>
              <w:rPr>
                <w:rFonts w:ascii="Times New Roman" w:hAnsi="Times New Roman"/>
              </w:rPr>
              <w:t>一</w:t>
            </w:r>
            <w:r>
              <w:rPr>
                <w:rFonts w:ascii="Times New Roman" w:hAnsi="Times New Roman" w:hint="eastAsia"/>
              </w:rPr>
              <w:t>、</w:t>
            </w:r>
            <w:r>
              <w:rPr>
                <w:rFonts w:ascii="Times New Roman" w:hAnsi="Times New Roman"/>
              </w:rPr>
              <w:t>机械与物理性能</w:t>
            </w:r>
            <w:r>
              <w:rPr>
                <w:rFonts w:ascii="Times New Roman" w:hAnsi="Times New Roman" w:hint="eastAsia"/>
              </w:rPr>
              <w:t>（正常使用）</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材料</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小零件</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挤压玩具、摇铃及类似玩具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小球</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毛球</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学前玩偶</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玩具奶嘴</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气球</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弹珠</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半球形玩具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可触及的金属或玻璃边缘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功能性锐利边缘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kern w:val="0"/>
                <w:szCs w:val="21"/>
              </w:rPr>
              <w:t>金属玩具边缘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模塑玩具边缘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外露螺栓或螺纹杆的边缘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可触及的锐利尖端</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功能性锐利尖端</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kern w:val="0"/>
                <w:szCs w:val="21"/>
              </w:rPr>
            </w:pPr>
            <w:r>
              <w:rPr>
                <w:bCs/>
                <w:kern w:val="0"/>
                <w:szCs w:val="21"/>
              </w:rPr>
              <w:t>木制玩具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kern w:val="0"/>
                <w:szCs w:val="21"/>
              </w:rPr>
            </w:pPr>
            <w:r>
              <w:rPr>
                <w:rFonts w:hint="eastAsia"/>
                <w:bCs/>
                <w:kern w:val="0"/>
                <w:szCs w:val="21"/>
              </w:rPr>
              <w:t>突出物</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kern w:val="0"/>
                <w:szCs w:val="21"/>
              </w:rPr>
            </w:pPr>
            <w:r>
              <w:rPr>
                <w:bCs/>
                <w:kern w:val="0"/>
                <w:szCs w:val="21"/>
              </w:rPr>
              <w:t>把手和其他类似的管子</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color w:val="000000"/>
                <w:sz w:val="21"/>
                <w:szCs w:val="21"/>
              </w:rPr>
              <w:t>金属丝和杆件</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用于包装或玩具中的塑料袋或塑料薄膜</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18</w:t>
            </w:r>
            <w:r>
              <w:rPr>
                <w:rFonts w:ascii="Times New Roman" w:hAnsi="Times New Roman"/>
                <w:bCs/>
                <w:sz w:val="21"/>
                <w:szCs w:val="21"/>
                <w:lang w:val="en-US"/>
              </w:rPr>
              <w:t>个月以下儿童使用的玩具上的绳索和弹性绳</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18</w:t>
            </w:r>
            <w:r>
              <w:rPr>
                <w:rFonts w:ascii="Times New Roman" w:hAnsi="Times New Roman"/>
                <w:bCs/>
                <w:sz w:val="21"/>
                <w:szCs w:val="21"/>
                <w:lang w:val="en-US"/>
              </w:rPr>
              <w:t>个月以下儿童使用的玩具上的自回缩绳</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36</w:t>
            </w:r>
            <w:r>
              <w:rPr>
                <w:rFonts w:ascii="Times New Roman" w:hAnsi="Times New Roman"/>
                <w:bCs/>
                <w:sz w:val="21"/>
                <w:szCs w:val="21"/>
                <w:lang w:val="en-US"/>
              </w:rPr>
              <w:t>个月以下儿童使用的拖拉玩具上的绳索或弹性绳</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玩具袋上的绳索</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童床或游戏围栏上的悬挂玩具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童床上的健身玩具及类似玩具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玩具推车、玩具婴儿车及类似玩具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带有折叠机构的其他玩具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铰链间隙</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刚性材料上的圆孔</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活动部件间的间隙</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其他驱动机构</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发条钥匙</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弹簧</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adjustRightInd w:val="0"/>
              <w:snapToGrid w:val="0"/>
              <w:jc w:val="center"/>
              <w:rPr>
                <w:rFonts w:ascii="Times New Roman" w:hAnsi="Times New Roman"/>
                <w:szCs w:val="21"/>
              </w:rPr>
            </w:pPr>
            <w:r>
              <w:rPr>
                <w:rFonts w:ascii="Times New Roman" w:hAnsi="Times New Roman"/>
                <w:szCs w:val="21"/>
              </w:rPr>
              <w:t>可用脚起稳定作用的玩具的侧倾稳定性</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adjustRightInd w:val="0"/>
              <w:snapToGrid w:val="0"/>
              <w:jc w:val="center"/>
              <w:rPr>
                <w:rFonts w:ascii="Times New Roman" w:hAnsi="Times New Roman"/>
                <w:szCs w:val="21"/>
              </w:rPr>
            </w:pPr>
            <w:proofErr w:type="gramStart"/>
            <w:r>
              <w:rPr>
                <w:rFonts w:ascii="Times New Roman" w:hAnsi="Times New Roman"/>
                <w:szCs w:val="21"/>
              </w:rPr>
              <w:t>不</w:t>
            </w:r>
            <w:proofErr w:type="gramEnd"/>
            <w:r>
              <w:rPr>
                <w:rFonts w:ascii="Times New Roman" w:hAnsi="Times New Roman"/>
                <w:szCs w:val="21"/>
              </w:rPr>
              <w:t>可用脚起稳定作用的玩具的侧倾稳定性</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adjustRightInd w:val="0"/>
              <w:snapToGrid w:val="0"/>
              <w:jc w:val="center"/>
              <w:rPr>
                <w:rFonts w:ascii="Times New Roman" w:hAnsi="Times New Roman"/>
                <w:szCs w:val="21"/>
              </w:rPr>
            </w:pPr>
            <w:r>
              <w:rPr>
                <w:rFonts w:ascii="Times New Roman" w:hAnsi="Times New Roman"/>
                <w:szCs w:val="21"/>
              </w:rPr>
              <w:t>前后稳定性</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adjustRightInd w:val="0"/>
              <w:snapToGrid w:val="0"/>
              <w:jc w:val="center"/>
              <w:rPr>
                <w:rFonts w:ascii="Times New Roman" w:hAnsi="Times New Roman"/>
                <w:szCs w:val="21"/>
              </w:rPr>
            </w:pPr>
            <w:r>
              <w:rPr>
                <w:rFonts w:ascii="Times New Roman" w:hAnsi="Times New Roman"/>
                <w:szCs w:val="21"/>
              </w:rPr>
              <w:t>乘骑玩具及座位的超载性能</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封闭头部的玩具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仿制防护玩具（头盔、帽子、护目镜）</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弹射玩具一般要求</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蓄能弹射玩具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非蓄能弹射玩具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水上玩具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液体填充玩具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proofErr w:type="gramStart"/>
            <w:r>
              <w:rPr>
                <w:bCs/>
                <w:szCs w:val="21"/>
              </w:rPr>
              <w:t>口动玩具</w:t>
            </w:r>
            <w:proofErr w:type="gramEnd"/>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声响要求</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磁体和磁性部件</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1"/>
              </w:numPr>
              <w:jc w:val="center"/>
              <w:rPr>
                <w:rFonts w:ascii="Times New Roman" w:hAnsi="Times New Roman"/>
              </w:rPr>
            </w:pPr>
          </w:p>
        </w:tc>
        <w:tc>
          <w:tcPr>
            <w:tcW w:w="272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类似仿真武器玩具</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hint="eastAsia"/>
              </w:rPr>
              <w:t>GB</w:t>
            </w:r>
            <w:r>
              <w:rPr>
                <w:rFonts w:ascii="Times New Roman" w:hAnsi="Times New Roman"/>
              </w:rPr>
              <w:t xml:space="preserve"> 6675.1—2014</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6675.1—2014</w:t>
            </w:r>
          </w:p>
        </w:tc>
      </w:tr>
      <w:tr w:rsidR="00DF3686">
        <w:trPr>
          <w:cantSplit/>
          <w:trHeight w:val="312"/>
          <w:jc w:val="center"/>
        </w:trPr>
        <w:tc>
          <w:tcPr>
            <w:tcW w:w="8900" w:type="dxa"/>
            <w:gridSpan w:val="4"/>
            <w:tcMar>
              <w:left w:w="57" w:type="dxa"/>
              <w:right w:w="57" w:type="dxa"/>
            </w:tcMar>
          </w:tcPr>
          <w:p w:rsidR="00DF3686" w:rsidRDefault="002811FB">
            <w:pPr>
              <w:jc w:val="left"/>
              <w:rPr>
                <w:rFonts w:ascii="Times New Roman" w:hAnsi="Times New Roman"/>
              </w:rPr>
            </w:pPr>
            <w:r>
              <w:rPr>
                <w:bCs/>
                <w:szCs w:val="21"/>
              </w:rPr>
              <w:t>二、机械与物理性能（可预见的合理滥用）</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小零件</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Cs w:val="21"/>
                <w:lang w:val="en-US"/>
              </w:rPr>
              <w:t>小球</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Cs w:val="21"/>
                <w:lang w:val="en-US"/>
              </w:rPr>
              <w:t>毛球</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弹珠</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可触及的金属或玻璃边缘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kern w:val="0"/>
                <w:szCs w:val="21"/>
              </w:rPr>
              <w:t>金属玩具边缘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模塑玩具边缘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外露螺栓或螺纹杆的边缘</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可触及的锐利尖端</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spacing w:line="300" w:lineRule="exact"/>
              <w:jc w:val="center"/>
              <w:rPr>
                <w:bCs/>
                <w:szCs w:val="21"/>
              </w:rPr>
            </w:pPr>
            <w:r>
              <w:rPr>
                <w:color w:val="000000"/>
                <w:kern w:val="0"/>
                <w:szCs w:val="21"/>
              </w:rPr>
              <w:t>木制玩具</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kern w:val="0"/>
                <w:szCs w:val="21"/>
              </w:rPr>
            </w:pPr>
            <w:r>
              <w:rPr>
                <w:rFonts w:hint="eastAsia"/>
                <w:bCs/>
                <w:kern w:val="0"/>
                <w:szCs w:val="21"/>
              </w:rPr>
              <w:t>突出物</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w:t>
            </w:r>
            <w:r>
              <w:rPr>
                <w:rFonts w:ascii="Times New Roman" w:hAnsi="Times New Roman"/>
                <w:bCs/>
                <w:sz w:val="21"/>
                <w:szCs w:val="21"/>
              </w:rPr>
              <w:t xml:space="preserve">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kern w:val="0"/>
                <w:szCs w:val="21"/>
              </w:rPr>
            </w:pPr>
            <w:r>
              <w:rPr>
                <w:bCs/>
                <w:kern w:val="0"/>
                <w:szCs w:val="21"/>
              </w:rPr>
              <w:t>把手和其他类似的管子</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金属丝和杆件</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刚性材料上的圆孔</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活动部件间的间隙</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其他驱动机构</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发条钥匙</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蓄能弹射玩具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r>
              <w:rPr>
                <w:bCs/>
                <w:szCs w:val="21"/>
              </w:rPr>
              <w:t>非蓄能弹射玩具</w:t>
            </w:r>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20" w:type="dxa"/>
            <w:tcMar>
              <w:left w:w="57" w:type="dxa"/>
              <w:right w:w="57" w:type="dxa"/>
            </w:tcMar>
            <w:vAlign w:val="center"/>
          </w:tcPr>
          <w:p w:rsidR="00DF3686" w:rsidRDefault="00DF3686">
            <w:pPr>
              <w:numPr>
                <w:ilvl w:val="0"/>
                <w:numId w:val="2"/>
              </w:numPr>
              <w:jc w:val="center"/>
              <w:rPr>
                <w:rFonts w:ascii="Times New Roman" w:hAnsi="Times New Roman"/>
              </w:rPr>
            </w:pPr>
          </w:p>
        </w:tc>
        <w:tc>
          <w:tcPr>
            <w:tcW w:w="2726" w:type="dxa"/>
            <w:tcMar>
              <w:left w:w="57" w:type="dxa"/>
              <w:right w:w="57" w:type="dxa"/>
            </w:tcMar>
            <w:vAlign w:val="center"/>
          </w:tcPr>
          <w:p w:rsidR="00DF3686" w:rsidRDefault="002811FB">
            <w:pPr>
              <w:jc w:val="center"/>
              <w:rPr>
                <w:bCs/>
                <w:szCs w:val="21"/>
              </w:rPr>
            </w:pPr>
            <w:proofErr w:type="gramStart"/>
            <w:r>
              <w:rPr>
                <w:bCs/>
                <w:szCs w:val="21"/>
              </w:rPr>
              <w:t>口动玩具</w:t>
            </w:r>
            <w:proofErr w:type="gramEnd"/>
          </w:p>
        </w:tc>
        <w:tc>
          <w:tcPr>
            <w:tcW w:w="272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2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8900" w:type="dxa"/>
            <w:gridSpan w:val="4"/>
            <w:tcMar>
              <w:left w:w="57" w:type="dxa"/>
              <w:right w:w="57" w:type="dxa"/>
            </w:tcMar>
          </w:tcPr>
          <w:p w:rsidR="00DF3686" w:rsidRDefault="002811FB">
            <w:pPr>
              <w:jc w:val="left"/>
              <w:rPr>
                <w:rFonts w:ascii="Times New Roman" w:hAnsi="Times New Roman"/>
              </w:rPr>
            </w:pPr>
            <w:r>
              <w:rPr>
                <w:bCs/>
                <w:szCs w:val="21"/>
              </w:rPr>
              <w:t>三、易燃性能</w:t>
            </w:r>
          </w:p>
        </w:tc>
      </w:tr>
      <w:tr w:rsidR="00DF3686">
        <w:trPr>
          <w:cantSplit/>
          <w:trHeight w:val="312"/>
          <w:jc w:val="center"/>
        </w:trPr>
        <w:tc>
          <w:tcPr>
            <w:tcW w:w="720" w:type="dxa"/>
            <w:tcMar>
              <w:left w:w="57" w:type="dxa"/>
              <w:right w:w="57" w:type="dxa"/>
            </w:tcMar>
            <w:vAlign w:val="center"/>
          </w:tcPr>
          <w:p w:rsidR="00DF3686" w:rsidRDefault="00DF3686">
            <w:pPr>
              <w:numPr>
                <w:ilvl w:val="0"/>
                <w:numId w:val="3"/>
              </w:numPr>
              <w:jc w:val="center"/>
              <w:rPr>
                <w:rFonts w:ascii="Times New Roman" w:hAnsi="Times New Roman"/>
              </w:rPr>
            </w:pPr>
          </w:p>
        </w:tc>
        <w:tc>
          <w:tcPr>
            <w:tcW w:w="272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一般要求</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3"/>
              </w:numPr>
              <w:jc w:val="center"/>
              <w:rPr>
                <w:rFonts w:ascii="Times New Roman" w:hAnsi="Times New Roman"/>
              </w:rPr>
            </w:pPr>
          </w:p>
        </w:tc>
        <w:tc>
          <w:tcPr>
            <w:tcW w:w="272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头戴玩具</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312"/>
          <w:jc w:val="center"/>
        </w:trPr>
        <w:tc>
          <w:tcPr>
            <w:tcW w:w="720" w:type="dxa"/>
            <w:tcMar>
              <w:left w:w="57" w:type="dxa"/>
              <w:right w:w="57" w:type="dxa"/>
            </w:tcMar>
            <w:vAlign w:val="center"/>
          </w:tcPr>
          <w:p w:rsidR="00DF3686" w:rsidRDefault="00DF3686">
            <w:pPr>
              <w:numPr>
                <w:ilvl w:val="0"/>
                <w:numId w:val="3"/>
              </w:numPr>
              <w:jc w:val="center"/>
              <w:rPr>
                <w:rFonts w:ascii="Times New Roman" w:hAnsi="Times New Roman"/>
              </w:rPr>
            </w:pPr>
          </w:p>
        </w:tc>
        <w:tc>
          <w:tcPr>
            <w:tcW w:w="272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化妆服饰</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40"/>
          <w:jc w:val="center"/>
        </w:trPr>
        <w:tc>
          <w:tcPr>
            <w:tcW w:w="720" w:type="dxa"/>
            <w:tcMar>
              <w:left w:w="57" w:type="dxa"/>
              <w:right w:w="57" w:type="dxa"/>
            </w:tcMar>
            <w:vAlign w:val="center"/>
          </w:tcPr>
          <w:p w:rsidR="00DF3686" w:rsidRDefault="00DF3686">
            <w:pPr>
              <w:numPr>
                <w:ilvl w:val="0"/>
                <w:numId w:val="3"/>
              </w:numPr>
              <w:jc w:val="center"/>
              <w:rPr>
                <w:rFonts w:ascii="Times New Roman" w:hAnsi="Times New Roman"/>
              </w:rPr>
            </w:pPr>
          </w:p>
        </w:tc>
        <w:tc>
          <w:tcPr>
            <w:tcW w:w="272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具有毛绒或纺织表面的软体填充玩具</w:t>
            </w:r>
            <w:r>
              <w:rPr>
                <w:rFonts w:ascii="Times New Roman" w:hAnsi="Times New Roman" w:hint="eastAsia"/>
              </w:rPr>
              <w:t>（动物和娃娃等）</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312"/>
          <w:jc w:val="center"/>
        </w:trPr>
        <w:tc>
          <w:tcPr>
            <w:tcW w:w="8900" w:type="dxa"/>
            <w:gridSpan w:val="4"/>
            <w:tcMar>
              <w:left w:w="57" w:type="dxa"/>
              <w:right w:w="57" w:type="dxa"/>
            </w:tcMar>
          </w:tcPr>
          <w:p w:rsidR="00DF3686" w:rsidRDefault="002811FB">
            <w:pPr>
              <w:rPr>
                <w:bCs/>
                <w:szCs w:val="21"/>
              </w:rPr>
            </w:pPr>
            <w:r>
              <w:rPr>
                <w:bCs/>
                <w:szCs w:val="21"/>
              </w:rPr>
              <w:t>四、特定元素的迁移</w:t>
            </w:r>
          </w:p>
        </w:tc>
      </w:tr>
      <w:tr w:rsidR="00DF3686">
        <w:trPr>
          <w:cantSplit/>
          <w:trHeight w:val="312"/>
          <w:jc w:val="center"/>
        </w:trPr>
        <w:tc>
          <w:tcPr>
            <w:tcW w:w="720" w:type="dxa"/>
            <w:tcMar>
              <w:left w:w="57" w:type="dxa"/>
              <w:right w:w="57" w:type="dxa"/>
            </w:tcMar>
            <w:vAlign w:val="center"/>
          </w:tcPr>
          <w:p w:rsidR="00DF3686" w:rsidRDefault="00DF3686">
            <w:pPr>
              <w:numPr>
                <w:ilvl w:val="0"/>
                <w:numId w:val="4"/>
              </w:numPr>
              <w:jc w:val="center"/>
              <w:rPr>
                <w:rFonts w:ascii="Times New Roman" w:hAnsi="Times New Roman"/>
              </w:rPr>
            </w:pPr>
          </w:p>
        </w:tc>
        <w:tc>
          <w:tcPr>
            <w:tcW w:w="2726" w:type="dxa"/>
            <w:tcMar>
              <w:left w:w="57" w:type="dxa"/>
              <w:right w:w="57" w:type="dxa"/>
            </w:tcMar>
            <w:vAlign w:val="center"/>
          </w:tcPr>
          <w:p w:rsidR="00DF3686" w:rsidRDefault="002811FB">
            <w:pPr>
              <w:jc w:val="center"/>
              <w:rPr>
                <w:rFonts w:ascii="Times New Roman" w:hAnsi="Times New Roman"/>
              </w:rPr>
            </w:pPr>
            <w:r>
              <w:rPr>
                <w:bCs/>
                <w:szCs w:val="21"/>
              </w:rPr>
              <w:t>最大限量要求</w:t>
            </w:r>
          </w:p>
        </w:tc>
        <w:tc>
          <w:tcPr>
            <w:tcW w:w="2727" w:type="dxa"/>
            <w:tcMar>
              <w:left w:w="57" w:type="dxa"/>
              <w:right w:w="57" w:type="dxa"/>
            </w:tcMar>
          </w:tcPr>
          <w:p w:rsidR="00DF3686" w:rsidRDefault="002811FB">
            <w:pPr>
              <w:jc w:val="center"/>
              <w:rPr>
                <w:rFonts w:ascii="Times New Roman" w:hAnsi="Times New Roman"/>
              </w:rPr>
            </w:pPr>
            <w:r>
              <w:rPr>
                <w:rFonts w:ascii="Times New Roman" w:hAnsi="Times New Roman"/>
              </w:rPr>
              <w:t xml:space="preserve">GB </w:t>
            </w:r>
            <w:r>
              <w:rPr>
                <w:rFonts w:ascii="Times New Roman" w:hAnsi="Times New Roman"/>
              </w:rPr>
              <w:t>6675.4—2014</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6675.4—2014</w:t>
            </w:r>
          </w:p>
        </w:tc>
      </w:tr>
      <w:tr w:rsidR="00DF3686">
        <w:trPr>
          <w:cantSplit/>
          <w:trHeight w:val="312"/>
          <w:jc w:val="center"/>
        </w:trPr>
        <w:tc>
          <w:tcPr>
            <w:tcW w:w="8900" w:type="dxa"/>
            <w:gridSpan w:val="4"/>
            <w:tcMar>
              <w:left w:w="57" w:type="dxa"/>
              <w:right w:w="57" w:type="dxa"/>
            </w:tcMar>
          </w:tcPr>
          <w:p w:rsidR="00DF3686" w:rsidRDefault="002811FB">
            <w:pPr>
              <w:rPr>
                <w:bCs/>
                <w:szCs w:val="21"/>
              </w:rPr>
            </w:pPr>
            <w:r>
              <w:rPr>
                <w:rFonts w:ascii="Times New Roman" w:hAnsi="Times New Roman"/>
                <w:bCs/>
                <w:szCs w:val="21"/>
              </w:rPr>
              <w:t>五、增塑剂</w:t>
            </w:r>
          </w:p>
        </w:tc>
      </w:tr>
      <w:tr w:rsidR="00DF3686">
        <w:trPr>
          <w:cantSplit/>
          <w:trHeight w:val="312"/>
          <w:jc w:val="center"/>
        </w:trPr>
        <w:tc>
          <w:tcPr>
            <w:tcW w:w="720" w:type="dxa"/>
            <w:tcMar>
              <w:left w:w="57" w:type="dxa"/>
              <w:right w:w="57" w:type="dxa"/>
            </w:tcMar>
            <w:vAlign w:val="center"/>
          </w:tcPr>
          <w:p w:rsidR="00DF3686" w:rsidRDefault="00DF3686">
            <w:pPr>
              <w:numPr>
                <w:ilvl w:val="0"/>
                <w:numId w:val="5"/>
              </w:numPr>
              <w:jc w:val="center"/>
              <w:rPr>
                <w:rFonts w:ascii="Times New Roman" w:hAnsi="Times New Roman"/>
              </w:rPr>
            </w:pPr>
          </w:p>
        </w:tc>
        <w:tc>
          <w:tcPr>
            <w:tcW w:w="2726" w:type="dxa"/>
            <w:tcMar>
              <w:left w:w="57" w:type="dxa"/>
              <w:right w:w="57" w:type="dxa"/>
            </w:tcMar>
            <w:vAlign w:val="center"/>
          </w:tcPr>
          <w:p w:rsidR="00DF3686" w:rsidRDefault="002811FB">
            <w:pPr>
              <w:jc w:val="center"/>
              <w:rPr>
                <w:rFonts w:ascii="Times New Roman" w:hAnsi="Times New Roman"/>
              </w:rPr>
            </w:pPr>
            <w:r>
              <w:rPr>
                <w:bCs/>
                <w:szCs w:val="21"/>
              </w:rPr>
              <w:t>限定增塑剂限量要求</w:t>
            </w:r>
          </w:p>
        </w:tc>
        <w:tc>
          <w:tcPr>
            <w:tcW w:w="2727" w:type="dxa"/>
            <w:tcMar>
              <w:left w:w="57" w:type="dxa"/>
              <w:right w:w="57" w:type="dxa"/>
            </w:tcMar>
          </w:tcPr>
          <w:p w:rsidR="00DF3686" w:rsidRDefault="002811FB">
            <w:pPr>
              <w:jc w:val="center"/>
              <w:rPr>
                <w:rFonts w:ascii="Times New Roman" w:hAnsi="Times New Roman"/>
              </w:rPr>
            </w:pPr>
            <w:r>
              <w:rPr>
                <w:rFonts w:ascii="Times New Roman" w:hAnsi="Times New Roman" w:hint="eastAsia"/>
              </w:rPr>
              <w:t>GB</w:t>
            </w:r>
            <w:r>
              <w:rPr>
                <w:rFonts w:ascii="Times New Roman" w:hAnsi="Times New Roman"/>
              </w:rPr>
              <w:t xml:space="preserve"> 6675.1—2014</w:t>
            </w:r>
          </w:p>
        </w:tc>
        <w:tc>
          <w:tcPr>
            <w:tcW w:w="272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GB/T 22048—2022</w:t>
            </w:r>
          </w:p>
        </w:tc>
      </w:tr>
      <w:tr w:rsidR="00DF3686">
        <w:trPr>
          <w:cantSplit/>
          <w:trHeight w:val="20"/>
          <w:jc w:val="center"/>
        </w:trPr>
        <w:tc>
          <w:tcPr>
            <w:tcW w:w="8900" w:type="dxa"/>
            <w:gridSpan w:val="4"/>
            <w:tcMar>
              <w:left w:w="57" w:type="dxa"/>
              <w:right w:w="57" w:type="dxa"/>
            </w:tcMar>
            <w:vAlign w:val="center"/>
          </w:tcPr>
          <w:p w:rsidR="00DF3686" w:rsidRDefault="002811FB">
            <w:pPr>
              <w:rPr>
                <w:rFonts w:ascii="Times New Roman" w:hAnsi="Times New Roman"/>
              </w:rPr>
            </w:pPr>
            <w:r>
              <w:rPr>
                <w:rFonts w:ascii="Times New Roman" w:hAnsi="Times New Roman" w:hint="eastAsia"/>
              </w:rPr>
              <w:t>注：特定元素的迁移（最大限量要求）、限定增塑剂限量要求项目选取</w:t>
            </w:r>
            <w:r>
              <w:rPr>
                <w:rFonts w:ascii="Times New Roman" w:hAnsi="Times New Roman" w:hint="eastAsia"/>
              </w:rPr>
              <w:t>5</w:t>
            </w:r>
            <w:r>
              <w:rPr>
                <w:rFonts w:ascii="Times New Roman" w:hAnsi="Times New Roman" w:hint="eastAsia"/>
              </w:rPr>
              <w:t>种主要材料进行测试，优先选取软性材料、涂层等高风险材料；不足</w:t>
            </w:r>
            <w:r>
              <w:rPr>
                <w:rFonts w:ascii="Times New Roman" w:hAnsi="Times New Roman" w:hint="eastAsia"/>
              </w:rPr>
              <w:t>5</w:t>
            </w:r>
            <w:r>
              <w:rPr>
                <w:rFonts w:ascii="Times New Roman" w:hAnsi="Times New Roman" w:hint="eastAsia"/>
              </w:rPr>
              <w:t>种的按照实际材料数量测试。</w:t>
            </w:r>
          </w:p>
        </w:tc>
      </w:tr>
    </w:tbl>
    <w:p w:rsidR="00DF3686" w:rsidRDefault="00DF3686">
      <w:pPr>
        <w:snapToGrid w:val="0"/>
        <w:spacing w:line="440" w:lineRule="exact"/>
        <w:rPr>
          <w:rFonts w:ascii="Times New Roman" w:hAnsi="Times New Roman"/>
          <w:color w:val="000000"/>
          <w:szCs w:val="21"/>
        </w:rPr>
      </w:pPr>
    </w:p>
    <w:p w:rsidR="00DF3686" w:rsidRDefault="002811FB">
      <w:pPr>
        <w:snapToGrid w:val="0"/>
        <w:spacing w:line="440" w:lineRule="exact"/>
        <w:rPr>
          <w:rFonts w:ascii="Times New Roman" w:hAnsi="Times New Roman"/>
          <w:color w:val="000000"/>
          <w:szCs w:val="21"/>
        </w:rPr>
      </w:pPr>
      <w:r>
        <w:rPr>
          <w:rFonts w:ascii="Times New Roman" w:hAnsi="Times New Roman"/>
          <w:color w:val="000000"/>
          <w:szCs w:val="21"/>
        </w:rPr>
        <w:t xml:space="preserve">2.2 </w:t>
      </w:r>
      <w:r>
        <w:rPr>
          <w:rFonts w:ascii="Times New Roman" w:hAnsi="Times New Roman" w:hint="eastAsia"/>
          <w:color w:val="000000"/>
          <w:szCs w:val="21"/>
        </w:rPr>
        <w:t>毛绒布制</w:t>
      </w:r>
      <w:r>
        <w:rPr>
          <w:rFonts w:ascii="Times New Roman" w:hAnsi="Times New Roman"/>
          <w:color w:val="000000"/>
          <w:szCs w:val="21"/>
        </w:rPr>
        <w:t>玩具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4"/>
        <w:gridCol w:w="2744"/>
        <w:gridCol w:w="2745"/>
        <w:gridCol w:w="2745"/>
      </w:tblGrid>
      <w:tr w:rsidR="00DF3686">
        <w:trPr>
          <w:cantSplit/>
          <w:trHeight w:val="312"/>
          <w:tblHeader/>
          <w:jc w:val="center"/>
        </w:trPr>
        <w:tc>
          <w:tcPr>
            <w:tcW w:w="714"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序号</w:t>
            </w: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检验项目</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hint="eastAsia"/>
              </w:rPr>
              <w:t>检测依据</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检验方法</w:t>
            </w:r>
          </w:p>
        </w:tc>
      </w:tr>
      <w:tr w:rsidR="00DF3686">
        <w:trPr>
          <w:cantSplit/>
          <w:trHeight w:val="312"/>
          <w:jc w:val="center"/>
        </w:trPr>
        <w:tc>
          <w:tcPr>
            <w:tcW w:w="8834" w:type="dxa"/>
            <w:gridSpan w:val="4"/>
            <w:tcMar>
              <w:left w:w="57" w:type="dxa"/>
              <w:right w:w="57" w:type="dxa"/>
            </w:tcMar>
            <w:vAlign w:val="center"/>
          </w:tcPr>
          <w:p w:rsidR="00DF3686" w:rsidRDefault="002811FB">
            <w:pPr>
              <w:rPr>
                <w:rFonts w:ascii="Times New Roman" w:hAnsi="Times New Roman"/>
              </w:rPr>
            </w:pPr>
            <w:r>
              <w:rPr>
                <w:rFonts w:ascii="Times New Roman" w:hAnsi="Times New Roman"/>
              </w:rPr>
              <w:t>一</w:t>
            </w:r>
            <w:r>
              <w:rPr>
                <w:rFonts w:ascii="Times New Roman" w:hAnsi="Times New Roman" w:hint="eastAsia"/>
              </w:rPr>
              <w:t>、</w:t>
            </w:r>
            <w:r>
              <w:rPr>
                <w:rFonts w:ascii="Times New Roman" w:hAnsi="Times New Roman"/>
              </w:rPr>
              <w:t>机械与物理性能</w:t>
            </w:r>
            <w:r>
              <w:rPr>
                <w:rFonts w:ascii="Times New Roman" w:hAnsi="Times New Roman" w:hint="eastAsia"/>
              </w:rPr>
              <w:t>（正常使用）</w:t>
            </w:r>
          </w:p>
        </w:tc>
      </w:tr>
      <w:tr w:rsidR="00DF3686">
        <w:trPr>
          <w:cantSplit/>
          <w:trHeight w:val="312"/>
          <w:jc w:val="center"/>
        </w:trPr>
        <w:tc>
          <w:tcPr>
            <w:tcW w:w="714" w:type="dxa"/>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材料</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小零件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小球</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毛球</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可触及的金属或玻璃边缘</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功能性锐利边缘</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模塑玩具边缘</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可触及的锐利尖端</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功能性锐利尖端</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用于包装或玩具中的塑料袋或塑料薄膜</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18</w:t>
            </w:r>
            <w:r>
              <w:rPr>
                <w:rFonts w:ascii="Times New Roman" w:hAnsi="Times New Roman"/>
                <w:bCs/>
                <w:sz w:val="21"/>
                <w:szCs w:val="21"/>
                <w:lang w:val="en-US"/>
              </w:rPr>
              <w:t>个月以下儿童使用的玩具上的绳索和弹性绳</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18</w:t>
            </w:r>
            <w:r>
              <w:rPr>
                <w:rFonts w:ascii="Times New Roman" w:hAnsi="Times New Roman"/>
                <w:bCs/>
                <w:sz w:val="21"/>
                <w:szCs w:val="21"/>
                <w:lang w:val="en-US"/>
              </w:rPr>
              <w:t>个月以下儿童使用的玩具上的自回缩绳</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DF3686">
            <w:pPr>
              <w:numPr>
                <w:ilvl w:val="0"/>
                <w:numId w:val="6"/>
              </w:numPr>
              <w:jc w:val="center"/>
              <w:rPr>
                <w:rFonts w:ascii="Times New Roman" w:hAnsi="Times New Roman"/>
              </w:rPr>
            </w:pPr>
          </w:p>
        </w:tc>
        <w:tc>
          <w:tcPr>
            <w:tcW w:w="270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玩具袋上的绳索</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8834" w:type="dxa"/>
            <w:gridSpan w:val="4"/>
            <w:tcMar>
              <w:left w:w="57" w:type="dxa"/>
              <w:right w:w="57" w:type="dxa"/>
            </w:tcMar>
            <w:vAlign w:val="center"/>
          </w:tcPr>
          <w:p w:rsidR="00DF3686" w:rsidRDefault="002811FB">
            <w:pPr>
              <w:jc w:val="left"/>
              <w:rPr>
                <w:rFonts w:ascii="Times New Roman" w:hAnsi="Times New Roman"/>
              </w:rPr>
            </w:pPr>
            <w:r>
              <w:rPr>
                <w:bCs/>
                <w:szCs w:val="21"/>
              </w:rPr>
              <w:t>二、机械与物理性能（可预见的合理滥用）</w:t>
            </w:r>
          </w:p>
        </w:tc>
      </w:tr>
      <w:tr w:rsidR="00DF3686">
        <w:trPr>
          <w:cantSplit/>
          <w:trHeight w:val="312"/>
          <w:jc w:val="center"/>
        </w:trPr>
        <w:tc>
          <w:tcPr>
            <w:tcW w:w="714" w:type="dxa"/>
            <w:tcMar>
              <w:left w:w="57" w:type="dxa"/>
              <w:right w:w="57" w:type="dxa"/>
            </w:tcMar>
            <w:vAlign w:val="center"/>
          </w:tcPr>
          <w:p w:rsidR="00DF3686" w:rsidRDefault="00DF3686">
            <w:pPr>
              <w:numPr>
                <w:ilvl w:val="0"/>
                <w:numId w:val="7"/>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小零件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7"/>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Cs w:val="21"/>
                <w:lang w:val="en-US"/>
              </w:rPr>
              <w:t>小球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7"/>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Cs w:val="21"/>
                <w:lang w:val="en-US"/>
              </w:rPr>
              <w:t>毛球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7"/>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可触及的金属或玻璃边缘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7"/>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模塑玩具边缘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7"/>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可触及的锐利尖端</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8834" w:type="dxa"/>
            <w:gridSpan w:val="4"/>
            <w:tcMar>
              <w:left w:w="57" w:type="dxa"/>
              <w:right w:w="57" w:type="dxa"/>
            </w:tcMar>
            <w:vAlign w:val="center"/>
          </w:tcPr>
          <w:p w:rsidR="00DF3686" w:rsidRDefault="002811FB">
            <w:pPr>
              <w:rPr>
                <w:rFonts w:ascii="Times New Roman" w:hAnsi="Times New Roman"/>
              </w:rPr>
            </w:pPr>
            <w:r>
              <w:rPr>
                <w:bCs/>
                <w:szCs w:val="21"/>
              </w:rPr>
              <w:t>三、易燃性能</w:t>
            </w:r>
          </w:p>
        </w:tc>
      </w:tr>
      <w:tr w:rsidR="00DF3686">
        <w:trPr>
          <w:cantSplit/>
          <w:trHeight w:val="312"/>
          <w:jc w:val="center"/>
        </w:trPr>
        <w:tc>
          <w:tcPr>
            <w:tcW w:w="714" w:type="dxa"/>
            <w:tcMar>
              <w:left w:w="57" w:type="dxa"/>
              <w:right w:w="57" w:type="dxa"/>
            </w:tcMar>
            <w:vAlign w:val="center"/>
          </w:tcPr>
          <w:p w:rsidR="00DF3686" w:rsidRDefault="00DF3686">
            <w:pPr>
              <w:numPr>
                <w:ilvl w:val="0"/>
                <w:numId w:val="8"/>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一般要求</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40"/>
          <w:jc w:val="center"/>
        </w:trPr>
        <w:tc>
          <w:tcPr>
            <w:tcW w:w="714" w:type="dxa"/>
            <w:tcMar>
              <w:left w:w="57" w:type="dxa"/>
              <w:right w:w="57" w:type="dxa"/>
            </w:tcMar>
            <w:vAlign w:val="center"/>
          </w:tcPr>
          <w:p w:rsidR="00DF3686" w:rsidRDefault="00DF3686">
            <w:pPr>
              <w:numPr>
                <w:ilvl w:val="0"/>
                <w:numId w:val="8"/>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具有毛绒或纺织表面的软体填充玩具</w:t>
            </w:r>
            <w:r>
              <w:rPr>
                <w:rFonts w:ascii="Times New Roman" w:hAnsi="Times New Roman" w:hint="eastAsia"/>
              </w:rPr>
              <w:t>（动物和娃娃等）</w:t>
            </w:r>
          </w:p>
        </w:tc>
        <w:tc>
          <w:tcPr>
            <w:tcW w:w="2707" w:type="dxa"/>
            <w:tcMar>
              <w:left w:w="57" w:type="dxa"/>
              <w:right w:w="57" w:type="dxa"/>
            </w:tcMar>
            <w:vAlign w:val="center"/>
          </w:tcPr>
          <w:p w:rsidR="00DF3686" w:rsidRDefault="002811FB">
            <w:pPr>
              <w:jc w:val="center"/>
            </w:pPr>
            <w:r>
              <w:rPr>
                <w:rFonts w:ascii="Times New Roman" w:hAnsi="Times New Roman"/>
              </w:rPr>
              <w:t>GB 6675.3—2014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312"/>
          <w:jc w:val="center"/>
        </w:trPr>
        <w:tc>
          <w:tcPr>
            <w:tcW w:w="8834" w:type="dxa"/>
            <w:gridSpan w:val="4"/>
            <w:tcMar>
              <w:left w:w="57" w:type="dxa"/>
              <w:right w:w="57" w:type="dxa"/>
            </w:tcMar>
            <w:vAlign w:val="center"/>
          </w:tcPr>
          <w:p w:rsidR="00DF3686" w:rsidRDefault="002811FB">
            <w:pPr>
              <w:rPr>
                <w:bCs/>
                <w:szCs w:val="21"/>
              </w:rPr>
            </w:pPr>
            <w:r>
              <w:rPr>
                <w:bCs/>
                <w:szCs w:val="21"/>
              </w:rPr>
              <w:t>四、特定元素的迁移</w:t>
            </w:r>
          </w:p>
        </w:tc>
      </w:tr>
      <w:tr w:rsidR="00DF3686">
        <w:trPr>
          <w:cantSplit/>
          <w:trHeight w:val="312"/>
          <w:jc w:val="center"/>
        </w:trPr>
        <w:tc>
          <w:tcPr>
            <w:tcW w:w="714" w:type="dxa"/>
            <w:tcMar>
              <w:left w:w="57" w:type="dxa"/>
              <w:right w:w="57" w:type="dxa"/>
            </w:tcMar>
            <w:vAlign w:val="center"/>
          </w:tcPr>
          <w:p w:rsidR="00DF3686" w:rsidRDefault="00DF3686">
            <w:pPr>
              <w:numPr>
                <w:ilvl w:val="0"/>
                <w:numId w:val="9"/>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bCs/>
                <w:szCs w:val="21"/>
              </w:rPr>
              <w:t>最大限量要求</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6675.4—2014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6675.4—2014</w:t>
            </w:r>
          </w:p>
        </w:tc>
      </w:tr>
      <w:tr w:rsidR="00DF3686">
        <w:trPr>
          <w:cantSplit/>
          <w:trHeight w:val="312"/>
          <w:jc w:val="center"/>
        </w:trPr>
        <w:tc>
          <w:tcPr>
            <w:tcW w:w="8834" w:type="dxa"/>
            <w:gridSpan w:val="4"/>
            <w:tcMar>
              <w:left w:w="57" w:type="dxa"/>
              <w:right w:w="57" w:type="dxa"/>
            </w:tcMar>
            <w:vAlign w:val="center"/>
          </w:tcPr>
          <w:p w:rsidR="00DF3686" w:rsidRDefault="002811FB">
            <w:pPr>
              <w:rPr>
                <w:bCs/>
                <w:szCs w:val="21"/>
              </w:rPr>
            </w:pPr>
            <w:r>
              <w:rPr>
                <w:rFonts w:ascii="Times New Roman" w:hAnsi="Times New Roman"/>
                <w:bCs/>
                <w:szCs w:val="21"/>
              </w:rPr>
              <w:lastRenderedPageBreak/>
              <w:t>五、增塑剂</w:t>
            </w:r>
          </w:p>
        </w:tc>
      </w:tr>
      <w:tr w:rsidR="00DF3686">
        <w:trPr>
          <w:cantSplit/>
          <w:trHeight w:val="312"/>
          <w:jc w:val="center"/>
        </w:trPr>
        <w:tc>
          <w:tcPr>
            <w:tcW w:w="714" w:type="dxa"/>
            <w:tcMar>
              <w:left w:w="57" w:type="dxa"/>
              <w:right w:w="57" w:type="dxa"/>
            </w:tcMar>
            <w:vAlign w:val="center"/>
          </w:tcPr>
          <w:p w:rsidR="00DF3686" w:rsidRDefault="00DF3686">
            <w:pPr>
              <w:numPr>
                <w:ilvl w:val="0"/>
                <w:numId w:val="10"/>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bCs/>
                <w:szCs w:val="21"/>
              </w:rPr>
              <w:t>限定增塑剂限量要求</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hint="eastAsia"/>
              </w:rPr>
              <w:t>GB</w:t>
            </w:r>
            <w:r>
              <w:rPr>
                <w:rFonts w:ascii="Times New Roman" w:hAnsi="Times New Roman"/>
              </w:rPr>
              <w:t xml:space="preserve"> 6675.1—2014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GB/T 22048—2022</w:t>
            </w:r>
          </w:p>
        </w:tc>
      </w:tr>
      <w:tr w:rsidR="00DF3686">
        <w:trPr>
          <w:cantSplit/>
          <w:trHeight w:val="20"/>
          <w:jc w:val="center"/>
        </w:trPr>
        <w:tc>
          <w:tcPr>
            <w:tcW w:w="8834" w:type="dxa"/>
            <w:gridSpan w:val="4"/>
            <w:tcMar>
              <w:left w:w="57" w:type="dxa"/>
              <w:right w:w="57" w:type="dxa"/>
            </w:tcMar>
            <w:vAlign w:val="center"/>
          </w:tcPr>
          <w:p w:rsidR="00DF3686" w:rsidRDefault="002811FB">
            <w:pPr>
              <w:rPr>
                <w:rFonts w:ascii="Times New Roman" w:hAnsi="Times New Roman"/>
              </w:rPr>
            </w:pPr>
            <w:r>
              <w:rPr>
                <w:rFonts w:ascii="Times New Roman" w:hAnsi="Times New Roman" w:hint="eastAsia"/>
              </w:rPr>
              <w:t>注：特定元素的迁移（最大限量要求）、限定增塑剂限量要求项目选取</w:t>
            </w:r>
            <w:r>
              <w:rPr>
                <w:rFonts w:ascii="Times New Roman" w:hAnsi="Times New Roman" w:hint="eastAsia"/>
              </w:rPr>
              <w:t>5</w:t>
            </w:r>
            <w:r>
              <w:rPr>
                <w:rFonts w:ascii="Times New Roman" w:hAnsi="Times New Roman" w:hint="eastAsia"/>
              </w:rPr>
              <w:t>种主要材料进行测试，优先选取软性材料、涂层等高风险材料；不足</w:t>
            </w:r>
            <w:r>
              <w:rPr>
                <w:rFonts w:ascii="Times New Roman" w:hAnsi="Times New Roman" w:hint="eastAsia"/>
              </w:rPr>
              <w:t>5</w:t>
            </w:r>
            <w:r>
              <w:rPr>
                <w:rFonts w:ascii="Times New Roman" w:hAnsi="Times New Roman" w:hint="eastAsia"/>
              </w:rPr>
              <w:t>种的按照实际材料数量测试。</w:t>
            </w:r>
          </w:p>
        </w:tc>
      </w:tr>
    </w:tbl>
    <w:p w:rsidR="00DF3686" w:rsidRDefault="00DF3686">
      <w:pPr>
        <w:snapToGrid w:val="0"/>
        <w:spacing w:line="440" w:lineRule="exact"/>
        <w:rPr>
          <w:rFonts w:ascii="Times New Roman" w:hAnsi="Times New Roman"/>
          <w:color w:val="000000"/>
          <w:szCs w:val="21"/>
        </w:rPr>
      </w:pPr>
    </w:p>
    <w:p w:rsidR="00DF3686" w:rsidRDefault="002811FB">
      <w:pPr>
        <w:snapToGrid w:val="0"/>
        <w:spacing w:line="440" w:lineRule="exact"/>
        <w:rPr>
          <w:rFonts w:ascii="Times New Roman" w:hAnsi="Times New Roman"/>
          <w:color w:val="000000"/>
          <w:szCs w:val="21"/>
        </w:rPr>
      </w:pPr>
      <w:r>
        <w:rPr>
          <w:rFonts w:ascii="Times New Roman" w:hAnsi="Times New Roman"/>
          <w:color w:val="000000"/>
          <w:szCs w:val="21"/>
        </w:rPr>
        <w:t xml:space="preserve">2.3 </w:t>
      </w:r>
      <w:r>
        <w:rPr>
          <w:rFonts w:ascii="Times New Roman" w:hAnsi="Times New Roman"/>
          <w:color w:val="000000"/>
          <w:szCs w:val="21"/>
        </w:rPr>
        <w:t>电玩具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4"/>
        <w:gridCol w:w="2744"/>
        <w:gridCol w:w="2745"/>
        <w:gridCol w:w="2745"/>
      </w:tblGrid>
      <w:tr w:rsidR="00DF3686">
        <w:trPr>
          <w:cantSplit/>
          <w:trHeight w:val="312"/>
          <w:tblHeader/>
          <w:jc w:val="center"/>
        </w:trPr>
        <w:tc>
          <w:tcPr>
            <w:tcW w:w="714"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序号</w:t>
            </w: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检验项目</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hint="eastAsia"/>
              </w:rPr>
              <w:t>检测依据</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检验方法</w:t>
            </w:r>
          </w:p>
        </w:tc>
      </w:tr>
      <w:tr w:rsidR="00DF3686">
        <w:trPr>
          <w:cantSplit/>
          <w:trHeight w:val="312"/>
          <w:jc w:val="center"/>
        </w:trPr>
        <w:tc>
          <w:tcPr>
            <w:tcW w:w="8834" w:type="dxa"/>
            <w:gridSpan w:val="4"/>
            <w:tcMar>
              <w:left w:w="57" w:type="dxa"/>
              <w:right w:w="57" w:type="dxa"/>
            </w:tcMar>
            <w:vAlign w:val="center"/>
          </w:tcPr>
          <w:p w:rsidR="00DF3686" w:rsidRDefault="002811FB">
            <w:pPr>
              <w:rPr>
                <w:rFonts w:ascii="Times New Roman" w:hAnsi="Times New Roman"/>
              </w:rPr>
            </w:pPr>
            <w:r>
              <w:rPr>
                <w:rFonts w:ascii="Times New Roman" w:hAnsi="Times New Roman"/>
              </w:rPr>
              <w:t>一</w:t>
            </w:r>
            <w:r>
              <w:rPr>
                <w:rFonts w:ascii="Times New Roman" w:hAnsi="Times New Roman" w:hint="eastAsia"/>
              </w:rPr>
              <w:t>、</w:t>
            </w:r>
            <w:r>
              <w:rPr>
                <w:rFonts w:ascii="Times New Roman" w:hAnsi="Times New Roman"/>
              </w:rPr>
              <w:t>机械与物理性能</w:t>
            </w:r>
            <w:r>
              <w:rPr>
                <w:rFonts w:ascii="Times New Roman" w:hAnsi="Times New Roman" w:hint="eastAsia"/>
              </w:rPr>
              <w:t>（正常使用）</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材料</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小零件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挤压玩具、摇铃及类似玩具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小球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毛球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学前玩偶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玩具奶嘴</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气球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弹珠</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半球形玩具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可触及的金属或玻璃边缘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功能性锐利边缘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kern w:val="0"/>
                <w:szCs w:val="21"/>
              </w:rPr>
              <w:t>金属玩具边缘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模塑玩具边缘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外露螺栓或螺纹杆的边缘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可触及的锐利尖端</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功能性锐利尖端</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kern w:val="0"/>
                <w:szCs w:val="21"/>
              </w:rPr>
            </w:pPr>
            <w:r>
              <w:rPr>
                <w:bCs/>
                <w:kern w:val="0"/>
                <w:szCs w:val="21"/>
              </w:rPr>
              <w:t>木制玩具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kern w:val="0"/>
                <w:szCs w:val="21"/>
              </w:rPr>
            </w:pPr>
            <w:r>
              <w:rPr>
                <w:rFonts w:hint="eastAsia"/>
                <w:bCs/>
                <w:kern w:val="0"/>
                <w:szCs w:val="21"/>
              </w:rPr>
              <w:t>突出物</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kern w:val="0"/>
                <w:szCs w:val="21"/>
              </w:rPr>
            </w:pPr>
            <w:r>
              <w:rPr>
                <w:bCs/>
                <w:kern w:val="0"/>
                <w:szCs w:val="21"/>
              </w:rPr>
              <w:t>把手和其他类似的管子</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color w:val="000000"/>
                <w:sz w:val="21"/>
                <w:szCs w:val="21"/>
              </w:rPr>
              <w:t>金属丝和杆件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用于包装或玩具中的塑料袋或塑料薄膜</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18</w:t>
            </w:r>
            <w:r>
              <w:rPr>
                <w:rFonts w:ascii="Times New Roman" w:hAnsi="Times New Roman"/>
                <w:bCs/>
                <w:sz w:val="21"/>
                <w:szCs w:val="21"/>
                <w:lang w:val="en-US"/>
              </w:rPr>
              <w:t>个月以下儿童使用的玩具上的绳索和弹性绳</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18</w:t>
            </w:r>
            <w:r>
              <w:rPr>
                <w:rFonts w:ascii="Times New Roman" w:hAnsi="Times New Roman"/>
                <w:bCs/>
                <w:sz w:val="21"/>
                <w:szCs w:val="21"/>
                <w:lang w:val="en-US"/>
              </w:rPr>
              <w:t>个月以下儿童使用的玩具上的自回缩绳</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36</w:t>
            </w:r>
            <w:r>
              <w:rPr>
                <w:rFonts w:ascii="Times New Roman" w:hAnsi="Times New Roman"/>
                <w:bCs/>
                <w:sz w:val="21"/>
                <w:szCs w:val="21"/>
                <w:lang w:val="en-US"/>
              </w:rPr>
              <w:t>个月以下儿童使用的拖拉玩具上的绳索或弹性绳</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玩具袋上的绳索</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童床或游戏围栏上的悬挂玩具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童床上的健身玩具及类似玩具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玩具推车、玩具婴儿车及类似玩具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hint="eastAsia"/>
                <w:bCs/>
                <w:sz w:val="21"/>
                <w:szCs w:val="21"/>
                <w:lang w:val="en-US"/>
              </w:rPr>
              <w:t>带有折叠机构的其他玩具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铰链间隙</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刚性材料上的圆孔</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活动部件间的间隙</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其他驱动机构</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发条钥匙</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弹簧</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adjustRightInd w:val="0"/>
              <w:snapToGrid w:val="0"/>
              <w:jc w:val="center"/>
              <w:rPr>
                <w:rFonts w:ascii="Times New Roman" w:hAnsi="Times New Roman"/>
                <w:szCs w:val="21"/>
              </w:rPr>
            </w:pPr>
            <w:r>
              <w:rPr>
                <w:rFonts w:ascii="Times New Roman" w:hAnsi="Times New Roman"/>
                <w:szCs w:val="21"/>
              </w:rPr>
              <w:t>可用脚起稳定作用的玩具的侧倾稳定性</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adjustRightInd w:val="0"/>
              <w:snapToGrid w:val="0"/>
              <w:jc w:val="center"/>
              <w:rPr>
                <w:rFonts w:ascii="Times New Roman" w:hAnsi="Times New Roman"/>
                <w:szCs w:val="21"/>
              </w:rPr>
            </w:pPr>
            <w:proofErr w:type="gramStart"/>
            <w:r>
              <w:rPr>
                <w:rFonts w:ascii="Times New Roman" w:hAnsi="Times New Roman"/>
                <w:szCs w:val="21"/>
              </w:rPr>
              <w:t>不</w:t>
            </w:r>
            <w:proofErr w:type="gramEnd"/>
            <w:r>
              <w:rPr>
                <w:rFonts w:ascii="Times New Roman" w:hAnsi="Times New Roman"/>
                <w:szCs w:val="21"/>
              </w:rPr>
              <w:t>可用脚起稳定作用的玩具的侧倾稳定性</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adjustRightInd w:val="0"/>
              <w:snapToGrid w:val="0"/>
              <w:jc w:val="center"/>
              <w:rPr>
                <w:rFonts w:ascii="Times New Roman" w:hAnsi="Times New Roman"/>
                <w:szCs w:val="21"/>
              </w:rPr>
            </w:pPr>
            <w:r>
              <w:rPr>
                <w:rFonts w:ascii="Times New Roman" w:hAnsi="Times New Roman"/>
                <w:szCs w:val="21"/>
              </w:rPr>
              <w:t>前后稳定性</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adjustRightInd w:val="0"/>
              <w:snapToGrid w:val="0"/>
              <w:jc w:val="center"/>
              <w:rPr>
                <w:rFonts w:ascii="Times New Roman" w:hAnsi="Times New Roman"/>
                <w:szCs w:val="21"/>
              </w:rPr>
            </w:pPr>
            <w:r>
              <w:rPr>
                <w:rFonts w:ascii="Times New Roman" w:hAnsi="Times New Roman"/>
                <w:szCs w:val="21"/>
              </w:rPr>
              <w:t>乘骑玩具及座位的超载性能</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封闭头部的玩具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仿制防护玩具（头盔、帽子、护目镜）</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弹射玩具一般要求</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蓄能弹射玩具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非蓄能弹射玩具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水上玩具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制动装置</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电动童车的速度要求</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液体填充玩具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proofErr w:type="gramStart"/>
            <w:r>
              <w:rPr>
                <w:bCs/>
                <w:szCs w:val="21"/>
              </w:rPr>
              <w:t>口动玩具</w:t>
            </w:r>
            <w:proofErr w:type="gramEnd"/>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声响要求</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磁体和磁性部件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1"/>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类似仿真武器玩具</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hint="eastAsia"/>
              </w:rPr>
              <w:t>GB</w:t>
            </w:r>
            <w:r>
              <w:rPr>
                <w:rFonts w:ascii="Times New Roman" w:hAnsi="Times New Roman"/>
              </w:rPr>
              <w:t xml:space="preserve"> 6675.1—2014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6675.1—2014</w:t>
            </w:r>
          </w:p>
        </w:tc>
      </w:tr>
      <w:tr w:rsidR="00DF3686">
        <w:trPr>
          <w:cantSplit/>
          <w:trHeight w:val="312"/>
          <w:jc w:val="center"/>
        </w:trPr>
        <w:tc>
          <w:tcPr>
            <w:tcW w:w="8834" w:type="dxa"/>
            <w:gridSpan w:val="4"/>
            <w:tcMar>
              <w:left w:w="57" w:type="dxa"/>
              <w:right w:w="57" w:type="dxa"/>
            </w:tcMar>
            <w:vAlign w:val="center"/>
          </w:tcPr>
          <w:p w:rsidR="00DF3686" w:rsidRDefault="002811FB">
            <w:pPr>
              <w:jc w:val="left"/>
              <w:rPr>
                <w:rFonts w:ascii="Times New Roman" w:hAnsi="Times New Roman"/>
              </w:rPr>
            </w:pPr>
            <w:r>
              <w:rPr>
                <w:bCs/>
                <w:szCs w:val="21"/>
              </w:rPr>
              <w:t>二、机械与物理性能（可预见的合理滥用）</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小零件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Cs w:val="21"/>
                <w:lang w:val="en-US"/>
              </w:rPr>
              <w:t>小球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Cs w:val="21"/>
                <w:lang w:val="en-US"/>
              </w:rPr>
              <w:t>毛球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弹珠</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可触及的金属或玻璃边缘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kern w:val="0"/>
                <w:szCs w:val="21"/>
              </w:rPr>
              <w:t>金属玩具边缘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模塑玩具边缘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pStyle w:val="a4"/>
              <w:jc w:val="center"/>
              <w:rPr>
                <w:rFonts w:ascii="Times New Roman" w:hAnsi="Times New Roman"/>
                <w:bCs/>
                <w:sz w:val="21"/>
                <w:szCs w:val="21"/>
                <w:lang w:val="en-US"/>
              </w:rPr>
            </w:pPr>
            <w:r>
              <w:rPr>
                <w:rFonts w:ascii="Times New Roman" w:hAnsi="Times New Roman"/>
                <w:bCs/>
                <w:sz w:val="21"/>
                <w:szCs w:val="21"/>
                <w:lang w:val="en-US"/>
              </w:rPr>
              <w:t>外露螺栓或螺纹杆的边缘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可触及的锐利尖端</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spacing w:line="300" w:lineRule="exact"/>
              <w:jc w:val="center"/>
              <w:rPr>
                <w:bCs/>
                <w:szCs w:val="21"/>
              </w:rPr>
            </w:pPr>
            <w:r>
              <w:rPr>
                <w:color w:val="000000"/>
                <w:kern w:val="0"/>
                <w:szCs w:val="21"/>
              </w:rPr>
              <w:t>木制玩具</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kern w:val="0"/>
                <w:szCs w:val="21"/>
              </w:rPr>
            </w:pPr>
            <w:r>
              <w:rPr>
                <w:rFonts w:hint="eastAsia"/>
                <w:bCs/>
                <w:kern w:val="0"/>
                <w:szCs w:val="21"/>
              </w:rPr>
              <w:t>突出物</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kern w:val="0"/>
                <w:szCs w:val="21"/>
              </w:rPr>
            </w:pPr>
            <w:r>
              <w:rPr>
                <w:bCs/>
                <w:kern w:val="0"/>
                <w:szCs w:val="21"/>
              </w:rPr>
              <w:t>把手和其他类似的管子</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金属丝和杆件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刚性材料上的圆孔</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活动部件间的间隙</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其他驱动机构</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发条钥匙</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蓄能弹射玩具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bCs/>
                <w:szCs w:val="21"/>
              </w:rPr>
              <w:t>非蓄能弹射玩具</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2"/>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proofErr w:type="gramStart"/>
            <w:r>
              <w:rPr>
                <w:bCs/>
                <w:szCs w:val="21"/>
              </w:rPr>
              <w:t>口动玩具</w:t>
            </w:r>
            <w:proofErr w:type="gramEnd"/>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8834" w:type="dxa"/>
            <w:gridSpan w:val="4"/>
            <w:tcMar>
              <w:left w:w="57" w:type="dxa"/>
              <w:right w:w="57" w:type="dxa"/>
            </w:tcMar>
            <w:vAlign w:val="center"/>
          </w:tcPr>
          <w:p w:rsidR="00DF3686" w:rsidRDefault="002811FB">
            <w:pPr>
              <w:rPr>
                <w:rFonts w:ascii="Times New Roman" w:hAnsi="Times New Roman"/>
              </w:rPr>
            </w:pPr>
            <w:r>
              <w:rPr>
                <w:bCs/>
                <w:szCs w:val="21"/>
              </w:rPr>
              <w:t>三、易燃性能</w:t>
            </w:r>
          </w:p>
        </w:tc>
      </w:tr>
      <w:tr w:rsidR="00DF3686">
        <w:trPr>
          <w:cantSplit/>
          <w:trHeight w:val="312"/>
          <w:jc w:val="center"/>
        </w:trPr>
        <w:tc>
          <w:tcPr>
            <w:tcW w:w="714" w:type="dxa"/>
            <w:tcMar>
              <w:left w:w="57" w:type="dxa"/>
              <w:right w:w="57" w:type="dxa"/>
            </w:tcMar>
            <w:vAlign w:val="center"/>
          </w:tcPr>
          <w:p w:rsidR="00DF3686" w:rsidRDefault="00DF3686">
            <w:pPr>
              <w:numPr>
                <w:ilvl w:val="0"/>
                <w:numId w:val="13"/>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一般要求</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3"/>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头戴玩具</w:t>
            </w:r>
          </w:p>
        </w:tc>
        <w:tc>
          <w:tcPr>
            <w:tcW w:w="2707" w:type="dxa"/>
            <w:tcMar>
              <w:left w:w="57" w:type="dxa"/>
              <w:right w:w="57" w:type="dxa"/>
            </w:tcMar>
            <w:vAlign w:val="center"/>
          </w:tcPr>
          <w:p w:rsidR="00DF3686" w:rsidRDefault="002811FB">
            <w:pPr>
              <w:jc w:val="center"/>
            </w:pPr>
            <w:r>
              <w:rPr>
                <w:rFonts w:ascii="Times New Roman" w:hAnsi="Times New Roman"/>
              </w:rPr>
              <w:t>GB 6675.3—2014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3"/>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化妆服饰</w:t>
            </w:r>
          </w:p>
        </w:tc>
        <w:tc>
          <w:tcPr>
            <w:tcW w:w="2707" w:type="dxa"/>
            <w:tcMar>
              <w:left w:w="57" w:type="dxa"/>
              <w:right w:w="57" w:type="dxa"/>
            </w:tcMar>
            <w:vAlign w:val="center"/>
          </w:tcPr>
          <w:p w:rsidR="00DF3686" w:rsidRDefault="002811FB">
            <w:pPr>
              <w:jc w:val="center"/>
            </w:pPr>
            <w:r>
              <w:rPr>
                <w:rFonts w:ascii="Times New Roman" w:hAnsi="Times New Roman"/>
              </w:rPr>
              <w:t>GB 6675.3—2014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40"/>
          <w:jc w:val="center"/>
        </w:trPr>
        <w:tc>
          <w:tcPr>
            <w:tcW w:w="714" w:type="dxa"/>
            <w:tcMar>
              <w:left w:w="57" w:type="dxa"/>
              <w:right w:w="57" w:type="dxa"/>
            </w:tcMar>
            <w:vAlign w:val="center"/>
          </w:tcPr>
          <w:p w:rsidR="00DF3686" w:rsidRDefault="00DF3686">
            <w:pPr>
              <w:numPr>
                <w:ilvl w:val="0"/>
                <w:numId w:val="13"/>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具有毛绒或纺织表面的软体填充玩具</w:t>
            </w:r>
            <w:r>
              <w:rPr>
                <w:rFonts w:ascii="Times New Roman" w:hAnsi="Times New Roman" w:hint="eastAsia"/>
              </w:rPr>
              <w:t>（动物和娃娃等）</w:t>
            </w:r>
          </w:p>
        </w:tc>
        <w:tc>
          <w:tcPr>
            <w:tcW w:w="2707" w:type="dxa"/>
            <w:tcMar>
              <w:left w:w="57" w:type="dxa"/>
              <w:right w:w="57" w:type="dxa"/>
            </w:tcMar>
            <w:vAlign w:val="center"/>
          </w:tcPr>
          <w:p w:rsidR="00DF3686" w:rsidRDefault="002811FB">
            <w:pPr>
              <w:jc w:val="center"/>
            </w:pPr>
            <w:r>
              <w:rPr>
                <w:rFonts w:ascii="Times New Roman" w:hAnsi="Times New Roman"/>
              </w:rPr>
              <w:t>GB 6675.3—2014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6675.3—2014</w:t>
            </w:r>
          </w:p>
        </w:tc>
      </w:tr>
      <w:tr w:rsidR="00DF3686">
        <w:trPr>
          <w:cantSplit/>
          <w:trHeight w:val="312"/>
          <w:jc w:val="center"/>
        </w:trPr>
        <w:tc>
          <w:tcPr>
            <w:tcW w:w="8834" w:type="dxa"/>
            <w:gridSpan w:val="4"/>
            <w:tcMar>
              <w:left w:w="57" w:type="dxa"/>
              <w:right w:w="57" w:type="dxa"/>
            </w:tcMar>
            <w:vAlign w:val="center"/>
          </w:tcPr>
          <w:p w:rsidR="00DF3686" w:rsidRDefault="002811FB">
            <w:pPr>
              <w:rPr>
                <w:bCs/>
                <w:szCs w:val="21"/>
              </w:rPr>
            </w:pPr>
            <w:r>
              <w:rPr>
                <w:bCs/>
                <w:szCs w:val="21"/>
              </w:rPr>
              <w:t>四、特定元素的迁移</w:t>
            </w:r>
          </w:p>
        </w:tc>
      </w:tr>
      <w:tr w:rsidR="00DF3686">
        <w:trPr>
          <w:cantSplit/>
          <w:trHeight w:val="312"/>
          <w:jc w:val="center"/>
        </w:trPr>
        <w:tc>
          <w:tcPr>
            <w:tcW w:w="714" w:type="dxa"/>
            <w:tcMar>
              <w:left w:w="57" w:type="dxa"/>
              <w:right w:w="57" w:type="dxa"/>
            </w:tcMar>
            <w:vAlign w:val="center"/>
          </w:tcPr>
          <w:p w:rsidR="00DF3686" w:rsidRDefault="00DF3686">
            <w:pPr>
              <w:numPr>
                <w:ilvl w:val="0"/>
                <w:numId w:val="9"/>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bCs/>
                <w:szCs w:val="21"/>
              </w:rPr>
              <w:t>最大限量要求</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6675.4—2014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 6675.4—2014</w:t>
            </w:r>
          </w:p>
        </w:tc>
      </w:tr>
      <w:tr w:rsidR="00DF3686">
        <w:trPr>
          <w:cantSplit/>
          <w:trHeight w:val="312"/>
          <w:jc w:val="center"/>
        </w:trPr>
        <w:tc>
          <w:tcPr>
            <w:tcW w:w="8834" w:type="dxa"/>
            <w:gridSpan w:val="4"/>
            <w:tcMar>
              <w:left w:w="57" w:type="dxa"/>
              <w:right w:w="57" w:type="dxa"/>
            </w:tcMar>
            <w:vAlign w:val="center"/>
          </w:tcPr>
          <w:p w:rsidR="00DF3686" w:rsidRDefault="002811FB">
            <w:pPr>
              <w:rPr>
                <w:bCs/>
                <w:szCs w:val="21"/>
              </w:rPr>
            </w:pPr>
            <w:r>
              <w:rPr>
                <w:rFonts w:ascii="Times New Roman" w:hAnsi="Times New Roman"/>
                <w:bCs/>
                <w:szCs w:val="21"/>
              </w:rPr>
              <w:t>五、增塑剂</w:t>
            </w:r>
          </w:p>
        </w:tc>
      </w:tr>
      <w:tr w:rsidR="00DF3686">
        <w:trPr>
          <w:cantSplit/>
          <w:trHeight w:val="312"/>
          <w:jc w:val="center"/>
        </w:trPr>
        <w:tc>
          <w:tcPr>
            <w:tcW w:w="714" w:type="dxa"/>
            <w:tcMar>
              <w:left w:w="57" w:type="dxa"/>
              <w:right w:w="57" w:type="dxa"/>
            </w:tcMar>
            <w:vAlign w:val="center"/>
          </w:tcPr>
          <w:p w:rsidR="00DF3686" w:rsidRDefault="00DF3686">
            <w:pPr>
              <w:numPr>
                <w:ilvl w:val="0"/>
                <w:numId w:val="10"/>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bCs/>
                <w:szCs w:val="21"/>
              </w:rPr>
              <w:t>限定增塑剂限量要求</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hint="eastAsia"/>
              </w:rPr>
              <w:t>GB</w:t>
            </w:r>
            <w:r>
              <w:rPr>
                <w:rFonts w:ascii="Times New Roman" w:hAnsi="Times New Roman"/>
              </w:rPr>
              <w:t xml:space="preserve"> 6675.1—2014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GB/T 22048—2022</w:t>
            </w:r>
          </w:p>
        </w:tc>
      </w:tr>
      <w:tr w:rsidR="00DF3686">
        <w:trPr>
          <w:cantSplit/>
          <w:trHeight w:val="312"/>
          <w:jc w:val="center"/>
        </w:trPr>
        <w:tc>
          <w:tcPr>
            <w:tcW w:w="8834" w:type="dxa"/>
            <w:gridSpan w:val="4"/>
            <w:tcMar>
              <w:left w:w="57" w:type="dxa"/>
              <w:right w:w="57" w:type="dxa"/>
            </w:tcMar>
            <w:vAlign w:val="center"/>
          </w:tcPr>
          <w:p w:rsidR="00DF3686" w:rsidRDefault="002811FB">
            <w:pPr>
              <w:rPr>
                <w:bCs/>
                <w:szCs w:val="21"/>
              </w:rPr>
            </w:pPr>
            <w:r>
              <w:rPr>
                <w:rFonts w:ascii="Times New Roman" w:hAnsi="Times New Roman"/>
                <w:bCs/>
                <w:szCs w:val="21"/>
              </w:rPr>
              <w:t>六、电性能</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kern w:val="0"/>
                <w:szCs w:val="21"/>
              </w:rPr>
              <w:t>标识和说明</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rFonts w:ascii="Times New Roman" w:hAnsi="Times New Roman"/>
              </w:rPr>
            </w:pPr>
            <w:r>
              <w:rPr>
                <w:rFonts w:hint="eastAsia"/>
                <w:bCs/>
                <w:szCs w:val="21"/>
              </w:rPr>
              <w:t>输入功率</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发热和非正常工作</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工作温度下的电气强度</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耐潮湿</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室温下的电气强度</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机械强度</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结构</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软线和电线的保护</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螺钉和连接</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电气间隙和爬电距离</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tcMar>
              <w:left w:w="57" w:type="dxa"/>
              <w:right w:w="57" w:type="dxa"/>
            </w:tcMar>
            <w:vAlign w:val="center"/>
          </w:tcPr>
          <w:p w:rsidR="00DF3686" w:rsidRDefault="00DF3686">
            <w:pPr>
              <w:numPr>
                <w:ilvl w:val="0"/>
                <w:numId w:val="14"/>
              </w:numPr>
              <w:jc w:val="center"/>
              <w:rPr>
                <w:rFonts w:ascii="Times New Roman" w:hAnsi="Times New Roman"/>
              </w:rPr>
            </w:pPr>
          </w:p>
        </w:tc>
        <w:tc>
          <w:tcPr>
            <w:tcW w:w="2706" w:type="dxa"/>
            <w:tcMar>
              <w:left w:w="57" w:type="dxa"/>
              <w:right w:w="57" w:type="dxa"/>
            </w:tcMar>
            <w:vAlign w:val="center"/>
          </w:tcPr>
          <w:p w:rsidR="00DF3686" w:rsidRDefault="002811FB">
            <w:pPr>
              <w:jc w:val="center"/>
              <w:rPr>
                <w:bCs/>
                <w:szCs w:val="21"/>
              </w:rPr>
            </w:pPr>
            <w:r>
              <w:rPr>
                <w:rFonts w:hint="eastAsia"/>
                <w:bCs/>
                <w:szCs w:val="21"/>
              </w:rPr>
              <w:t>耐热和耐燃</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20"/>
          <w:jc w:val="center"/>
        </w:trPr>
        <w:tc>
          <w:tcPr>
            <w:tcW w:w="8834" w:type="dxa"/>
            <w:gridSpan w:val="4"/>
            <w:tcMar>
              <w:left w:w="57" w:type="dxa"/>
              <w:right w:w="57" w:type="dxa"/>
            </w:tcMar>
            <w:vAlign w:val="center"/>
          </w:tcPr>
          <w:p w:rsidR="00DF3686" w:rsidRDefault="002811FB">
            <w:pPr>
              <w:rPr>
                <w:rFonts w:ascii="Times New Roman" w:hAnsi="Times New Roman"/>
              </w:rPr>
            </w:pPr>
            <w:r>
              <w:rPr>
                <w:rFonts w:ascii="Times New Roman" w:hAnsi="Times New Roman" w:hint="eastAsia"/>
              </w:rPr>
              <w:t>注：特定元素的迁移（最大限量要求）、限定增塑剂限量要求项目选取</w:t>
            </w:r>
            <w:r>
              <w:rPr>
                <w:rFonts w:ascii="Times New Roman" w:hAnsi="Times New Roman" w:hint="eastAsia"/>
              </w:rPr>
              <w:t>5</w:t>
            </w:r>
            <w:r>
              <w:rPr>
                <w:rFonts w:ascii="Times New Roman" w:hAnsi="Times New Roman" w:hint="eastAsia"/>
              </w:rPr>
              <w:t>种主要材料进行测试，优先选取软性材料、涂层等高风险材料；不足</w:t>
            </w:r>
            <w:r>
              <w:rPr>
                <w:rFonts w:ascii="Times New Roman" w:hAnsi="Times New Roman" w:hint="eastAsia"/>
              </w:rPr>
              <w:t>5</w:t>
            </w:r>
            <w:r>
              <w:rPr>
                <w:rFonts w:ascii="Times New Roman" w:hAnsi="Times New Roman" w:hint="eastAsia"/>
              </w:rPr>
              <w:t>种的按照实际材料数量测试。</w:t>
            </w:r>
          </w:p>
        </w:tc>
      </w:tr>
    </w:tbl>
    <w:p w:rsidR="00DF3686" w:rsidRDefault="002811FB">
      <w:pPr>
        <w:snapToGrid w:val="0"/>
        <w:spacing w:line="440" w:lineRule="exact"/>
        <w:rPr>
          <w:rFonts w:ascii="Times New Roman" w:hAnsi="Times New Roman"/>
          <w:color w:val="000000"/>
          <w:szCs w:val="21"/>
        </w:rPr>
      </w:pPr>
      <w:r>
        <w:rPr>
          <w:rFonts w:ascii="Times New Roman" w:hAnsi="Times New Roman"/>
          <w:color w:val="000000"/>
          <w:szCs w:val="21"/>
        </w:rPr>
        <w:lastRenderedPageBreak/>
        <w:t xml:space="preserve">2.4 </w:t>
      </w:r>
      <w:r>
        <w:rPr>
          <w:rFonts w:ascii="Times New Roman" w:hAnsi="Times New Roman"/>
          <w:color w:val="000000"/>
          <w:szCs w:val="21"/>
        </w:rPr>
        <w:t>玩具滑板车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4"/>
        <w:gridCol w:w="421"/>
        <w:gridCol w:w="2323"/>
        <w:gridCol w:w="2745"/>
        <w:gridCol w:w="2745"/>
      </w:tblGrid>
      <w:tr w:rsidR="00DF3686">
        <w:trPr>
          <w:cantSplit/>
          <w:trHeight w:val="312"/>
          <w:tblHeader/>
          <w:jc w:val="center"/>
        </w:trPr>
        <w:tc>
          <w:tcPr>
            <w:tcW w:w="714"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序号</w:t>
            </w: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检验项目</w:t>
            </w:r>
          </w:p>
        </w:tc>
        <w:tc>
          <w:tcPr>
            <w:tcW w:w="2707" w:type="dxa"/>
            <w:tcMar>
              <w:left w:w="57" w:type="dxa"/>
              <w:right w:w="57" w:type="dxa"/>
            </w:tcMar>
          </w:tcPr>
          <w:p w:rsidR="00DF3686" w:rsidRDefault="002811FB">
            <w:pPr>
              <w:jc w:val="center"/>
              <w:rPr>
                <w:rFonts w:ascii="Times New Roman" w:hAnsi="Times New Roman"/>
              </w:rPr>
            </w:pPr>
            <w:r>
              <w:rPr>
                <w:rFonts w:ascii="Times New Roman" w:hAnsi="Times New Roman" w:hint="eastAsia"/>
              </w:rPr>
              <w:t>检验依据</w:t>
            </w:r>
          </w:p>
        </w:tc>
        <w:tc>
          <w:tcPr>
            <w:tcW w:w="2707" w:type="dxa"/>
            <w:tcMar>
              <w:left w:w="57" w:type="dxa"/>
              <w:right w:w="57" w:type="dxa"/>
            </w:tcMar>
          </w:tcPr>
          <w:p w:rsidR="00DF3686" w:rsidRDefault="002811FB">
            <w:pPr>
              <w:jc w:val="center"/>
              <w:rPr>
                <w:rFonts w:ascii="Times New Roman" w:hAnsi="Times New Roman"/>
              </w:rPr>
            </w:pPr>
            <w:r>
              <w:rPr>
                <w:rFonts w:ascii="Times New Roman" w:hAnsi="Times New Roman"/>
              </w:rPr>
              <w:t>检验方法</w:t>
            </w:r>
          </w:p>
        </w:tc>
      </w:tr>
      <w:tr w:rsidR="00DF3686">
        <w:trPr>
          <w:cantSplit/>
          <w:trHeight w:val="312"/>
          <w:jc w:val="center"/>
        </w:trPr>
        <w:tc>
          <w:tcPr>
            <w:tcW w:w="8834" w:type="dxa"/>
            <w:gridSpan w:val="5"/>
            <w:tcMar>
              <w:left w:w="57" w:type="dxa"/>
              <w:right w:w="57" w:type="dxa"/>
            </w:tcMar>
          </w:tcPr>
          <w:p w:rsidR="00DF3686" w:rsidRDefault="002811FB">
            <w:pPr>
              <w:rPr>
                <w:rFonts w:ascii="Times New Roman" w:hAnsi="Times New Roman"/>
              </w:rPr>
            </w:pPr>
            <w:r>
              <w:rPr>
                <w:rFonts w:ascii="Times New Roman" w:hAnsi="Times New Roman"/>
              </w:rPr>
              <w:t>一</w:t>
            </w:r>
            <w:r>
              <w:rPr>
                <w:rFonts w:ascii="Times New Roman" w:hAnsi="Times New Roman" w:hint="eastAsia"/>
              </w:rPr>
              <w:t>、</w:t>
            </w:r>
            <w:r>
              <w:rPr>
                <w:rFonts w:ascii="Times New Roman" w:hAnsi="Times New Roman"/>
              </w:rPr>
              <w:t>玩具滑板车</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正常使用</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可预见的合理滥用</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材料质量</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易燃性</w:t>
            </w:r>
            <w:r>
              <w:rPr>
                <w:rFonts w:ascii="Times New Roman" w:hAnsi="Times New Roman" w:hint="eastAsia"/>
              </w:rPr>
              <w:t>能</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6675.3—2014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特定元素的迁移</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6675.4—2014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小零件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边缘</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尖端</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突出部件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p>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用于包装或玩具中的塑料袋或塑料薄膜</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孔、间隙、机械装置的可触及性</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bookmarkStart w:id="1" w:name="_Hlk192152776"/>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bookmarkEnd w:id="1"/>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弹簧</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静态强度和动态强度</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hint="eastAsia"/>
              </w:rPr>
              <w:t>把立管强度</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bookmarkStart w:id="2" w:name="_Hlk192152589"/>
            <w:r>
              <w:rPr>
                <w:rFonts w:ascii="Times New Roman" w:hAnsi="Times New Roman"/>
              </w:rPr>
              <w:t>三轮滑板车的稳定性</w:t>
            </w:r>
            <w:bookmarkEnd w:id="2"/>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bookmarkStart w:id="3" w:name="_Hlk192152612"/>
            <w:r>
              <w:rPr>
                <w:rFonts w:ascii="Times New Roman" w:hAnsi="Times New Roman"/>
                <w:bCs/>
                <w:sz w:val="21"/>
                <w:szCs w:val="21"/>
              </w:rPr>
              <w:t>GB 6675.2—2014</w:t>
            </w:r>
          </w:p>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6675.12—2014</w:t>
            </w:r>
            <w:bookmarkEnd w:id="3"/>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可调节、可折叠的把立管和把横管</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刹车</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车轮尺寸</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bookmarkStart w:id="4" w:name="_Hlk192152711"/>
            <w:r>
              <w:rPr>
                <w:rFonts w:ascii="Times New Roman" w:hAnsi="Times New Roman"/>
              </w:rPr>
              <w:t>具有玩具功能的部件</w:t>
            </w:r>
            <w:bookmarkEnd w:id="4"/>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6675.2—2014</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tcMar>
              <w:left w:w="57" w:type="dxa"/>
              <w:right w:w="57" w:type="dxa"/>
            </w:tcMar>
            <w:vAlign w:val="center"/>
          </w:tcPr>
          <w:p w:rsidR="00DF3686" w:rsidRDefault="00DF3686">
            <w:pPr>
              <w:numPr>
                <w:ilvl w:val="0"/>
                <w:numId w:val="15"/>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rFonts w:ascii="Times New Roman" w:hAnsi="Times New Roman"/>
              </w:rPr>
              <w:t>发声部件</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6675.2—2014</w:t>
            </w:r>
          </w:p>
        </w:tc>
      </w:tr>
      <w:tr w:rsidR="00DF3686">
        <w:trPr>
          <w:cantSplit/>
          <w:trHeight w:val="312"/>
          <w:jc w:val="center"/>
        </w:trPr>
        <w:tc>
          <w:tcPr>
            <w:tcW w:w="714" w:type="dxa"/>
            <w:vMerge w:val="restart"/>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val="restart"/>
            <w:tcMar>
              <w:left w:w="57" w:type="dxa"/>
              <w:right w:w="57" w:type="dxa"/>
            </w:tcMar>
            <w:vAlign w:val="center"/>
          </w:tcPr>
          <w:p w:rsidR="00DF3686" w:rsidRDefault="002811FB">
            <w:pPr>
              <w:jc w:val="center"/>
              <w:rPr>
                <w:rFonts w:ascii="Times New Roman" w:hAnsi="Times New Roman"/>
              </w:rPr>
            </w:pPr>
            <w:r>
              <w:rPr>
                <w:rFonts w:ascii="Times New Roman" w:hAnsi="Times New Roman"/>
              </w:rPr>
              <w:t>电气附件</w:t>
            </w:r>
          </w:p>
        </w:tc>
        <w:tc>
          <w:tcPr>
            <w:tcW w:w="2291" w:type="dxa"/>
            <w:vAlign w:val="center"/>
          </w:tcPr>
          <w:p w:rsidR="00DF3686" w:rsidRDefault="002811FB">
            <w:pPr>
              <w:jc w:val="center"/>
              <w:rPr>
                <w:bCs/>
                <w:szCs w:val="21"/>
              </w:rPr>
            </w:pPr>
            <w:r>
              <w:rPr>
                <w:kern w:val="0"/>
                <w:szCs w:val="21"/>
              </w:rPr>
              <w:t>标识和说明</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rFonts w:ascii="Times New Roman" w:hAnsi="Times New Roman"/>
              </w:rPr>
            </w:pPr>
            <w:r>
              <w:rPr>
                <w:rFonts w:hint="eastAsia"/>
                <w:bCs/>
                <w:szCs w:val="21"/>
              </w:rPr>
              <w:t>输入功率</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发热和非正常工作</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r>
              <w:rPr>
                <w:rFonts w:ascii="Times New Roman" w:hAnsi="Times New Roman"/>
                <w:bCs/>
                <w:sz w:val="21"/>
                <w:szCs w:val="21"/>
              </w:rPr>
              <w:t>（含第</w:t>
            </w:r>
            <w:r>
              <w:rPr>
                <w:rFonts w:ascii="Times New Roman" w:hAnsi="Times New Roman"/>
                <w:bCs/>
                <w:sz w:val="21"/>
                <w:szCs w:val="21"/>
              </w:rPr>
              <w:t>1</w:t>
            </w:r>
            <w:r>
              <w:rPr>
                <w:rFonts w:ascii="Times New Roman" w:hAnsi="Times New Roman"/>
                <w:bCs/>
                <w:sz w:val="21"/>
                <w:szCs w:val="21"/>
              </w:rPr>
              <w:t>号修改单）</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工作温度下的电气强度</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耐潮湿</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室温下的电气强度</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机械强度</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结构</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软线和电线的保护</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螺钉和连接</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电气间隙和爬电距离</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GB 19865—2005</w:t>
            </w:r>
          </w:p>
        </w:tc>
      </w:tr>
      <w:tr w:rsidR="00DF3686">
        <w:trPr>
          <w:cantSplit/>
          <w:trHeight w:val="312"/>
          <w:jc w:val="center"/>
        </w:trPr>
        <w:tc>
          <w:tcPr>
            <w:tcW w:w="714" w:type="dxa"/>
            <w:vMerge/>
            <w:tcMar>
              <w:left w:w="57" w:type="dxa"/>
              <w:right w:w="57" w:type="dxa"/>
            </w:tcMar>
            <w:vAlign w:val="center"/>
          </w:tcPr>
          <w:p w:rsidR="00DF3686" w:rsidRDefault="00DF3686">
            <w:pPr>
              <w:numPr>
                <w:ilvl w:val="0"/>
                <w:numId w:val="15"/>
              </w:numPr>
              <w:jc w:val="center"/>
              <w:rPr>
                <w:rFonts w:ascii="Times New Roman" w:hAnsi="Times New Roman"/>
              </w:rPr>
            </w:pPr>
          </w:p>
        </w:tc>
        <w:tc>
          <w:tcPr>
            <w:tcW w:w="415" w:type="dxa"/>
            <w:vMerge/>
            <w:tcMar>
              <w:left w:w="57" w:type="dxa"/>
              <w:right w:w="57" w:type="dxa"/>
            </w:tcMar>
            <w:vAlign w:val="center"/>
          </w:tcPr>
          <w:p w:rsidR="00DF3686" w:rsidRDefault="00DF3686">
            <w:pPr>
              <w:jc w:val="center"/>
              <w:rPr>
                <w:rFonts w:ascii="Times New Roman" w:hAnsi="Times New Roman"/>
              </w:rPr>
            </w:pPr>
          </w:p>
        </w:tc>
        <w:tc>
          <w:tcPr>
            <w:tcW w:w="2291" w:type="dxa"/>
            <w:vAlign w:val="center"/>
          </w:tcPr>
          <w:p w:rsidR="00DF3686" w:rsidRDefault="002811FB">
            <w:pPr>
              <w:jc w:val="center"/>
              <w:rPr>
                <w:bCs/>
                <w:szCs w:val="21"/>
              </w:rPr>
            </w:pPr>
            <w:r>
              <w:rPr>
                <w:rFonts w:hint="eastAsia"/>
                <w:bCs/>
                <w:szCs w:val="21"/>
              </w:rPr>
              <w:t>耐热和耐燃</w:t>
            </w:r>
          </w:p>
        </w:tc>
        <w:tc>
          <w:tcPr>
            <w:tcW w:w="2707" w:type="dxa"/>
            <w:tcMar>
              <w:left w:w="57" w:type="dxa"/>
              <w:right w:w="57" w:type="dxa"/>
            </w:tcMar>
            <w:vAlign w:val="center"/>
          </w:tcPr>
          <w:p w:rsidR="00DF3686" w:rsidRDefault="002811FB">
            <w:pPr>
              <w:pStyle w:val="a4"/>
              <w:jc w:val="center"/>
              <w:rPr>
                <w:rFonts w:ascii="Times New Roman" w:hAnsi="Times New Roman"/>
                <w:bCs/>
                <w:sz w:val="21"/>
                <w:szCs w:val="21"/>
              </w:rPr>
            </w:pPr>
            <w:r>
              <w:rPr>
                <w:rFonts w:ascii="Times New Roman" w:hAnsi="Times New Roman"/>
                <w:bCs/>
                <w:sz w:val="21"/>
                <w:szCs w:val="21"/>
              </w:rPr>
              <w:t>GB 6675.12—2014</w:t>
            </w:r>
          </w:p>
        </w:tc>
        <w:tc>
          <w:tcPr>
            <w:tcW w:w="2707" w:type="dxa"/>
            <w:tcMar>
              <w:left w:w="57" w:type="dxa"/>
              <w:right w:w="57" w:type="dxa"/>
            </w:tcMar>
            <w:vAlign w:val="center"/>
          </w:tcPr>
          <w:p w:rsidR="00DF3686" w:rsidRDefault="002811FB">
            <w:pPr>
              <w:pStyle w:val="a4"/>
              <w:spacing w:line="300" w:lineRule="exact"/>
              <w:jc w:val="center"/>
              <w:rPr>
                <w:rFonts w:ascii="Times New Roman" w:hAnsi="Times New Roman"/>
                <w:bCs/>
                <w:sz w:val="21"/>
                <w:szCs w:val="21"/>
              </w:rPr>
            </w:pPr>
            <w:r>
              <w:rPr>
                <w:rFonts w:ascii="Times New Roman" w:hAnsi="Times New Roman"/>
                <w:bCs/>
                <w:sz w:val="21"/>
                <w:szCs w:val="21"/>
              </w:rPr>
              <w:t xml:space="preserve">GB </w:t>
            </w:r>
            <w:r>
              <w:rPr>
                <w:rFonts w:ascii="Times New Roman" w:hAnsi="Times New Roman"/>
                <w:bCs/>
                <w:sz w:val="21"/>
                <w:szCs w:val="21"/>
              </w:rPr>
              <w:t>19865—2005</w:t>
            </w:r>
          </w:p>
        </w:tc>
      </w:tr>
      <w:tr w:rsidR="00DF3686">
        <w:trPr>
          <w:cantSplit/>
          <w:trHeight w:val="312"/>
          <w:jc w:val="center"/>
        </w:trPr>
        <w:tc>
          <w:tcPr>
            <w:tcW w:w="8834" w:type="dxa"/>
            <w:gridSpan w:val="5"/>
            <w:tcMar>
              <w:left w:w="57" w:type="dxa"/>
              <w:right w:w="57" w:type="dxa"/>
            </w:tcMar>
          </w:tcPr>
          <w:p w:rsidR="00DF3686" w:rsidRDefault="002811FB">
            <w:pPr>
              <w:rPr>
                <w:bCs/>
                <w:szCs w:val="21"/>
              </w:rPr>
            </w:pPr>
            <w:r>
              <w:rPr>
                <w:rFonts w:ascii="Times New Roman" w:hAnsi="Times New Roman"/>
                <w:bCs/>
                <w:szCs w:val="21"/>
              </w:rPr>
              <w:t>二、增塑剂</w:t>
            </w:r>
          </w:p>
        </w:tc>
      </w:tr>
      <w:tr w:rsidR="00DF3686">
        <w:trPr>
          <w:cantSplit/>
          <w:trHeight w:val="312"/>
          <w:jc w:val="center"/>
        </w:trPr>
        <w:tc>
          <w:tcPr>
            <w:tcW w:w="714" w:type="dxa"/>
            <w:tcMar>
              <w:left w:w="57" w:type="dxa"/>
              <w:right w:w="57" w:type="dxa"/>
            </w:tcMar>
            <w:vAlign w:val="center"/>
          </w:tcPr>
          <w:p w:rsidR="00DF3686" w:rsidRDefault="00DF3686">
            <w:pPr>
              <w:numPr>
                <w:ilvl w:val="0"/>
                <w:numId w:val="16"/>
              </w:numPr>
              <w:jc w:val="center"/>
              <w:rPr>
                <w:rFonts w:ascii="Times New Roman" w:hAnsi="Times New Roman"/>
              </w:rPr>
            </w:pPr>
          </w:p>
        </w:tc>
        <w:tc>
          <w:tcPr>
            <w:tcW w:w="2706" w:type="dxa"/>
            <w:gridSpan w:val="2"/>
            <w:tcMar>
              <w:left w:w="57" w:type="dxa"/>
              <w:right w:w="57" w:type="dxa"/>
            </w:tcMar>
            <w:vAlign w:val="center"/>
          </w:tcPr>
          <w:p w:rsidR="00DF3686" w:rsidRDefault="002811FB">
            <w:pPr>
              <w:jc w:val="center"/>
              <w:rPr>
                <w:rFonts w:ascii="Times New Roman" w:hAnsi="Times New Roman"/>
              </w:rPr>
            </w:pPr>
            <w:r>
              <w:rPr>
                <w:bCs/>
                <w:szCs w:val="21"/>
              </w:rPr>
              <w:t>限定增塑剂限量要求</w:t>
            </w:r>
          </w:p>
        </w:tc>
        <w:tc>
          <w:tcPr>
            <w:tcW w:w="2707" w:type="dxa"/>
            <w:tcMar>
              <w:left w:w="57" w:type="dxa"/>
              <w:right w:w="57" w:type="dxa"/>
            </w:tcMar>
          </w:tcPr>
          <w:p w:rsidR="00DF3686" w:rsidRDefault="002811FB">
            <w:pPr>
              <w:jc w:val="center"/>
              <w:rPr>
                <w:rFonts w:ascii="Times New Roman" w:hAnsi="Times New Roman"/>
              </w:rPr>
            </w:pPr>
            <w:r>
              <w:rPr>
                <w:rFonts w:ascii="Times New Roman" w:hAnsi="Times New Roman"/>
              </w:rPr>
              <w:t>GB 6675.1—2014</w:t>
            </w:r>
          </w:p>
        </w:tc>
        <w:tc>
          <w:tcPr>
            <w:tcW w:w="2707" w:type="dxa"/>
            <w:tcMar>
              <w:left w:w="57" w:type="dxa"/>
              <w:right w:w="57" w:type="dxa"/>
            </w:tcMar>
            <w:vAlign w:val="center"/>
          </w:tcPr>
          <w:p w:rsidR="00DF3686" w:rsidRDefault="002811FB">
            <w:pPr>
              <w:jc w:val="center"/>
              <w:rPr>
                <w:rFonts w:ascii="Times New Roman" w:hAnsi="Times New Roman"/>
              </w:rPr>
            </w:pPr>
            <w:r>
              <w:rPr>
                <w:rFonts w:ascii="Times New Roman" w:hAnsi="Times New Roman"/>
              </w:rPr>
              <w:t>GB/T 22048—2022</w:t>
            </w:r>
          </w:p>
        </w:tc>
      </w:tr>
      <w:tr w:rsidR="00DF3686">
        <w:trPr>
          <w:cantSplit/>
          <w:trHeight w:val="20"/>
          <w:jc w:val="center"/>
        </w:trPr>
        <w:tc>
          <w:tcPr>
            <w:tcW w:w="8834" w:type="dxa"/>
            <w:gridSpan w:val="5"/>
            <w:tcMar>
              <w:left w:w="57" w:type="dxa"/>
              <w:right w:w="57" w:type="dxa"/>
            </w:tcMar>
          </w:tcPr>
          <w:p w:rsidR="00DF3686" w:rsidRDefault="002811FB">
            <w:pPr>
              <w:jc w:val="left"/>
              <w:rPr>
                <w:rFonts w:ascii="Times New Roman" w:hAnsi="Times New Roman"/>
              </w:rPr>
            </w:pPr>
            <w:r>
              <w:rPr>
                <w:rFonts w:ascii="Times New Roman" w:hAnsi="Times New Roman" w:hint="eastAsia"/>
              </w:rPr>
              <w:t>注：特定元素的迁移、限定增塑剂限量要求项目选取</w:t>
            </w:r>
            <w:r>
              <w:rPr>
                <w:rFonts w:ascii="Times New Roman" w:hAnsi="Times New Roman" w:hint="eastAsia"/>
              </w:rPr>
              <w:t>5</w:t>
            </w:r>
            <w:r>
              <w:rPr>
                <w:rFonts w:ascii="Times New Roman" w:hAnsi="Times New Roman" w:hint="eastAsia"/>
              </w:rPr>
              <w:t>种主要材料进行测试，优先选取软性材料、涂层等高风险材料；不足</w:t>
            </w:r>
            <w:r>
              <w:rPr>
                <w:rFonts w:ascii="Times New Roman" w:hAnsi="Times New Roman" w:hint="eastAsia"/>
              </w:rPr>
              <w:t>5</w:t>
            </w:r>
            <w:r>
              <w:rPr>
                <w:rFonts w:ascii="Times New Roman" w:hAnsi="Times New Roman" w:hint="eastAsia"/>
              </w:rPr>
              <w:t>种的按照实际材料数量测试。</w:t>
            </w:r>
          </w:p>
        </w:tc>
      </w:tr>
    </w:tbl>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rsidR="00DF3686" w:rsidRDefault="00DF3686">
      <w:pPr>
        <w:spacing w:line="440" w:lineRule="exact"/>
        <w:rPr>
          <w:rFonts w:ascii="Times New Roman" w:eastAsia="黑体" w:hAnsi="Times New Roman"/>
          <w:color w:val="000000"/>
          <w:szCs w:val="21"/>
        </w:rPr>
      </w:pPr>
    </w:p>
    <w:p w:rsidR="00DF3686" w:rsidRDefault="002811FB">
      <w:pPr>
        <w:spacing w:line="440" w:lineRule="exact"/>
        <w:rPr>
          <w:rFonts w:ascii="Times New Roman" w:eastAsia="黑体" w:hAnsi="Times New Roman"/>
          <w:color w:val="000000"/>
          <w:szCs w:val="21"/>
        </w:rPr>
      </w:pPr>
      <w:r>
        <w:rPr>
          <w:rFonts w:ascii="Times New Roman" w:eastAsia="黑体" w:hAnsi="Times New Roman"/>
          <w:color w:val="000000"/>
          <w:szCs w:val="21"/>
        </w:rPr>
        <w:t xml:space="preserve">3 </w:t>
      </w:r>
      <w:r>
        <w:rPr>
          <w:rFonts w:ascii="Times New Roman" w:eastAsia="黑体" w:hAnsi="Times New Roman"/>
          <w:color w:val="000000"/>
          <w:szCs w:val="21"/>
        </w:rPr>
        <w:t>判定规则</w:t>
      </w:r>
    </w:p>
    <w:p w:rsidR="00DF3686" w:rsidRDefault="002811FB">
      <w:pPr>
        <w:snapToGrid w:val="0"/>
        <w:spacing w:line="440" w:lineRule="exact"/>
        <w:rPr>
          <w:rFonts w:ascii="Times New Roman" w:hAnsi="Times New Roman"/>
          <w:color w:val="000000"/>
          <w:szCs w:val="21"/>
        </w:rPr>
      </w:pPr>
      <w:r>
        <w:rPr>
          <w:rFonts w:ascii="Times New Roman" w:hAnsi="Times New Roman"/>
          <w:color w:val="000000"/>
          <w:szCs w:val="21"/>
        </w:rPr>
        <w:t>3.1</w:t>
      </w:r>
      <w:r>
        <w:rPr>
          <w:rFonts w:ascii="Times New Roman" w:hAnsi="Times New Roman"/>
          <w:color w:val="000000"/>
          <w:szCs w:val="21"/>
        </w:rPr>
        <w:t>依据标准</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 xml:space="preserve">GB </w:t>
      </w:r>
      <w:r>
        <w:rPr>
          <w:rFonts w:ascii="Times New Roman" w:hAnsi="Times New Roman"/>
          <w:color w:val="000000"/>
          <w:szCs w:val="21"/>
        </w:rPr>
        <w:t xml:space="preserve">6675.1—2014 </w:t>
      </w:r>
      <w:r>
        <w:rPr>
          <w:rFonts w:ascii="Times New Roman" w:hAnsi="Times New Roman"/>
          <w:color w:val="000000"/>
          <w:szCs w:val="21"/>
        </w:rPr>
        <w:t>玩具安全</w:t>
      </w:r>
      <w:r>
        <w:rPr>
          <w:rFonts w:ascii="Times New Roman" w:hAnsi="Times New Roman" w:hint="eastAsia"/>
          <w:color w:val="000000"/>
          <w:szCs w:val="21"/>
        </w:rPr>
        <w:t xml:space="preserve"> </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部分：基本规范</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 xml:space="preserve">GB 6675.2—2014 </w:t>
      </w:r>
      <w:r>
        <w:rPr>
          <w:rFonts w:ascii="Times New Roman" w:hAnsi="Times New Roman"/>
          <w:color w:val="000000"/>
          <w:szCs w:val="21"/>
        </w:rPr>
        <w:t>玩具安全</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2</w:t>
      </w:r>
      <w:r>
        <w:rPr>
          <w:rFonts w:ascii="Times New Roman" w:hAnsi="Times New Roman"/>
          <w:color w:val="000000"/>
          <w:szCs w:val="21"/>
        </w:rPr>
        <w:t>部分：机械与物理性能（含第</w:t>
      </w:r>
      <w:r>
        <w:rPr>
          <w:rFonts w:ascii="Times New Roman" w:hAnsi="Times New Roman"/>
          <w:color w:val="000000"/>
          <w:szCs w:val="21"/>
        </w:rPr>
        <w:t>1</w:t>
      </w:r>
      <w:r>
        <w:rPr>
          <w:rFonts w:ascii="Times New Roman" w:hAnsi="Times New Roman"/>
          <w:color w:val="000000"/>
          <w:szCs w:val="21"/>
        </w:rPr>
        <w:t>号修改单）</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 xml:space="preserve">GB 6675.3—2014 </w:t>
      </w:r>
      <w:r>
        <w:rPr>
          <w:rFonts w:ascii="Times New Roman" w:hAnsi="Times New Roman"/>
          <w:color w:val="000000"/>
          <w:szCs w:val="21"/>
        </w:rPr>
        <w:t>玩具安全</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3</w:t>
      </w:r>
      <w:r>
        <w:rPr>
          <w:rFonts w:ascii="Times New Roman" w:hAnsi="Times New Roman"/>
          <w:color w:val="000000"/>
          <w:szCs w:val="21"/>
        </w:rPr>
        <w:t>部分：易燃性能</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 xml:space="preserve">GB 6675.4—2014 </w:t>
      </w:r>
      <w:r>
        <w:rPr>
          <w:rFonts w:ascii="Times New Roman" w:hAnsi="Times New Roman"/>
          <w:color w:val="000000"/>
          <w:szCs w:val="21"/>
        </w:rPr>
        <w:t>玩具安全</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4</w:t>
      </w:r>
      <w:r>
        <w:rPr>
          <w:rFonts w:ascii="Times New Roman" w:hAnsi="Times New Roman"/>
          <w:color w:val="000000"/>
          <w:szCs w:val="21"/>
        </w:rPr>
        <w:t>部分：特定元素的迁移</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GB 6675.12</w:t>
      </w:r>
      <w:r>
        <w:rPr>
          <w:rFonts w:ascii="Times New Roman" w:hAnsi="Times New Roman"/>
        </w:rPr>
        <w:t>—2014</w:t>
      </w:r>
      <w:r>
        <w:rPr>
          <w:rFonts w:ascii="Times New Roman" w:hAnsi="Times New Roman"/>
          <w:color w:val="000000"/>
          <w:szCs w:val="21"/>
        </w:rPr>
        <w:t xml:space="preserve"> </w:t>
      </w:r>
      <w:r>
        <w:rPr>
          <w:rFonts w:ascii="Times New Roman" w:hAnsi="Times New Roman"/>
          <w:color w:val="000000"/>
          <w:szCs w:val="21"/>
        </w:rPr>
        <w:t>玩具安全</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12</w:t>
      </w:r>
      <w:r>
        <w:rPr>
          <w:rFonts w:ascii="Times New Roman" w:hAnsi="Times New Roman"/>
          <w:color w:val="000000"/>
          <w:szCs w:val="21"/>
        </w:rPr>
        <w:t>部分：玩具滑板车</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 xml:space="preserve">GB 19865—2005 </w:t>
      </w:r>
      <w:r>
        <w:rPr>
          <w:rFonts w:ascii="Times New Roman" w:hAnsi="Times New Roman"/>
          <w:color w:val="000000"/>
          <w:szCs w:val="21"/>
        </w:rPr>
        <w:t>电玩具的安全（含第</w:t>
      </w:r>
      <w:r>
        <w:rPr>
          <w:rFonts w:ascii="Times New Roman" w:hAnsi="Times New Roman"/>
          <w:color w:val="000000"/>
          <w:szCs w:val="21"/>
        </w:rPr>
        <w:t>1</w:t>
      </w:r>
      <w:r>
        <w:rPr>
          <w:rFonts w:ascii="Times New Roman" w:hAnsi="Times New Roman"/>
          <w:color w:val="000000"/>
          <w:szCs w:val="21"/>
        </w:rPr>
        <w:t>号修改单）</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rsidR="00DF3686" w:rsidRDefault="002811FB">
      <w:pPr>
        <w:snapToGrid w:val="0"/>
        <w:spacing w:line="440" w:lineRule="exact"/>
        <w:rPr>
          <w:rFonts w:ascii="Times New Roman" w:hAnsi="Times New Roman"/>
          <w:color w:val="000000"/>
          <w:szCs w:val="21"/>
        </w:rPr>
      </w:pPr>
      <w:r>
        <w:rPr>
          <w:rFonts w:ascii="Times New Roman" w:hAnsi="Times New Roman"/>
          <w:color w:val="000000"/>
          <w:szCs w:val="21"/>
        </w:rPr>
        <w:t>3.2</w:t>
      </w:r>
      <w:r>
        <w:rPr>
          <w:rFonts w:ascii="Times New Roman" w:hAnsi="Times New Roman"/>
          <w:color w:val="000000"/>
          <w:szCs w:val="21"/>
        </w:rPr>
        <w:t>判定原则</w:t>
      </w:r>
    </w:p>
    <w:p w:rsidR="00DF3686" w:rsidRDefault="002811FB">
      <w:pPr>
        <w:snapToGrid w:val="0"/>
        <w:spacing w:line="440" w:lineRule="exact"/>
        <w:ind w:firstLineChars="200" w:firstLine="42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rsidR="00DF3686" w:rsidRDefault="002811FB">
      <w:pPr>
        <w:snapToGrid w:val="0"/>
        <w:spacing w:line="440" w:lineRule="exact"/>
        <w:ind w:firstLineChars="200" w:firstLine="42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rsidR="00DF3686" w:rsidRDefault="002811FB" w:rsidP="002811FB">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w:t>
      </w:r>
      <w:r>
        <w:rPr>
          <w:rFonts w:ascii="Times New Roman" w:hAnsi="Times New Roman"/>
          <w:color w:val="000000"/>
          <w:szCs w:val="21"/>
        </w:rPr>
        <w:lastRenderedPageBreak/>
        <w:t>标准要求判定。</w:t>
      </w:r>
    </w:p>
    <w:p w:rsidR="00DF3686" w:rsidRDefault="002811FB" w:rsidP="002811FB">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rsidR="00DF3686" w:rsidRDefault="002811FB" w:rsidP="002811FB">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w:t>
      </w:r>
      <w:r>
        <w:rPr>
          <w:rFonts w:ascii="Times New Roman" w:hAnsi="Times New Roman"/>
          <w:color w:val="000000"/>
          <w:szCs w:val="21"/>
        </w:rPr>
        <w:t>判定。</w:t>
      </w:r>
    </w:p>
    <w:p w:rsidR="00DF3686" w:rsidRDefault="002811FB" w:rsidP="00DF3686">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sectPr w:rsidR="00DF3686" w:rsidSect="00DF3686">
      <w:headerReference w:type="default" r:id="rId8"/>
      <w:footerReference w:type="default" r:id="rId9"/>
      <w:pgSz w:w="11906" w:h="16838"/>
      <w:pgMar w:top="2098" w:right="1474" w:bottom="1985"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686" w:rsidRPr="00304DB8" w:rsidRDefault="00DF3686" w:rsidP="00DF3686">
      <w:pPr>
        <w:rPr>
          <w:rFonts w:ascii="Times New Roman" w:hAnsi="Times New Roman"/>
        </w:rPr>
      </w:pPr>
      <w:r>
        <w:separator/>
      </w:r>
    </w:p>
  </w:endnote>
  <w:endnote w:type="continuationSeparator" w:id="0">
    <w:p w:rsidR="00DF3686" w:rsidRPr="00304DB8" w:rsidRDefault="00DF3686" w:rsidP="00DF3686">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686" w:rsidRDefault="00DF3686">
    <w:pPr>
      <w:pStyle w:val="a7"/>
    </w:pPr>
    <w:r>
      <w:pict>
        <v:shapetype id="_x0000_t202" coordsize="21600,21600" o:spt="202" path="m,l,21600r21600,l21600,xe">
          <v:stroke joinstyle="miter"/>
          <v:path gradientshapeok="t" o:connecttype="rect"/>
        </v:shapetype>
        <v:shape id="Quad Arrow 1" o:spid="_x0000_s1026" type="#_x0000_t202" style="position:absolute;margin-left:0;margin-top:0;width:4.55pt;height:10.35pt;z-index:251659264;mso-wrap-style:none;mso-position-horizontal:center;mso-position-horizontal-relative:margin;mso-width-relative:page;mso-height-relative:page"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z4vdRNAAAAACAQAADwAAAAAAAAABACAAAAA4AAAA&#10;ZHJzL2Rvd25yZXYueG1sUEsBAhQAFAAAAAgAh07iQKHtEdz5AQAAAgQAAA4AAAAAAAAAAQAgAAAA&#10;NQEAAGRycy9lMm9Eb2MueG1sUEsFBgAAAAAGAAYAWQEAAKAFAAAAAA==&#10;" filled="f" stroked="f">
          <v:textbox style="mso-fit-shape-to-text:t" inset="0,0,0,0">
            <w:txbxContent>
              <w:p w:rsidR="00DF3686" w:rsidRDefault="00DF3686">
                <w:pPr>
                  <w:snapToGrid w:val="0"/>
                  <w:rPr>
                    <w:rFonts w:ascii="Times New Roman" w:hAnsi="Times New Roman"/>
                    <w:sz w:val="18"/>
                  </w:rPr>
                </w:pPr>
                <w:r>
                  <w:rPr>
                    <w:rFonts w:ascii="Times New Roman" w:hAnsi="Times New Roman"/>
                    <w:sz w:val="18"/>
                  </w:rPr>
                  <w:fldChar w:fldCharType="begin"/>
                </w:r>
                <w:r w:rsidR="002811FB">
                  <w:rPr>
                    <w:rFonts w:ascii="Times New Roman" w:hAnsi="Times New Roman"/>
                    <w:sz w:val="18"/>
                  </w:rPr>
                  <w:instrText xml:space="preserve"> PAGE  \* MERGEFORMAT </w:instrText>
                </w:r>
                <w:r>
                  <w:rPr>
                    <w:rFonts w:ascii="Times New Roman" w:hAnsi="Times New Roman"/>
                    <w:sz w:val="18"/>
                  </w:rPr>
                  <w:fldChar w:fldCharType="separate"/>
                </w:r>
                <w:r w:rsidR="002811FB">
                  <w:rPr>
                    <w:rFonts w:ascii="Times New Roman" w:hAnsi="Times New Roman"/>
                    <w:noProof/>
                    <w:sz w:val="18"/>
                  </w:rPr>
                  <w:t>14</w:t>
                </w:r>
                <w:r>
                  <w:rPr>
                    <w:rFonts w:ascii="Times New Roman" w:hAnsi="Times New Roman"/>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686" w:rsidRPr="00304DB8" w:rsidRDefault="00DF3686" w:rsidP="00DF3686">
      <w:pPr>
        <w:rPr>
          <w:rFonts w:ascii="Times New Roman" w:hAnsi="Times New Roman"/>
        </w:rPr>
      </w:pPr>
      <w:r>
        <w:separator/>
      </w:r>
    </w:p>
  </w:footnote>
  <w:footnote w:type="continuationSeparator" w:id="0">
    <w:p w:rsidR="00DF3686" w:rsidRPr="00304DB8" w:rsidRDefault="00DF3686" w:rsidP="00DF3686">
      <w:pPr>
        <w:rPr>
          <w:rFonts w:ascii="Times New Roman" w:hAnsi="Times New Roman"/>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686" w:rsidRDefault="00DF3686">
    <w:pPr>
      <w:pStyle w:val="a8"/>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97438"/>
    <w:multiLevelType w:val="multilevel"/>
    <w:tmpl w:val="0B197438"/>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B240524"/>
    <w:multiLevelType w:val="multilevel"/>
    <w:tmpl w:val="0B240524"/>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126D0DB0"/>
    <w:multiLevelType w:val="multilevel"/>
    <w:tmpl w:val="126D0DB0"/>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25DF156A"/>
    <w:multiLevelType w:val="multilevel"/>
    <w:tmpl w:val="25DF156A"/>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280B7ADA"/>
    <w:multiLevelType w:val="multilevel"/>
    <w:tmpl w:val="280B7ADA"/>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32AD6754"/>
    <w:multiLevelType w:val="multilevel"/>
    <w:tmpl w:val="32AD6754"/>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35F657EB"/>
    <w:multiLevelType w:val="multilevel"/>
    <w:tmpl w:val="35F657EB"/>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544058E0"/>
    <w:multiLevelType w:val="multilevel"/>
    <w:tmpl w:val="544058E0"/>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5DC04E19"/>
    <w:multiLevelType w:val="multilevel"/>
    <w:tmpl w:val="5DC04E19"/>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62052E29"/>
    <w:multiLevelType w:val="multilevel"/>
    <w:tmpl w:val="62052E29"/>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66DB2D75"/>
    <w:multiLevelType w:val="multilevel"/>
    <w:tmpl w:val="66DB2D75"/>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67BE3F2A"/>
    <w:multiLevelType w:val="multilevel"/>
    <w:tmpl w:val="67BE3F2A"/>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nsid w:val="6CF84029"/>
    <w:multiLevelType w:val="multilevel"/>
    <w:tmpl w:val="6CF84029"/>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nsid w:val="755C0C02"/>
    <w:multiLevelType w:val="multilevel"/>
    <w:tmpl w:val="755C0C02"/>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75616B5B"/>
    <w:multiLevelType w:val="multilevel"/>
    <w:tmpl w:val="75616B5B"/>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nsid w:val="7E4F7A6B"/>
    <w:multiLevelType w:val="multilevel"/>
    <w:tmpl w:val="7E4F7A6B"/>
    <w:lvl w:ilvl="0">
      <w:start w:val="1"/>
      <w:numFmt w:val="decimal"/>
      <w:suff w:val="nothing"/>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7"/>
  </w:num>
  <w:num w:numId="2">
    <w:abstractNumId w:val="10"/>
  </w:num>
  <w:num w:numId="3">
    <w:abstractNumId w:val="4"/>
  </w:num>
  <w:num w:numId="4">
    <w:abstractNumId w:val="5"/>
  </w:num>
  <w:num w:numId="5">
    <w:abstractNumId w:val="12"/>
  </w:num>
  <w:num w:numId="6">
    <w:abstractNumId w:val="1"/>
  </w:num>
  <w:num w:numId="7">
    <w:abstractNumId w:val="15"/>
  </w:num>
  <w:num w:numId="8">
    <w:abstractNumId w:val="6"/>
  </w:num>
  <w:num w:numId="9">
    <w:abstractNumId w:val="0"/>
  </w:num>
  <w:num w:numId="10">
    <w:abstractNumId w:val="9"/>
  </w:num>
  <w:num w:numId="11">
    <w:abstractNumId w:val="3"/>
  </w:num>
  <w:num w:numId="12">
    <w:abstractNumId w:val="8"/>
  </w:num>
  <w:num w:numId="13">
    <w:abstractNumId w:val="14"/>
  </w:num>
  <w:num w:numId="14">
    <w:abstractNumId w:val="13"/>
  </w:num>
  <w:num w:numId="15">
    <w:abstractNumId w:val="2"/>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RjNTMwMDlhNTlhNTA0OTQwYjA0ZTI4MjA2NDE1YWMifQ=="/>
  </w:docVars>
  <w:rsids>
    <w:rsidRoot w:val="00867A23"/>
    <w:rsid w:val="BFEC0D52"/>
    <w:rsid w:val="FFFD919C"/>
    <w:rsid w:val="00010434"/>
    <w:rsid w:val="000120CD"/>
    <w:rsid w:val="000174E2"/>
    <w:rsid w:val="00024BCE"/>
    <w:rsid w:val="000345F6"/>
    <w:rsid w:val="00035E35"/>
    <w:rsid w:val="00057515"/>
    <w:rsid w:val="0005753B"/>
    <w:rsid w:val="000714E2"/>
    <w:rsid w:val="00073F62"/>
    <w:rsid w:val="0008041A"/>
    <w:rsid w:val="00082310"/>
    <w:rsid w:val="00093A80"/>
    <w:rsid w:val="000B4AF6"/>
    <w:rsid w:val="000C1786"/>
    <w:rsid w:val="000C55BD"/>
    <w:rsid w:val="000D7253"/>
    <w:rsid w:val="000E3E78"/>
    <w:rsid w:val="000F47E7"/>
    <w:rsid w:val="000F63F6"/>
    <w:rsid w:val="00106B65"/>
    <w:rsid w:val="0011067D"/>
    <w:rsid w:val="00116209"/>
    <w:rsid w:val="0011789D"/>
    <w:rsid w:val="00120CD1"/>
    <w:rsid w:val="00121335"/>
    <w:rsid w:val="00130A3F"/>
    <w:rsid w:val="00131B3C"/>
    <w:rsid w:val="0013264A"/>
    <w:rsid w:val="0013515C"/>
    <w:rsid w:val="00146CB7"/>
    <w:rsid w:val="00161830"/>
    <w:rsid w:val="00163481"/>
    <w:rsid w:val="0016359C"/>
    <w:rsid w:val="001638AF"/>
    <w:rsid w:val="00167CD8"/>
    <w:rsid w:val="001700EA"/>
    <w:rsid w:val="00170B5F"/>
    <w:rsid w:val="00172721"/>
    <w:rsid w:val="001732EB"/>
    <w:rsid w:val="00174175"/>
    <w:rsid w:val="001861FE"/>
    <w:rsid w:val="00186A8D"/>
    <w:rsid w:val="00191269"/>
    <w:rsid w:val="00192DDF"/>
    <w:rsid w:val="00194AED"/>
    <w:rsid w:val="001A052C"/>
    <w:rsid w:val="001A241A"/>
    <w:rsid w:val="001A29A0"/>
    <w:rsid w:val="001A5F5F"/>
    <w:rsid w:val="001B0B97"/>
    <w:rsid w:val="001B20BA"/>
    <w:rsid w:val="001B2ADC"/>
    <w:rsid w:val="001B6CF6"/>
    <w:rsid w:val="001B78FC"/>
    <w:rsid w:val="001C02C2"/>
    <w:rsid w:val="001C215A"/>
    <w:rsid w:val="001C46C2"/>
    <w:rsid w:val="001D1160"/>
    <w:rsid w:val="001E1CFD"/>
    <w:rsid w:val="001E47D2"/>
    <w:rsid w:val="001E618A"/>
    <w:rsid w:val="001E62D3"/>
    <w:rsid w:val="001E72A2"/>
    <w:rsid w:val="001F3874"/>
    <w:rsid w:val="00200A51"/>
    <w:rsid w:val="002015A8"/>
    <w:rsid w:val="00201A6F"/>
    <w:rsid w:val="002029C1"/>
    <w:rsid w:val="00204543"/>
    <w:rsid w:val="0020555D"/>
    <w:rsid w:val="0021104B"/>
    <w:rsid w:val="00211D5B"/>
    <w:rsid w:val="002143FA"/>
    <w:rsid w:val="0021591E"/>
    <w:rsid w:val="0021798B"/>
    <w:rsid w:val="00220696"/>
    <w:rsid w:val="00223356"/>
    <w:rsid w:val="00230D0D"/>
    <w:rsid w:val="00232649"/>
    <w:rsid w:val="00232B84"/>
    <w:rsid w:val="0023631B"/>
    <w:rsid w:val="00236C86"/>
    <w:rsid w:val="00240896"/>
    <w:rsid w:val="00240C99"/>
    <w:rsid w:val="00241722"/>
    <w:rsid w:val="00241E26"/>
    <w:rsid w:val="0024272B"/>
    <w:rsid w:val="002439EA"/>
    <w:rsid w:val="00244B38"/>
    <w:rsid w:val="00245F4C"/>
    <w:rsid w:val="00250738"/>
    <w:rsid w:val="002528C4"/>
    <w:rsid w:val="00253571"/>
    <w:rsid w:val="00254893"/>
    <w:rsid w:val="00261A92"/>
    <w:rsid w:val="002811FB"/>
    <w:rsid w:val="00284733"/>
    <w:rsid w:val="002853FC"/>
    <w:rsid w:val="0028759E"/>
    <w:rsid w:val="00287EF1"/>
    <w:rsid w:val="00292555"/>
    <w:rsid w:val="00295D8D"/>
    <w:rsid w:val="00295DBA"/>
    <w:rsid w:val="002A188F"/>
    <w:rsid w:val="002A34F9"/>
    <w:rsid w:val="002B16FD"/>
    <w:rsid w:val="002B4635"/>
    <w:rsid w:val="002C6F63"/>
    <w:rsid w:val="002D0D7A"/>
    <w:rsid w:val="002E0449"/>
    <w:rsid w:val="00301A69"/>
    <w:rsid w:val="00302ED7"/>
    <w:rsid w:val="00307D29"/>
    <w:rsid w:val="00313611"/>
    <w:rsid w:val="00315025"/>
    <w:rsid w:val="00321548"/>
    <w:rsid w:val="00322454"/>
    <w:rsid w:val="00322AEA"/>
    <w:rsid w:val="00326858"/>
    <w:rsid w:val="00327711"/>
    <w:rsid w:val="003404C5"/>
    <w:rsid w:val="00344C8C"/>
    <w:rsid w:val="003460D4"/>
    <w:rsid w:val="0035194E"/>
    <w:rsid w:val="00355DB4"/>
    <w:rsid w:val="003614D3"/>
    <w:rsid w:val="00361897"/>
    <w:rsid w:val="00367207"/>
    <w:rsid w:val="003909AA"/>
    <w:rsid w:val="00391744"/>
    <w:rsid w:val="00397834"/>
    <w:rsid w:val="003A00F3"/>
    <w:rsid w:val="003A21F5"/>
    <w:rsid w:val="003B311E"/>
    <w:rsid w:val="003B627C"/>
    <w:rsid w:val="003C2BD2"/>
    <w:rsid w:val="003D4253"/>
    <w:rsid w:val="003E2339"/>
    <w:rsid w:val="003E31F7"/>
    <w:rsid w:val="003E4981"/>
    <w:rsid w:val="003F303D"/>
    <w:rsid w:val="0041099F"/>
    <w:rsid w:val="00423494"/>
    <w:rsid w:val="00424619"/>
    <w:rsid w:val="004259A1"/>
    <w:rsid w:val="00425D7D"/>
    <w:rsid w:val="004271F7"/>
    <w:rsid w:val="00431C4C"/>
    <w:rsid w:val="00440660"/>
    <w:rsid w:val="00444A32"/>
    <w:rsid w:val="00450835"/>
    <w:rsid w:val="00452EB8"/>
    <w:rsid w:val="00454F49"/>
    <w:rsid w:val="00464571"/>
    <w:rsid w:val="00467858"/>
    <w:rsid w:val="004742D2"/>
    <w:rsid w:val="00481C0B"/>
    <w:rsid w:val="00482AF7"/>
    <w:rsid w:val="00484A27"/>
    <w:rsid w:val="00493DCA"/>
    <w:rsid w:val="00496C2E"/>
    <w:rsid w:val="00497AA4"/>
    <w:rsid w:val="004B3867"/>
    <w:rsid w:val="004C04FE"/>
    <w:rsid w:val="004C44C1"/>
    <w:rsid w:val="004C4B0C"/>
    <w:rsid w:val="004D593F"/>
    <w:rsid w:val="004E08BD"/>
    <w:rsid w:val="00502B7C"/>
    <w:rsid w:val="00503964"/>
    <w:rsid w:val="005048FB"/>
    <w:rsid w:val="00505E27"/>
    <w:rsid w:val="00522599"/>
    <w:rsid w:val="00527462"/>
    <w:rsid w:val="00534A08"/>
    <w:rsid w:val="005444A3"/>
    <w:rsid w:val="0054738F"/>
    <w:rsid w:val="00551521"/>
    <w:rsid w:val="0055431F"/>
    <w:rsid w:val="005674F2"/>
    <w:rsid w:val="00570468"/>
    <w:rsid w:val="00572BFF"/>
    <w:rsid w:val="005741E1"/>
    <w:rsid w:val="00580BCC"/>
    <w:rsid w:val="00593AC3"/>
    <w:rsid w:val="005A0B27"/>
    <w:rsid w:val="005B756C"/>
    <w:rsid w:val="005C14E1"/>
    <w:rsid w:val="005C2278"/>
    <w:rsid w:val="005C4EE9"/>
    <w:rsid w:val="005D07DF"/>
    <w:rsid w:val="005D3EC8"/>
    <w:rsid w:val="005D635E"/>
    <w:rsid w:val="005E17CB"/>
    <w:rsid w:val="005E6CB2"/>
    <w:rsid w:val="005F4451"/>
    <w:rsid w:val="005F5100"/>
    <w:rsid w:val="00600DC8"/>
    <w:rsid w:val="006010F4"/>
    <w:rsid w:val="006051D8"/>
    <w:rsid w:val="00607E29"/>
    <w:rsid w:val="00612256"/>
    <w:rsid w:val="00612272"/>
    <w:rsid w:val="00615F67"/>
    <w:rsid w:val="00621E10"/>
    <w:rsid w:val="00631212"/>
    <w:rsid w:val="006351EB"/>
    <w:rsid w:val="00635374"/>
    <w:rsid w:val="00640EE4"/>
    <w:rsid w:val="00642167"/>
    <w:rsid w:val="006520B9"/>
    <w:rsid w:val="00652B73"/>
    <w:rsid w:val="006532EA"/>
    <w:rsid w:val="00663417"/>
    <w:rsid w:val="00666623"/>
    <w:rsid w:val="00672183"/>
    <w:rsid w:val="0067616F"/>
    <w:rsid w:val="0069068D"/>
    <w:rsid w:val="00692143"/>
    <w:rsid w:val="00692E67"/>
    <w:rsid w:val="00693640"/>
    <w:rsid w:val="00694C9B"/>
    <w:rsid w:val="006968A1"/>
    <w:rsid w:val="006A795E"/>
    <w:rsid w:val="006B166B"/>
    <w:rsid w:val="006B301F"/>
    <w:rsid w:val="006C00AF"/>
    <w:rsid w:val="006C1A01"/>
    <w:rsid w:val="006C357D"/>
    <w:rsid w:val="006C62A5"/>
    <w:rsid w:val="006D07DF"/>
    <w:rsid w:val="006D47D1"/>
    <w:rsid w:val="006D75A6"/>
    <w:rsid w:val="006E0A30"/>
    <w:rsid w:val="006E4192"/>
    <w:rsid w:val="006F00BB"/>
    <w:rsid w:val="006F5E69"/>
    <w:rsid w:val="00710780"/>
    <w:rsid w:val="007119DF"/>
    <w:rsid w:val="007148C5"/>
    <w:rsid w:val="00714D08"/>
    <w:rsid w:val="0072285B"/>
    <w:rsid w:val="007255FF"/>
    <w:rsid w:val="00730194"/>
    <w:rsid w:val="00732CB0"/>
    <w:rsid w:val="007338D7"/>
    <w:rsid w:val="007365A3"/>
    <w:rsid w:val="0074017E"/>
    <w:rsid w:val="00742FB4"/>
    <w:rsid w:val="007434EF"/>
    <w:rsid w:val="00760569"/>
    <w:rsid w:val="00774A2B"/>
    <w:rsid w:val="007800E0"/>
    <w:rsid w:val="00790F16"/>
    <w:rsid w:val="0079178E"/>
    <w:rsid w:val="00795B45"/>
    <w:rsid w:val="007A4418"/>
    <w:rsid w:val="007A461A"/>
    <w:rsid w:val="007C11D9"/>
    <w:rsid w:val="007C332A"/>
    <w:rsid w:val="007D0985"/>
    <w:rsid w:val="007D442D"/>
    <w:rsid w:val="007E63BB"/>
    <w:rsid w:val="007F4564"/>
    <w:rsid w:val="007F7307"/>
    <w:rsid w:val="0080743F"/>
    <w:rsid w:val="008124E8"/>
    <w:rsid w:val="00813857"/>
    <w:rsid w:val="00813D82"/>
    <w:rsid w:val="00825C31"/>
    <w:rsid w:val="008279D8"/>
    <w:rsid w:val="00827F72"/>
    <w:rsid w:val="00830BA1"/>
    <w:rsid w:val="00831071"/>
    <w:rsid w:val="008325A0"/>
    <w:rsid w:val="0083499E"/>
    <w:rsid w:val="0083550B"/>
    <w:rsid w:val="00841046"/>
    <w:rsid w:val="0084114A"/>
    <w:rsid w:val="0084327E"/>
    <w:rsid w:val="008631B5"/>
    <w:rsid w:val="00863A9D"/>
    <w:rsid w:val="00867A23"/>
    <w:rsid w:val="00877D2F"/>
    <w:rsid w:val="008839EE"/>
    <w:rsid w:val="00894ABA"/>
    <w:rsid w:val="00897634"/>
    <w:rsid w:val="008B428C"/>
    <w:rsid w:val="008B4F9E"/>
    <w:rsid w:val="008B73B8"/>
    <w:rsid w:val="008C015A"/>
    <w:rsid w:val="008D1179"/>
    <w:rsid w:val="008D37AA"/>
    <w:rsid w:val="008E5D36"/>
    <w:rsid w:val="008E6B42"/>
    <w:rsid w:val="008F3069"/>
    <w:rsid w:val="008F668E"/>
    <w:rsid w:val="00901C94"/>
    <w:rsid w:val="00903566"/>
    <w:rsid w:val="00903C72"/>
    <w:rsid w:val="0091059F"/>
    <w:rsid w:val="00920FFE"/>
    <w:rsid w:val="00921297"/>
    <w:rsid w:val="00924F5D"/>
    <w:rsid w:val="00926D34"/>
    <w:rsid w:val="00936851"/>
    <w:rsid w:val="00946819"/>
    <w:rsid w:val="00951F69"/>
    <w:rsid w:val="0097168E"/>
    <w:rsid w:val="00983307"/>
    <w:rsid w:val="00987687"/>
    <w:rsid w:val="00991807"/>
    <w:rsid w:val="009A55BD"/>
    <w:rsid w:val="009A7C87"/>
    <w:rsid w:val="009B430C"/>
    <w:rsid w:val="009D5E5A"/>
    <w:rsid w:val="009E10C1"/>
    <w:rsid w:val="009F0A2A"/>
    <w:rsid w:val="009F4D93"/>
    <w:rsid w:val="009F6265"/>
    <w:rsid w:val="009F78AC"/>
    <w:rsid w:val="00A06EC3"/>
    <w:rsid w:val="00A13AA5"/>
    <w:rsid w:val="00A16DD3"/>
    <w:rsid w:val="00A21938"/>
    <w:rsid w:val="00A2601F"/>
    <w:rsid w:val="00A356EF"/>
    <w:rsid w:val="00A37D5B"/>
    <w:rsid w:val="00A41524"/>
    <w:rsid w:val="00A538D1"/>
    <w:rsid w:val="00A63F15"/>
    <w:rsid w:val="00A84078"/>
    <w:rsid w:val="00A94AA2"/>
    <w:rsid w:val="00A9721A"/>
    <w:rsid w:val="00AA7178"/>
    <w:rsid w:val="00AB611E"/>
    <w:rsid w:val="00AC3B60"/>
    <w:rsid w:val="00AC63C2"/>
    <w:rsid w:val="00AD53D5"/>
    <w:rsid w:val="00AE5146"/>
    <w:rsid w:val="00AF267A"/>
    <w:rsid w:val="00AF32F8"/>
    <w:rsid w:val="00AF6226"/>
    <w:rsid w:val="00B00ABA"/>
    <w:rsid w:val="00B02EA7"/>
    <w:rsid w:val="00B04FA8"/>
    <w:rsid w:val="00B117F5"/>
    <w:rsid w:val="00B17614"/>
    <w:rsid w:val="00B219D8"/>
    <w:rsid w:val="00B24F57"/>
    <w:rsid w:val="00B25ABB"/>
    <w:rsid w:val="00B333B0"/>
    <w:rsid w:val="00B344D9"/>
    <w:rsid w:val="00B37F09"/>
    <w:rsid w:val="00B46E7E"/>
    <w:rsid w:val="00B55436"/>
    <w:rsid w:val="00B6756B"/>
    <w:rsid w:val="00B70BB4"/>
    <w:rsid w:val="00B712A2"/>
    <w:rsid w:val="00B74BC1"/>
    <w:rsid w:val="00B76A6B"/>
    <w:rsid w:val="00B814CC"/>
    <w:rsid w:val="00B93631"/>
    <w:rsid w:val="00B96583"/>
    <w:rsid w:val="00B97FAE"/>
    <w:rsid w:val="00BC39A7"/>
    <w:rsid w:val="00BC5B4B"/>
    <w:rsid w:val="00BC7023"/>
    <w:rsid w:val="00BD103E"/>
    <w:rsid w:val="00BE0D18"/>
    <w:rsid w:val="00BE7D08"/>
    <w:rsid w:val="00BF319B"/>
    <w:rsid w:val="00BF3B94"/>
    <w:rsid w:val="00C06E43"/>
    <w:rsid w:val="00C0726B"/>
    <w:rsid w:val="00C2040B"/>
    <w:rsid w:val="00C255F5"/>
    <w:rsid w:val="00C30406"/>
    <w:rsid w:val="00C360CD"/>
    <w:rsid w:val="00C40311"/>
    <w:rsid w:val="00C4495A"/>
    <w:rsid w:val="00C47116"/>
    <w:rsid w:val="00C53B1F"/>
    <w:rsid w:val="00C554AE"/>
    <w:rsid w:val="00C57A0D"/>
    <w:rsid w:val="00C57F2F"/>
    <w:rsid w:val="00C60759"/>
    <w:rsid w:val="00C6620B"/>
    <w:rsid w:val="00C72128"/>
    <w:rsid w:val="00C721D4"/>
    <w:rsid w:val="00CA05B7"/>
    <w:rsid w:val="00CA541B"/>
    <w:rsid w:val="00CB44D9"/>
    <w:rsid w:val="00CB5B70"/>
    <w:rsid w:val="00CB6520"/>
    <w:rsid w:val="00CC126D"/>
    <w:rsid w:val="00CD1377"/>
    <w:rsid w:val="00CD4965"/>
    <w:rsid w:val="00CD4B63"/>
    <w:rsid w:val="00CD5D06"/>
    <w:rsid w:val="00CF3ABA"/>
    <w:rsid w:val="00CF50B0"/>
    <w:rsid w:val="00D002D6"/>
    <w:rsid w:val="00D05017"/>
    <w:rsid w:val="00D065B7"/>
    <w:rsid w:val="00D07F38"/>
    <w:rsid w:val="00D10D3D"/>
    <w:rsid w:val="00D16367"/>
    <w:rsid w:val="00D21F92"/>
    <w:rsid w:val="00D2754A"/>
    <w:rsid w:val="00D320D2"/>
    <w:rsid w:val="00D444A6"/>
    <w:rsid w:val="00D46603"/>
    <w:rsid w:val="00D5378E"/>
    <w:rsid w:val="00D55041"/>
    <w:rsid w:val="00D66218"/>
    <w:rsid w:val="00D7343B"/>
    <w:rsid w:val="00D862FB"/>
    <w:rsid w:val="00D96F2F"/>
    <w:rsid w:val="00DB37FD"/>
    <w:rsid w:val="00DB74B6"/>
    <w:rsid w:val="00DB76A4"/>
    <w:rsid w:val="00DC19CC"/>
    <w:rsid w:val="00DC40D9"/>
    <w:rsid w:val="00DD7002"/>
    <w:rsid w:val="00DE3713"/>
    <w:rsid w:val="00DF201D"/>
    <w:rsid w:val="00DF3686"/>
    <w:rsid w:val="00DF472C"/>
    <w:rsid w:val="00E0228F"/>
    <w:rsid w:val="00E033ED"/>
    <w:rsid w:val="00E06B8A"/>
    <w:rsid w:val="00E134B3"/>
    <w:rsid w:val="00E15C91"/>
    <w:rsid w:val="00E16E8B"/>
    <w:rsid w:val="00E23CA4"/>
    <w:rsid w:val="00E247AD"/>
    <w:rsid w:val="00E25F1D"/>
    <w:rsid w:val="00E37A89"/>
    <w:rsid w:val="00E40AFE"/>
    <w:rsid w:val="00E476C2"/>
    <w:rsid w:val="00E55573"/>
    <w:rsid w:val="00E557AA"/>
    <w:rsid w:val="00E56E81"/>
    <w:rsid w:val="00E574EA"/>
    <w:rsid w:val="00E62060"/>
    <w:rsid w:val="00E629E3"/>
    <w:rsid w:val="00E64A1C"/>
    <w:rsid w:val="00E76D68"/>
    <w:rsid w:val="00E91A34"/>
    <w:rsid w:val="00E93C7C"/>
    <w:rsid w:val="00E96968"/>
    <w:rsid w:val="00EA563C"/>
    <w:rsid w:val="00EA6518"/>
    <w:rsid w:val="00EC09C7"/>
    <w:rsid w:val="00EC1AA4"/>
    <w:rsid w:val="00ED030B"/>
    <w:rsid w:val="00ED09D3"/>
    <w:rsid w:val="00ED4770"/>
    <w:rsid w:val="00EE0E53"/>
    <w:rsid w:val="00EE522E"/>
    <w:rsid w:val="00EF2FD7"/>
    <w:rsid w:val="00F06DF3"/>
    <w:rsid w:val="00F11446"/>
    <w:rsid w:val="00F32D2D"/>
    <w:rsid w:val="00F34097"/>
    <w:rsid w:val="00F35FDE"/>
    <w:rsid w:val="00F40A94"/>
    <w:rsid w:val="00F410A6"/>
    <w:rsid w:val="00F414CC"/>
    <w:rsid w:val="00F64960"/>
    <w:rsid w:val="00F66610"/>
    <w:rsid w:val="00F7507C"/>
    <w:rsid w:val="00F8165E"/>
    <w:rsid w:val="00F8493E"/>
    <w:rsid w:val="00F93E1D"/>
    <w:rsid w:val="00FA0CEE"/>
    <w:rsid w:val="00FA36A4"/>
    <w:rsid w:val="00FA684F"/>
    <w:rsid w:val="00FB3545"/>
    <w:rsid w:val="00FB53E7"/>
    <w:rsid w:val="00FC08D7"/>
    <w:rsid w:val="00FC3CA5"/>
    <w:rsid w:val="00FD001F"/>
    <w:rsid w:val="00FE078C"/>
    <w:rsid w:val="00FE3624"/>
    <w:rsid w:val="00FE48E0"/>
    <w:rsid w:val="00FF57FC"/>
    <w:rsid w:val="09B3658D"/>
    <w:rsid w:val="11150B10"/>
    <w:rsid w:val="166A1CB2"/>
    <w:rsid w:val="1BF624CF"/>
    <w:rsid w:val="1DB04512"/>
    <w:rsid w:val="20DA5EA6"/>
    <w:rsid w:val="217066E1"/>
    <w:rsid w:val="29CE253C"/>
    <w:rsid w:val="2D10361F"/>
    <w:rsid w:val="2D286B47"/>
    <w:rsid w:val="367852E0"/>
    <w:rsid w:val="3BD36BFB"/>
    <w:rsid w:val="3CA0222E"/>
    <w:rsid w:val="47F86800"/>
    <w:rsid w:val="47FE3287"/>
    <w:rsid w:val="56580403"/>
    <w:rsid w:val="5CE826A2"/>
    <w:rsid w:val="63453CC2"/>
    <w:rsid w:val="639172E3"/>
    <w:rsid w:val="6A582906"/>
    <w:rsid w:val="6BE159A1"/>
    <w:rsid w:val="6C90426F"/>
    <w:rsid w:val="6F6B095D"/>
    <w:rsid w:val="76FE53F7"/>
    <w:rsid w:val="79446787"/>
    <w:rsid w:val="7EF449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semiHidden="0" w:uiPriority="99" w:unhideWhenUsed="0" w:qFormat="1"/>
    <w:lsdException w:name="heading 6" w:semiHidden="0" w:uiPriority="99" w:unhideWhenUsed="0"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annotation text" w:semiHidden="0" w:uiPriority="99" w:unhideWhenUsed="0" w:qFormat="1"/>
    <w:lsdException w:name="header" w:semiHidden="0" w:uiPriority="99" w:unhideWhenUsed="0" w:qFormat="1"/>
    <w:lsdException w:name="footer" w:semiHidden="0" w:uiPriority="99" w:unhideWhenUsed="0" w:qFormat="1"/>
    <w:lsdException w:name="caption" w:locked="1" w:qFormat="1"/>
    <w:lsdException w:name="annotation reference" w:semiHidden="0" w:qFormat="1"/>
    <w:lsdException w:name="page number" w:semiHidden="0" w:qFormat="1"/>
    <w:lsdException w:name="Title" w:locked="1" w:semiHidden="0" w:unhideWhenUsed="0" w:qFormat="1"/>
    <w:lsdException w:name="Default Paragraph Font" w:uiPriority="1" w:qFormat="1"/>
    <w:lsdException w:name="Subtitle" w:locked="1" w:semiHidden="0" w:unhideWhenUsed="0" w:qFormat="1"/>
    <w:lsdException w:name="Date" w:semiHidden="0" w:qFormat="1"/>
    <w:lsdException w:name="Hyperlink" w:uiPriority="99" w:unhideWhenUsed="0" w:qFormat="1"/>
    <w:lsdException w:name="Strong" w:semiHidden="0" w:uiPriority="99" w:unhideWhenUsed="0" w:qFormat="1"/>
    <w:lsdException w:name="Emphasis" w:locked="1" w:semiHidden="0" w:unhideWhenUsed="0" w:qFormat="1"/>
    <w:lsdException w:name="Plain Text" w:semiHidden="0" w:uiPriority="99" w:unhideWhenUsed="0" w:qFormat="1"/>
    <w:lsdException w:name="HTML Top of Form" w:uiPriority="99"/>
    <w:lsdException w:name="HTML Bottom of Form" w:uiPriority="99"/>
    <w:lsdException w:name="Normal (Web)" w:uiPriority="99" w:unhideWhenUsed="0" w:qFormat="1"/>
    <w:lsdException w:name="Normal Table" w:uiPriority="99" w:qFormat="1"/>
    <w:lsdException w:name="annotation subject" w:semiHidden="0"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locked="1"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686"/>
    <w:pPr>
      <w:widowControl w:val="0"/>
      <w:jc w:val="both"/>
    </w:pPr>
    <w:rPr>
      <w:rFonts w:cs="Times New Roman"/>
      <w:kern w:val="2"/>
      <w:sz w:val="21"/>
      <w:szCs w:val="22"/>
    </w:rPr>
  </w:style>
  <w:style w:type="paragraph" w:styleId="5">
    <w:name w:val="heading 5"/>
    <w:basedOn w:val="a"/>
    <w:next w:val="a"/>
    <w:link w:val="5Char"/>
    <w:autoRedefine/>
    <w:uiPriority w:val="99"/>
    <w:qFormat/>
    <w:rsid w:val="00DF3686"/>
    <w:pPr>
      <w:widowControl/>
      <w:spacing w:before="100" w:beforeAutospacing="1" w:after="100" w:afterAutospacing="1"/>
      <w:jc w:val="left"/>
      <w:outlineLvl w:val="4"/>
    </w:pPr>
    <w:rPr>
      <w:rFonts w:ascii="宋体" w:hAnsi="宋体"/>
      <w:b/>
      <w:bCs/>
      <w:kern w:val="0"/>
      <w:sz w:val="20"/>
      <w:szCs w:val="20"/>
    </w:rPr>
  </w:style>
  <w:style w:type="paragraph" w:styleId="6">
    <w:name w:val="heading 6"/>
    <w:basedOn w:val="a"/>
    <w:next w:val="a"/>
    <w:link w:val="6Char"/>
    <w:autoRedefine/>
    <w:uiPriority w:val="99"/>
    <w:qFormat/>
    <w:rsid w:val="00DF3686"/>
    <w:pPr>
      <w:widowControl/>
      <w:spacing w:before="100" w:beforeAutospacing="1" w:after="100" w:afterAutospacing="1"/>
      <w:jc w:val="left"/>
      <w:outlineLvl w:val="5"/>
    </w:pPr>
    <w:rPr>
      <w:rFonts w:ascii="宋体" w:hAnsi="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qFormat/>
    <w:rsid w:val="00DF3686"/>
    <w:pPr>
      <w:jc w:val="left"/>
    </w:pPr>
    <w:rPr>
      <w:rFonts w:cs="Calibri"/>
      <w:szCs w:val="21"/>
    </w:rPr>
  </w:style>
  <w:style w:type="paragraph" w:styleId="a4">
    <w:name w:val="Plain Text"/>
    <w:basedOn w:val="a"/>
    <w:link w:val="Char1"/>
    <w:uiPriority w:val="99"/>
    <w:qFormat/>
    <w:rsid w:val="00DF3686"/>
    <w:rPr>
      <w:rFonts w:ascii="宋体" w:hAnsi="Courier New"/>
      <w:kern w:val="0"/>
      <w:sz w:val="20"/>
      <w:szCs w:val="20"/>
      <w:lang w:val="zh-CN"/>
    </w:rPr>
  </w:style>
  <w:style w:type="paragraph" w:styleId="a5">
    <w:name w:val="Date"/>
    <w:basedOn w:val="a"/>
    <w:next w:val="a"/>
    <w:link w:val="Char0"/>
    <w:autoRedefine/>
    <w:unhideWhenUsed/>
    <w:qFormat/>
    <w:rsid w:val="00DF3686"/>
    <w:pPr>
      <w:ind w:leftChars="2500" w:left="100"/>
    </w:pPr>
  </w:style>
  <w:style w:type="paragraph" w:styleId="a6">
    <w:name w:val="Balloon Text"/>
    <w:basedOn w:val="a"/>
    <w:autoRedefine/>
    <w:semiHidden/>
    <w:qFormat/>
    <w:rsid w:val="00DF3686"/>
    <w:rPr>
      <w:sz w:val="18"/>
      <w:szCs w:val="18"/>
    </w:rPr>
  </w:style>
  <w:style w:type="paragraph" w:styleId="a7">
    <w:name w:val="footer"/>
    <w:basedOn w:val="a"/>
    <w:link w:val="Char2"/>
    <w:autoRedefine/>
    <w:uiPriority w:val="99"/>
    <w:qFormat/>
    <w:rsid w:val="00DF3686"/>
    <w:pPr>
      <w:tabs>
        <w:tab w:val="center" w:pos="4153"/>
        <w:tab w:val="right" w:pos="8306"/>
      </w:tabs>
      <w:snapToGrid w:val="0"/>
      <w:jc w:val="left"/>
    </w:pPr>
    <w:rPr>
      <w:kern w:val="0"/>
      <w:sz w:val="18"/>
      <w:szCs w:val="18"/>
    </w:rPr>
  </w:style>
  <w:style w:type="paragraph" w:styleId="a8">
    <w:name w:val="header"/>
    <w:basedOn w:val="a"/>
    <w:link w:val="Char3"/>
    <w:uiPriority w:val="99"/>
    <w:qFormat/>
    <w:rsid w:val="00DF3686"/>
    <w:pPr>
      <w:pBdr>
        <w:bottom w:val="single" w:sz="6" w:space="1" w:color="auto"/>
      </w:pBdr>
      <w:tabs>
        <w:tab w:val="center" w:pos="4153"/>
        <w:tab w:val="right" w:pos="8306"/>
      </w:tabs>
      <w:snapToGrid w:val="0"/>
      <w:jc w:val="center"/>
    </w:pPr>
    <w:rPr>
      <w:kern w:val="0"/>
      <w:sz w:val="18"/>
      <w:szCs w:val="18"/>
    </w:rPr>
  </w:style>
  <w:style w:type="paragraph" w:styleId="a9">
    <w:name w:val="Normal (Web)"/>
    <w:basedOn w:val="a"/>
    <w:autoRedefine/>
    <w:uiPriority w:val="99"/>
    <w:semiHidden/>
    <w:qFormat/>
    <w:rsid w:val="00DF3686"/>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3"/>
    <w:next w:val="a3"/>
    <w:link w:val="Char4"/>
    <w:autoRedefine/>
    <w:unhideWhenUsed/>
    <w:qFormat/>
    <w:rsid w:val="00DF3686"/>
    <w:rPr>
      <w:rFonts w:cs="Times New Roman"/>
      <w:b/>
      <w:bCs/>
      <w:szCs w:val="22"/>
    </w:rPr>
  </w:style>
  <w:style w:type="table" w:styleId="ab">
    <w:name w:val="Table Grid"/>
    <w:basedOn w:val="a1"/>
    <w:uiPriority w:val="39"/>
    <w:qFormat/>
    <w:locked/>
    <w:rsid w:val="00DF368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autoRedefine/>
    <w:uiPriority w:val="99"/>
    <w:qFormat/>
    <w:rsid w:val="00DF3686"/>
    <w:rPr>
      <w:rFonts w:cs="Times New Roman"/>
      <w:b/>
      <w:bCs/>
    </w:rPr>
  </w:style>
  <w:style w:type="character" w:styleId="ad">
    <w:name w:val="page number"/>
    <w:basedOn w:val="a0"/>
    <w:autoRedefine/>
    <w:unhideWhenUsed/>
    <w:qFormat/>
    <w:rsid w:val="00DF3686"/>
  </w:style>
  <w:style w:type="character" w:styleId="ae">
    <w:name w:val="Hyperlink"/>
    <w:uiPriority w:val="99"/>
    <w:semiHidden/>
    <w:qFormat/>
    <w:rsid w:val="00DF3686"/>
    <w:rPr>
      <w:rFonts w:cs="Times New Roman"/>
      <w:color w:val="0000FF"/>
      <w:u w:val="single"/>
    </w:rPr>
  </w:style>
  <w:style w:type="character" w:styleId="af">
    <w:name w:val="annotation reference"/>
    <w:basedOn w:val="a0"/>
    <w:unhideWhenUsed/>
    <w:qFormat/>
    <w:rsid w:val="00DF3686"/>
    <w:rPr>
      <w:sz w:val="21"/>
      <w:szCs w:val="21"/>
    </w:rPr>
  </w:style>
  <w:style w:type="paragraph" w:customStyle="1" w:styleId="a18da">
    <w:name w:val="a18da"/>
    <w:basedOn w:val="a"/>
    <w:uiPriority w:val="99"/>
    <w:qFormat/>
    <w:rsid w:val="00DF3686"/>
    <w:pPr>
      <w:widowControl/>
      <w:shd w:val="clear" w:color="auto" w:fill="EA290A"/>
      <w:spacing w:before="100" w:beforeAutospacing="1" w:after="100" w:afterAutospacing="1"/>
      <w:jc w:val="left"/>
    </w:pPr>
    <w:rPr>
      <w:rFonts w:ascii="宋体" w:hAnsi="宋体" w:cs="宋体"/>
      <w:kern w:val="0"/>
      <w:sz w:val="24"/>
      <w:szCs w:val="24"/>
    </w:rPr>
  </w:style>
  <w:style w:type="paragraph" w:customStyle="1" w:styleId="f14">
    <w:name w:val="f_14"/>
    <w:basedOn w:val="a"/>
    <w:uiPriority w:val="99"/>
    <w:qFormat/>
    <w:rsid w:val="00DF3686"/>
    <w:pPr>
      <w:widowControl/>
      <w:spacing w:before="100" w:beforeAutospacing="1" w:after="100" w:afterAutospacing="1"/>
      <w:jc w:val="left"/>
    </w:pPr>
    <w:rPr>
      <w:rFonts w:ascii="宋体" w:hAnsi="宋体" w:cs="宋体"/>
      <w:kern w:val="0"/>
      <w:szCs w:val="21"/>
    </w:rPr>
  </w:style>
  <w:style w:type="paragraph" w:customStyle="1" w:styleId="f12">
    <w:name w:val="f_12"/>
    <w:basedOn w:val="a"/>
    <w:uiPriority w:val="99"/>
    <w:qFormat/>
    <w:rsid w:val="00DF3686"/>
    <w:pPr>
      <w:widowControl/>
      <w:spacing w:before="100" w:beforeAutospacing="1" w:after="100" w:afterAutospacing="1"/>
      <w:jc w:val="left"/>
    </w:pPr>
    <w:rPr>
      <w:rFonts w:ascii="宋体" w:hAnsi="宋体" w:cs="宋体"/>
      <w:kern w:val="0"/>
      <w:sz w:val="18"/>
      <w:szCs w:val="18"/>
    </w:rPr>
  </w:style>
  <w:style w:type="paragraph" w:customStyle="1" w:styleId="blue-dot">
    <w:name w:val="blue-dot"/>
    <w:basedOn w:val="a"/>
    <w:uiPriority w:val="99"/>
    <w:qFormat/>
    <w:rsid w:val="00DF3686"/>
    <w:pPr>
      <w:widowControl/>
      <w:spacing w:before="100" w:beforeAutospacing="1" w:after="100" w:afterAutospacing="1"/>
      <w:jc w:val="left"/>
    </w:pPr>
    <w:rPr>
      <w:rFonts w:ascii="宋体" w:hAnsi="宋体" w:cs="宋体"/>
      <w:color w:val="3075B4"/>
      <w:kern w:val="0"/>
      <w:sz w:val="18"/>
      <w:szCs w:val="18"/>
    </w:rPr>
  </w:style>
  <w:style w:type="paragraph" w:customStyle="1" w:styleId="red-dot">
    <w:name w:val="red-dot"/>
    <w:basedOn w:val="a"/>
    <w:uiPriority w:val="99"/>
    <w:qFormat/>
    <w:rsid w:val="00DF3686"/>
    <w:pPr>
      <w:widowControl/>
      <w:spacing w:before="100" w:beforeAutospacing="1" w:after="100" w:afterAutospacing="1"/>
      <w:jc w:val="left"/>
    </w:pPr>
    <w:rPr>
      <w:rFonts w:ascii="宋体" w:hAnsi="宋体" w:cs="宋体"/>
      <w:color w:val="C81908"/>
      <w:kern w:val="0"/>
      <w:sz w:val="18"/>
      <w:szCs w:val="18"/>
    </w:rPr>
  </w:style>
  <w:style w:type="paragraph" w:customStyle="1" w:styleId="ab0">
    <w:name w:val="ab"/>
    <w:basedOn w:val="a"/>
    <w:uiPriority w:val="99"/>
    <w:qFormat/>
    <w:rsid w:val="00DF3686"/>
    <w:pPr>
      <w:widowControl/>
      <w:spacing w:before="100" w:beforeAutospacing="1" w:after="100" w:afterAutospacing="1"/>
      <w:jc w:val="left"/>
    </w:pPr>
    <w:rPr>
      <w:rFonts w:ascii="宋体" w:hAnsi="宋体" w:cs="宋体"/>
      <w:b/>
      <w:bCs/>
      <w:kern w:val="0"/>
      <w:sz w:val="24"/>
      <w:szCs w:val="24"/>
    </w:rPr>
  </w:style>
  <w:style w:type="paragraph" w:customStyle="1" w:styleId="websiteexecutetitlebg">
    <w:name w:val="website_execute_title_bg"/>
    <w:basedOn w:val="a"/>
    <w:uiPriority w:val="99"/>
    <w:qFormat/>
    <w:rsid w:val="00DF3686"/>
    <w:pPr>
      <w:widowControl/>
      <w:shd w:val="clear" w:color="auto" w:fill="C5C5C5"/>
      <w:spacing w:before="100" w:beforeAutospacing="1" w:after="100" w:afterAutospacing="1" w:line="390" w:lineRule="atLeast"/>
      <w:jc w:val="left"/>
      <w:textAlignment w:val="bottom"/>
    </w:pPr>
    <w:rPr>
      <w:rFonts w:ascii="宋体" w:hAnsi="宋体" w:cs="宋体"/>
      <w:b/>
      <w:bCs/>
      <w:color w:val="FFFFFF"/>
      <w:spacing w:val="40"/>
      <w:kern w:val="0"/>
      <w:sz w:val="18"/>
      <w:szCs w:val="18"/>
    </w:rPr>
  </w:style>
  <w:style w:type="paragraph" w:customStyle="1" w:styleId="lanmu-title">
    <w:name w:val="lanmu-title"/>
    <w:basedOn w:val="a"/>
    <w:uiPriority w:val="99"/>
    <w:qFormat/>
    <w:rsid w:val="00DF3686"/>
    <w:pPr>
      <w:widowControl/>
      <w:spacing w:before="100" w:beforeAutospacing="1" w:after="100" w:afterAutospacing="1"/>
      <w:ind w:firstLine="375"/>
      <w:jc w:val="left"/>
    </w:pPr>
    <w:rPr>
      <w:rFonts w:ascii="宋体" w:hAnsi="宋体" w:cs="宋体"/>
      <w:b/>
      <w:bCs/>
      <w:color w:val="333333"/>
      <w:kern w:val="0"/>
      <w:szCs w:val="21"/>
    </w:rPr>
  </w:style>
  <w:style w:type="paragraph" w:customStyle="1" w:styleId="content">
    <w:name w:val="content"/>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menu-list-bg">
    <w:name w:val="menu-list-bg"/>
    <w:basedOn w:val="a"/>
    <w:uiPriority w:val="99"/>
    <w:qFormat/>
    <w:rsid w:val="00DF3686"/>
    <w:pPr>
      <w:widowControl/>
      <w:pBdr>
        <w:left w:val="single" w:sz="6" w:space="0" w:color="7BB7DF"/>
        <w:right w:val="single" w:sz="6" w:space="0" w:color="7BB7DF"/>
      </w:pBdr>
      <w:spacing w:before="100" w:beforeAutospacing="1" w:after="100" w:afterAutospacing="1" w:line="450" w:lineRule="atLeast"/>
      <w:ind w:firstLine="75"/>
      <w:jc w:val="left"/>
    </w:pPr>
    <w:rPr>
      <w:rFonts w:ascii="宋体" w:hAnsi="宋体" w:cs="宋体"/>
      <w:b/>
      <w:bCs/>
      <w:color w:val="000000"/>
      <w:kern w:val="0"/>
      <w:sz w:val="18"/>
      <w:szCs w:val="18"/>
    </w:rPr>
  </w:style>
  <w:style w:type="paragraph" w:customStyle="1" w:styleId="menu-line-bg">
    <w:name w:val="menu-line-bg"/>
    <w:basedOn w:val="a"/>
    <w:uiPriority w:val="99"/>
    <w:qFormat/>
    <w:rsid w:val="00DF3686"/>
    <w:pPr>
      <w:widowControl/>
      <w:pBdr>
        <w:right w:val="single" w:sz="6" w:space="2" w:color="ABD1EB"/>
      </w:pBdr>
      <w:spacing w:before="100" w:beforeAutospacing="1" w:after="100" w:afterAutospacing="1"/>
      <w:jc w:val="left"/>
    </w:pPr>
    <w:rPr>
      <w:rFonts w:ascii="宋体" w:hAnsi="宋体" w:cs="宋体"/>
      <w:kern w:val="0"/>
      <w:sz w:val="24"/>
      <w:szCs w:val="24"/>
    </w:rPr>
  </w:style>
  <w:style w:type="paragraph" w:customStyle="1" w:styleId="table-frame-750">
    <w:name w:val="table-frame-750"/>
    <w:basedOn w:val="a"/>
    <w:uiPriority w:val="99"/>
    <w:qFormat/>
    <w:rsid w:val="00DF3686"/>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table-frame-2008">
    <w:name w:val="table-frame-2008"/>
    <w:basedOn w:val="a"/>
    <w:uiPriority w:val="99"/>
    <w:qFormat/>
    <w:rsid w:val="00DF3686"/>
    <w:pPr>
      <w:widowControl/>
      <w:pBdr>
        <w:left w:val="single" w:sz="6" w:space="0" w:color="ABD1EB"/>
        <w:bottom w:val="single" w:sz="6" w:space="0" w:color="ABD1EB"/>
        <w:right w:val="single" w:sz="6" w:space="0" w:color="ABD1EB"/>
      </w:pBdr>
      <w:spacing w:before="100" w:beforeAutospacing="1" w:after="100" w:afterAutospacing="1"/>
      <w:jc w:val="left"/>
    </w:pPr>
    <w:rPr>
      <w:rFonts w:ascii="宋体" w:hAnsi="宋体" w:cs="宋体"/>
      <w:kern w:val="0"/>
      <w:sz w:val="24"/>
      <w:szCs w:val="24"/>
    </w:rPr>
  </w:style>
  <w:style w:type="paragraph" w:customStyle="1" w:styleId="question-bg">
    <w:name w:val="question-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op-bg">
    <w:name w:val="op-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blzt-bg">
    <w:name w:val="blzt-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jggs-bg">
    <w:name w:val="jggs-bg"/>
    <w:basedOn w:val="a"/>
    <w:autoRedefine/>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table-frame-754">
    <w:name w:val="table-frame-754"/>
    <w:basedOn w:val="a"/>
    <w:uiPriority w:val="99"/>
    <w:qFormat/>
    <w:rsid w:val="00DF3686"/>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question-type-bg">
    <w:name w:val="question-type-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table-frame-375">
    <w:name w:val="table-frame-375"/>
    <w:basedOn w:val="a"/>
    <w:uiPriority w:val="99"/>
    <w:qFormat/>
    <w:rsid w:val="00DF3686"/>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left-223">
    <w:name w:val="left-223"/>
    <w:basedOn w:val="a"/>
    <w:uiPriority w:val="99"/>
    <w:qFormat/>
    <w:rsid w:val="00DF3686"/>
    <w:pPr>
      <w:widowControl/>
      <w:pBdr>
        <w:top w:val="single" w:sz="6" w:space="1" w:color="CCCCCC"/>
        <w:left w:val="single" w:sz="6" w:space="1" w:color="CCCCCC"/>
        <w:bottom w:val="single" w:sz="6" w:space="1" w:color="CCCCCC"/>
        <w:right w:val="single" w:sz="6" w:space="1"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blue-table-title">
    <w:name w:val="blue-table-title"/>
    <w:basedOn w:val="a"/>
    <w:uiPriority w:val="99"/>
    <w:qFormat/>
    <w:rsid w:val="00DF3686"/>
    <w:pPr>
      <w:widowControl/>
      <w:pBdr>
        <w:top w:val="single" w:sz="6" w:space="3" w:color="ABD5EB"/>
        <w:left w:val="single" w:sz="6" w:space="0" w:color="ABD5EB"/>
        <w:bottom w:val="single" w:sz="6" w:space="3" w:color="ABD5EB"/>
        <w:right w:val="single" w:sz="6" w:space="0" w:color="ABD5EB"/>
      </w:pBdr>
      <w:shd w:val="clear" w:color="auto" w:fill="F2F7FD"/>
      <w:spacing w:before="100" w:beforeAutospacing="1" w:after="100" w:afterAutospacing="1"/>
      <w:ind w:firstLine="90"/>
      <w:jc w:val="left"/>
      <w:textAlignment w:val="top"/>
    </w:pPr>
    <w:rPr>
      <w:rFonts w:ascii="宋体" w:hAnsi="宋体" w:cs="宋体"/>
      <w:b/>
      <w:bCs/>
      <w:color w:val="0060AD"/>
      <w:kern w:val="0"/>
      <w:szCs w:val="21"/>
    </w:rPr>
  </w:style>
  <w:style w:type="paragraph" w:customStyle="1" w:styleId="blue-table-text">
    <w:name w:val="blue-table-text"/>
    <w:basedOn w:val="a"/>
    <w:uiPriority w:val="99"/>
    <w:qFormat/>
    <w:rsid w:val="00DF3686"/>
    <w:pPr>
      <w:widowControl/>
      <w:spacing w:before="100" w:beforeAutospacing="1" w:after="100" w:afterAutospacing="1"/>
      <w:ind w:firstLine="90"/>
      <w:jc w:val="left"/>
      <w:textAlignment w:val="top"/>
    </w:pPr>
    <w:rPr>
      <w:rFonts w:ascii="宋体" w:hAnsi="宋体" w:cs="宋体"/>
      <w:b/>
      <w:bCs/>
      <w:color w:val="0060AD"/>
      <w:kern w:val="0"/>
      <w:szCs w:val="21"/>
    </w:rPr>
  </w:style>
  <w:style w:type="paragraph" w:customStyle="1" w:styleId="blue-table-td">
    <w:name w:val="blue-table-td"/>
    <w:basedOn w:val="a"/>
    <w:uiPriority w:val="99"/>
    <w:qFormat/>
    <w:rsid w:val="00DF3686"/>
    <w:pPr>
      <w:widowControl/>
      <w:pBdr>
        <w:top w:val="single" w:sz="6" w:space="0" w:color="FFFFFF"/>
        <w:left w:val="single" w:sz="6" w:space="0" w:color="FFFFFF"/>
        <w:bottom w:val="single" w:sz="6" w:space="0" w:color="DFDFDF"/>
        <w:right w:val="single" w:sz="6" w:space="0" w:color="DFDFDF"/>
      </w:pBdr>
      <w:shd w:val="clear" w:color="auto" w:fill="F8F8F8"/>
      <w:spacing w:before="100" w:beforeAutospacing="1" w:after="100" w:afterAutospacing="1" w:line="330" w:lineRule="atLeast"/>
      <w:jc w:val="center"/>
    </w:pPr>
    <w:rPr>
      <w:rFonts w:ascii="宋体" w:hAnsi="宋体" w:cs="宋体"/>
      <w:color w:val="444444"/>
      <w:kern w:val="0"/>
      <w:sz w:val="18"/>
      <w:szCs w:val="18"/>
    </w:rPr>
  </w:style>
  <w:style w:type="paragraph" w:customStyle="1" w:styleId="blue-table-td-left">
    <w:name w:val="blue-table-td-left"/>
    <w:basedOn w:val="a"/>
    <w:uiPriority w:val="99"/>
    <w:qFormat/>
    <w:rsid w:val="00DF3686"/>
    <w:pPr>
      <w:widowControl/>
      <w:pBdr>
        <w:top w:val="single" w:sz="6" w:space="0" w:color="FFFFFF"/>
        <w:left w:val="single" w:sz="6" w:space="0" w:color="FFFFFF"/>
        <w:bottom w:val="single" w:sz="6" w:space="0" w:color="DFDFDF"/>
        <w:right w:val="single" w:sz="6" w:space="0" w:color="DFDFDF"/>
      </w:pBdr>
      <w:shd w:val="clear" w:color="auto" w:fill="F8F8F8"/>
      <w:spacing w:before="100" w:beforeAutospacing="1" w:after="100" w:afterAutospacing="1" w:line="330" w:lineRule="atLeast"/>
      <w:jc w:val="left"/>
    </w:pPr>
    <w:rPr>
      <w:rFonts w:ascii="宋体" w:hAnsi="宋体" w:cs="宋体"/>
      <w:color w:val="444444"/>
      <w:kern w:val="0"/>
      <w:sz w:val="18"/>
      <w:szCs w:val="18"/>
    </w:rPr>
  </w:style>
  <w:style w:type="paragraph" w:customStyle="1" w:styleId="xwgg-table">
    <w:name w:val="xwgg-table"/>
    <w:basedOn w:val="a"/>
    <w:uiPriority w:val="99"/>
    <w:qFormat/>
    <w:rsid w:val="00DF3686"/>
    <w:pPr>
      <w:widowControl/>
      <w:pBdr>
        <w:top w:val="single" w:sz="6" w:space="0" w:color="ABD5EB"/>
        <w:left w:val="single" w:sz="6" w:space="0" w:color="ABD5EB"/>
        <w:right w:val="single" w:sz="6" w:space="0" w:color="ABD5EB"/>
      </w:pBdr>
      <w:shd w:val="clear" w:color="auto" w:fill="F2F7FD"/>
      <w:spacing w:before="100" w:beforeAutospacing="1" w:after="100" w:afterAutospacing="1"/>
      <w:jc w:val="left"/>
    </w:pPr>
    <w:rPr>
      <w:rFonts w:ascii="宋体" w:hAnsi="宋体" w:cs="宋体"/>
      <w:kern w:val="0"/>
      <w:sz w:val="24"/>
      <w:szCs w:val="24"/>
    </w:rPr>
  </w:style>
  <w:style w:type="paragraph" w:customStyle="1" w:styleId="xwgg-title">
    <w:name w:val="xwgg-title"/>
    <w:basedOn w:val="a"/>
    <w:uiPriority w:val="99"/>
    <w:qFormat/>
    <w:rsid w:val="00DF3686"/>
    <w:pPr>
      <w:widowControl/>
      <w:spacing w:before="100" w:beforeAutospacing="1" w:after="100" w:afterAutospacing="1"/>
      <w:jc w:val="left"/>
    </w:pPr>
    <w:rPr>
      <w:rFonts w:ascii="宋体" w:hAnsi="宋体" w:cs="宋体"/>
      <w:b/>
      <w:bCs/>
      <w:color w:val="0060AD"/>
      <w:kern w:val="0"/>
      <w:szCs w:val="21"/>
    </w:rPr>
  </w:style>
  <w:style w:type="paragraph" w:customStyle="1" w:styleId="table-frame-or">
    <w:name w:val="table-frame-or"/>
    <w:basedOn w:val="a"/>
    <w:autoRedefine/>
    <w:uiPriority w:val="99"/>
    <w:qFormat/>
    <w:rsid w:val="00DF3686"/>
    <w:pPr>
      <w:widowControl/>
      <w:pBdr>
        <w:left w:val="single" w:sz="6" w:space="3" w:color="ABD1EB"/>
        <w:bottom w:val="single" w:sz="6" w:space="3" w:color="ABD1EB"/>
        <w:right w:val="single" w:sz="6" w:space="3" w:color="ABD1EB"/>
      </w:pBdr>
      <w:spacing w:before="100" w:beforeAutospacing="1" w:after="100" w:afterAutospacing="1"/>
      <w:jc w:val="left"/>
    </w:pPr>
    <w:rPr>
      <w:rFonts w:ascii="宋体" w:hAnsi="宋体" w:cs="宋体"/>
      <w:kern w:val="0"/>
      <w:sz w:val="24"/>
      <w:szCs w:val="24"/>
    </w:rPr>
  </w:style>
  <w:style w:type="paragraph" w:customStyle="1" w:styleId="jdcaj-active">
    <w:name w:val="jdcaj-active"/>
    <w:basedOn w:val="a"/>
    <w:uiPriority w:val="99"/>
    <w:qFormat/>
    <w:rsid w:val="00DF3686"/>
    <w:pPr>
      <w:widowControl/>
      <w:pBdr>
        <w:top w:val="single" w:sz="6" w:space="0" w:color="BDDCF1"/>
        <w:left w:val="single" w:sz="6" w:space="0" w:color="BDDCF1"/>
        <w:right w:val="single" w:sz="6" w:space="0" w:color="BDDCF1"/>
      </w:pBdr>
      <w:spacing w:before="100" w:beforeAutospacing="1" w:after="100" w:afterAutospacing="1"/>
      <w:jc w:val="center"/>
    </w:pPr>
    <w:rPr>
      <w:rFonts w:ascii="宋体" w:hAnsi="宋体" w:cs="宋体"/>
      <w:color w:val="005FAE"/>
      <w:kern w:val="0"/>
      <w:sz w:val="18"/>
      <w:szCs w:val="18"/>
    </w:rPr>
  </w:style>
  <w:style w:type="paragraph" w:customStyle="1" w:styleId="jdcaj-normal">
    <w:name w:val="jdcaj-normal"/>
    <w:basedOn w:val="a"/>
    <w:uiPriority w:val="99"/>
    <w:qFormat/>
    <w:rsid w:val="00DF3686"/>
    <w:pPr>
      <w:widowControl/>
      <w:pBdr>
        <w:top w:val="single" w:sz="6" w:space="1" w:color="BDDCF1"/>
        <w:left w:val="single" w:sz="6" w:space="0" w:color="BDDCF1"/>
        <w:bottom w:val="single" w:sz="6" w:space="0" w:color="BDDCF1"/>
        <w:right w:val="single" w:sz="6" w:space="0" w:color="BDDCF1"/>
      </w:pBdr>
      <w:spacing w:before="100" w:beforeAutospacing="1" w:after="100" w:afterAutospacing="1"/>
      <w:jc w:val="center"/>
    </w:pPr>
    <w:rPr>
      <w:rFonts w:ascii="宋体" w:hAnsi="宋体" w:cs="宋体"/>
      <w:color w:val="444444"/>
      <w:kern w:val="0"/>
      <w:sz w:val="18"/>
      <w:szCs w:val="18"/>
    </w:rPr>
  </w:style>
  <w:style w:type="paragraph" w:customStyle="1" w:styleId="ny-middle-title-bg">
    <w:name w:val="ny-middle-title-bg"/>
    <w:basedOn w:val="a"/>
    <w:uiPriority w:val="99"/>
    <w:qFormat/>
    <w:rsid w:val="00DF3686"/>
    <w:pPr>
      <w:widowControl/>
      <w:pBdr>
        <w:right w:val="single" w:sz="6" w:space="0" w:color="BEDCF1"/>
      </w:pBdr>
      <w:spacing w:before="100" w:beforeAutospacing="1" w:after="100" w:afterAutospacing="1"/>
      <w:jc w:val="left"/>
    </w:pPr>
    <w:rPr>
      <w:rFonts w:ascii="宋体" w:hAnsi="宋体" w:cs="宋体"/>
      <w:kern w:val="0"/>
      <w:sz w:val="24"/>
      <w:szCs w:val="24"/>
    </w:rPr>
  </w:style>
  <w:style w:type="paragraph" w:customStyle="1" w:styleId="l-blue">
    <w:name w:val="l-blue"/>
    <w:basedOn w:val="a"/>
    <w:uiPriority w:val="99"/>
    <w:qFormat/>
    <w:rsid w:val="00DF3686"/>
    <w:pPr>
      <w:widowControl/>
      <w:spacing w:before="100" w:beforeAutospacing="1" w:after="100" w:afterAutospacing="1"/>
      <w:jc w:val="left"/>
    </w:pPr>
    <w:rPr>
      <w:rFonts w:ascii="宋体" w:hAnsi="宋体" w:cs="宋体"/>
      <w:b/>
      <w:bCs/>
      <w:color w:val="005FAE"/>
      <w:kern w:val="0"/>
      <w:sz w:val="18"/>
      <w:szCs w:val="18"/>
    </w:rPr>
  </w:style>
  <w:style w:type="paragraph" w:customStyle="1" w:styleId="l-blue-common">
    <w:name w:val="l-blue-common"/>
    <w:basedOn w:val="a"/>
    <w:uiPriority w:val="99"/>
    <w:qFormat/>
    <w:rsid w:val="00DF3686"/>
    <w:pPr>
      <w:widowControl/>
      <w:spacing w:before="100" w:beforeAutospacing="1" w:after="100" w:afterAutospacing="1"/>
      <w:jc w:val="left"/>
    </w:pPr>
    <w:rPr>
      <w:rFonts w:ascii="宋体" w:hAnsi="宋体" w:cs="宋体"/>
      <w:color w:val="333333"/>
      <w:kern w:val="0"/>
      <w:sz w:val="18"/>
      <w:szCs w:val="18"/>
    </w:rPr>
  </w:style>
  <w:style w:type="paragraph" w:customStyle="1" w:styleId="l-blue-1">
    <w:name w:val="l-blue-1"/>
    <w:basedOn w:val="a"/>
    <w:uiPriority w:val="99"/>
    <w:qFormat/>
    <w:rsid w:val="00DF3686"/>
    <w:pPr>
      <w:widowControl/>
      <w:spacing w:before="100" w:beforeAutospacing="1" w:after="100" w:afterAutospacing="1"/>
      <w:jc w:val="left"/>
    </w:pPr>
    <w:rPr>
      <w:rFonts w:ascii="宋体" w:hAnsi="宋体" w:cs="宋体"/>
      <w:b/>
      <w:bCs/>
      <w:color w:val="005FAE"/>
      <w:kern w:val="0"/>
      <w:sz w:val="18"/>
      <w:szCs w:val="18"/>
    </w:rPr>
  </w:style>
  <w:style w:type="paragraph" w:customStyle="1" w:styleId="l-blue-common-1">
    <w:name w:val="l-blue-common-1"/>
    <w:basedOn w:val="a"/>
    <w:uiPriority w:val="99"/>
    <w:qFormat/>
    <w:rsid w:val="00DF3686"/>
    <w:pPr>
      <w:widowControl/>
      <w:spacing w:before="100" w:beforeAutospacing="1" w:after="100" w:afterAutospacing="1"/>
      <w:jc w:val="left"/>
    </w:pPr>
    <w:rPr>
      <w:rFonts w:ascii="宋体" w:hAnsi="宋体" w:cs="宋体"/>
      <w:color w:val="333333"/>
      <w:kern w:val="0"/>
      <w:sz w:val="18"/>
      <w:szCs w:val="18"/>
    </w:rPr>
  </w:style>
  <w:style w:type="paragraph" w:customStyle="1" w:styleId="blue-bottom-line">
    <w:name w:val="blue-bottom-line"/>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title-752">
    <w:name w:val="title-752"/>
    <w:basedOn w:val="a"/>
    <w:uiPriority w:val="99"/>
    <w:qFormat/>
    <w:rsid w:val="00DF3686"/>
    <w:pPr>
      <w:widowControl/>
      <w:pBdr>
        <w:left w:val="single" w:sz="6" w:space="0" w:color="BEDCF1"/>
        <w:right w:val="single" w:sz="6" w:space="0" w:color="BEDCF1"/>
      </w:pBdr>
      <w:spacing w:before="100" w:beforeAutospacing="1" w:after="100" w:afterAutospacing="1" w:line="435" w:lineRule="atLeast"/>
      <w:jc w:val="left"/>
      <w:textAlignment w:val="bottom"/>
    </w:pPr>
    <w:rPr>
      <w:rFonts w:ascii="宋体" w:hAnsi="宋体" w:cs="宋体"/>
      <w:b/>
      <w:bCs/>
      <w:color w:val="005FAE"/>
      <w:kern w:val="0"/>
      <w:szCs w:val="21"/>
    </w:rPr>
  </w:style>
  <w:style w:type="paragraph" w:customStyle="1" w:styleId="blue-lable">
    <w:name w:val="blue-lable"/>
    <w:basedOn w:val="a"/>
    <w:uiPriority w:val="99"/>
    <w:qFormat/>
    <w:rsid w:val="00DF3686"/>
    <w:pPr>
      <w:widowControl/>
      <w:spacing w:before="100" w:beforeAutospacing="1" w:after="100" w:afterAutospacing="1"/>
      <w:jc w:val="center"/>
      <w:textAlignment w:val="bottom"/>
    </w:pPr>
    <w:rPr>
      <w:rFonts w:ascii="宋体" w:hAnsi="宋体" w:cs="宋体"/>
      <w:b/>
      <w:bCs/>
      <w:color w:val="005FAE"/>
      <w:kern w:val="0"/>
      <w:sz w:val="18"/>
      <w:szCs w:val="18"/>
    </w:rPr>
  </w:style>
  <w:style w:type="paragraph" w:customStyle="1" w:styleId="blue-lable-common">
    <w:name w:val="blue-lable-common"/>
    <w:basedOn w:val="a"/>
    <w:autoRedefine/>
    <w:uiPriority w:val="99"/>
    <w:qFormat/>
    <w:rsid w:val="00DF3686"/>
    <w:pPr>
      <w:widowControl/>
      <w:spacing w:before="100" w:beforeAutospacing="1" w:after="100" w:afterAutospacing="1"/>
      <w:jc w:val="center"/>
      <w:textAlignment w:val="bottom"/>
    </w:pPr>
    <w:rPr>
      <w:rFonts w:ascii="宋体" w:hAnsi="宋体" w:cs="宋体"/>
      <w:color w:val="333333"/>
      <w:kern w:val="0"/>
      <w:sz w:val="18"/>
      <w:szCs w:val="18"/>
    </w:rPr>
  </w:style>
  <w:style w:type="paragraph" w:customStyle="1" w:styleId="grey-table-grey">
    <w:name w:val="grey-table-grey"/>
    <w:basedOn w:val="a"/>
    <w:uiPriority w:val="99"/>
    <w:qFormat/>
    <w:rsid w:val="00DF3686"/>
    <w:pPr>
      <w:widowControl/>
      <w:pBdr>
        <w:top w:val="single" w:sz="6" w:space="1" w:color="CCCCCC"/>
        <w:left w:val="single" w:sz="6" w:space="1" w:color="CCCCCC"/>
        <w:bottom w:val="single" w:sz="6" w:space="0" w:color="CCCCCC"/>
        <w:right w:val="single" w:sz="6" w:space="1"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right-230">
    <w:name w:val="right-230"/>
    <w:basedOn w:val="a"/>
    <w:uiPriority w:val="99"/>
    <w:qFormat/>
    <w:rsid w:val="00DF3686"/>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bszx-240">
    <w:name w:val="bszx-240"/>
    <w:basedOn w:val="a"/>
    <w:uiPriority w:val="99"/>
    <w:qFormat/>
    <w:rsid w:val="00DF3686"/>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bszx-230">
    <w:name w:val="bszx-230"/>
    <w:basedOn w:val="a"/>
    <w:uiPriority w:val="99"/>
    <w:qFormat/>
    <w:rsid w:val="00DF3686"/>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00" w:afterAutospacing="1"/>
      <w:jc w:val="left"/>
    </w:pPr>
    <w:rPr>
      <w:rFonts w:ascii="宋体" w:hAnsi="宋体" w:cs="宋体"/>
      <w:kern w:val="0"/>
      <w:sz w:val="24"/>
      <w:szCs w:val="24"/>
    </w:rPr>
  </w:style>
  <w:style w:type="paragraph" w:customStyle="1" w:styleId="left-flash">
    <w:name w:val="left-flash"/>
    <w:basedOn w:val="a"/>
    <w:uiPriority w:val="99"/>
    <w:qFormat/>
    <w:rsid w:val="00DF3686"/>
    <w:pPr>
      <w:widowControl/>
      <w:pBdr>
        <w:top w:val="single" w:sz="6" w:space="3" w:color="CCCCCC"/>
        <w:left w:val="single" w:sz="6" w:space="3" w:color="CCCCCC"/>
        <w:bottom w:val="single" w:sz="6" w:space="3" w:color="CCCCCC"/>
        <w:right w:val="single" w:sz="6" w:space="3" w:color="CCCCCC"/>
      </w:pBdr>
      <w:shd w:val="clear" w:color="auto" w:fill="FAFAFA"/>
      <w:spacing w:before="100" w:beforeAutospacing="1" w:after="135"/>
      <w:jc w:val="left"/>
    </w:pPr>
    <w:rPr>
      <w:rFonts w:ascii="宋体" w:hAnsi="宋体" w:cs="宋体"/>
      <w:kern w:val="0"/>
      <w:sz w:val="24"/>
      <w:szCs w:val="24"/>
    </w:rPr>
  </w:style>
  <w:style w:type="paragraph" w:customStyle="1" w:styleId="left-h160">
    <w:name w:val="left-h160"/>
    <w:basedOn w:val="a"/>
    <w:uiPriority w:val="99"/>
    <w:qFormat/>
    <w:rsid w:val="00DF3686"/>
    <w:pPr>
      <w:widowControl/>
      <w:pBdr>
        <w:top w:val="single" w:sz="6" w:space="3" w:color="CCCCCC"/>
        <w:left w:val="single" w:sz="6" w:space="3" w:color="CCCCCC"/>
        <w:bottom w:val="single" w:sz="6" w:space="3" w:color="CCCCCC"/>
        <w:right w:val="single" w:sz="6" w:space="3" w:color="CCCCCC"/>
      </w:pBdr>
      <w:spacing w:before="100" w:beforeAutospacing="1" w:after="100" w:afterAutospacing="1"/>
      <w:jc w:val="left"/>
    </w:pPr>
    <w:rPr>
      <w:rFonts w:ascii="宋体" w:hAnsi="宋体" w:cs="宋体"/>
      <w:kern w:val="0"/>
      <w:sz w:val="24"/>
      <w:szCs w:val="24"/>
    </w:rPr>
  </w:style>
  <w:style w:type="paragraph" w:customStyle="1" w:styleId="left-280">
    <w:name w:val="left-280"/>
    <w:basedOn w:val="a"/>
    <w:uiPriority w:val="99"/>
    <w:qFormat/>
    <w:rsid w:val="00DF3686"/>
    <w:pPr>
      <w:widowControl/>
      <w:pBdr>
        <w:top w:val="single" w:sz="6" w:space="3" w:color="CCCCCC"/>
        <w:left w:val="single" w:sz="6" w:space="3" w:color="CCCCCC"/>
        <w:bottom w:val="single" w:sz="6" w:space="3" w:color="CCCCCC"/>
        <w:right w:val="single" w:sz="6" w:space="3" w:color="CCCCCC"/>
      </w:pBdr>
      <w:spacing w:before="100" w:beforeAutospacing="1" w:after="100" w:afterAutospacing="1"/>
      <w:jc w:val="left"/>
    </w:pPr>
    <w:rPr>
      <w:rFonts w:ascii="宋体" w:hAnsi="宋体" w:cs="宋体"/>
      <w:kern w:val="0"/>
      <w:sz w:val="24"/>
      <w:szCs w:val="24"/>
    </w:rPr>
  </w:style>
  <w:style w:type="paragraph" w:customStyle="1" w:styleId="lable-bg">
    <w:name w:val="lable-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qc-bg">
    <w:name w:val="qc-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middle-lable">
    <w:name w:val="middle-lable"/>
    <w:basedOn w:val="a"/>
    <w:uiPriority w:val="99"/>
    <w:qFormat/>
    <w:rsid w:val="00DF3686"/>
    <w:pPr>
      <w:widowControl/>
      <w:spacing w:before="100" w:beforeAutospacing="1" w:after="100" w:afterAutospacing="1" w:line="390" w:lineRule="atLeast"/>
      <w:ind w:firstLine="375"/>
      <w:jc w:val="left"/>
      <w:textAlignment w:val="bottom"/>
    </w:pPr>
    <w:rPr>
      <w:rFonts w:ascii="宋体" w:hAnsi="宋体" w:cs="宋体"/>
      <w:b/>
      <w:bCs/>
      <w:color w:val="FFFFFF"/>
      <w:kern w:val="0"/>
      <w:szCs w:val="21"/>
    </w:rPr>
  </w:style>
  <w:style w:type="paragraph" w:customStyle="1" w:styleId="middle-lable-com">
    <w:name w:val="middle-lable-com"/>
    <w:basedOn w:val="a"/>
    <w:uiPriority w:val="99"/>
    <w:qFormat/>
    <w:rsid w:val="00DF3686"/>
    <w:pPr>
      <w:widowControl/>
      <w:spacing w:before="100" w:beforeAutospacing="1" w:after="100" w:afterAutospacing="1"/>
      <w:jc w:val="center"/>
      <w:textAlignment w:val="bottom"/>
    </w:pPr>
    <w:rPr>
      <w:rFonts w:ascii="宋体" w:hAnsi="宋体" w:cs="宋体"/>
      <w:b/>
      <w:bCs/>
      <w:color w:val="1772BB"/>
      <w:kern w:val="0"/>
      <w:sz w:val="18"/>
      <w:szCs w:val="18"/>
    </w:rPr>
  </w:style>
  <w:style w:type="paragraph" w:customStyle="1" w:styleId="middle-lable-com-1">
    <w:name w:val="middle-lable-com-1"/>
    <w:basedOn w:val="a"/>
    <w:uiPriority w:val="99"/>
    <w:qFormat/>
    <w:rsid w:val="00DF3686"/>
    <w:pPr>
      <w:widowControl/>
      <w:spacing w:before="100" w:beforeAutospacing="1" w:after="100" w:afterAutospacing="1"/>
      <w:jc w:val="center"/>
      <w:textAlignment w:val="bottom"/>
    </w:pPr>
    <w:rPr>
      <w:rFonts w:ascii="宋体" w:hAnsi="宋体" w:cs="宋体"/>
      <w:b/>
      <w:bCs/>
      <w:color w:val="FFFFFF"/>
      <w:kern w:val="0"/>
      <w:sz w:val="18"/>
      <w:szCs w:val="18"/>
    </w:rPr>
  </w:style>
  <w:style w:type="paragraph" w:customStyle="1" w:styleId="middle-title">
    <w:name w:val="middle-title"/>
    <w:basedOn w:val="a"/>
    <w:uiPriority w:val="99"/>
    <w:qFormat/>
    <w:rsid w:val="00DF3686"/>
    <w:pPr>
      <w:widowControl/>
      <w:spacing w:before="100" w:beforeAutospacing="1" w:after="100" w:afterAutospacing="1" w:line="390" w:lineRule="atLeast"/>
      <w:ind w:firstLine="420"/>
      <w:jc w:val="left"/>
      <w:textAlignment w:val="bottom"/>
    </w:pPr>
    <w:rPr>
      <w:rFonts w:ascii="宋体" w:hAnsi="宋体" w:cs="宋体"/>
      <w:b/>
      <w:bCs/>
      <w:color w:val="FFFFFF"/>
      <w:kern w:val="0"/>
      <w:szCs w:val="21"/>
    </w:rPr>
  </w:style>
  <w:style w:type="paragraph" w:customStyle="1" w:styleId="middle-title-1">
    <w:name w:val="middle-title-1"/>
    <w:basedOn w:val="a"/>
    <w:uiPriority w:val="99"/>
    <w:qFormat/>
    <w:rsid w:val="00DF3686"/>
    <w:pPr>
      <w:widowControl/>
      <w:spacing w:before="100" w:beforeAutospacing="1" w:after="100" w:afterAutospacing="1" w:line="435" w:lineRule="atLeast"/>
      <w:ind w:firstLine="420"/>
      <w:jc w:val="left"/>
      <w:textAlignment w:val="bottom"/>
    </w:pPr>
    <w:rPr>
      <w:rFonts w:ascii="宋体" w:hAnsi="宋体" w:cs="宋体"/>
      <w:b/>
      <w:bCs/>
      <w:color w:val="FFFFFF"/>
      <w:kern w:val="0"/>
      <w:szCs w:val="21"/>
    </w:rPr>
  </w:style>
  <w:style w:type="paragraph" w:customStyle="1" w:styleId="middle-blue-line">
    <w:name w:val="middle-blue-line"/>
    <w:basedOn w:val="a"/>
    <w:uiPriority w:val="99"/>
    <w:qFormat/>
    <w:rsid w:val="00DF3686"/>
    <w:pPr>
      <w:widowControl/>
      <w:pBdr>
        <w:left w:val="single" w:sz="6" w:space="0" w:color="ABD5EB"/>
        <w:bottom w:val="single" w:sz="6" w:space="3" w:color="ABD5EB"/>
        <w:right w:val="single" w:sz="6" w:space="0" w:color="ABD5EB"/>
      </w:pBdr>
      <w:spacing w:before="100" w:beforeAutospacing="1" w:after="100" w:afterAutospacing="1"/>
      <w:jc w:val="left"/>
    </w:pPr>
    <w:rPr>
      <w:rFonts w:ascii="宋体" w:hAnsi="宋体" w:cs="宋体"/>
      <w:kern w:val="0"/>
      <w:sz w:val="24"/>
      <w:szCs w:val="24"/>
    </w:rPr>
  </w:style>
  <w:style w:type="paragraph" w:customStyle="1" w:styleId="middle-blue-line-all">
    <w:name w:val="middle-blue-line-all"/>
    <w:basedOn w:val="a"/>
    <w:uiPriority w:val="99"/>
    <w:qFormat/>
    <w:rsid w:val="00DF3686"/>
    <w:pPr>
      <w:widowControl/>
      <w:pBdr>
        <w:top w:val="single" w:sz="6" w:space="0" w:color="ABD5EB"/>
        <w:left w:val="single" w:sz="6" w:space="0" w:color="ABD5EB"/>
        <w:bottom w:val="single" w:sz="6" w:space="3" w:color="ABD5EB"/>
        <w:right w:val="single" w:sz="6" w:space="0" w:color="ABD5EB"/>
      </w:pBdr>
      <w:spacing w:before="100" w:beforeAutospacing="1" w:after="100" w:afterAutospacing="1"/>
      <w:jc w:val="left"/>
    </w:pPr>
    <w:rPr>
      <w:rFonts w:ascii="宋体" w:hAnsi="宋体" w:cs="宋体"/>
      <w:kern w:val="0"/>
      <w:sz w:val="24"/>
      <w:szCs w:val="24"/>
    </w:rPr>
  </w:style>
  <w:style w:type="paragraph" w:customStyle="1" w:styleId="blue-type">
    <w:name w:val="blue-type"/>
    <w:basedOn w:val="a"/>
    <w:uiPriority w:val="99"/>
    <w:qFormat/>
    <w:rsid w:val="00DF3686"/>
    <w:pPr>
      <w:widowControl/>
      <w:pBdr>
        <w:bottom w:val="single" w:sz="6" w:space="0" w:color="D1E6F5"/>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blue-bstd-type">
    <w:name w:val="blue-bstd-type"/>
    <w:basedOn w:val="a"/>
    <w:uiPriority w:val="99"/>
    <w:qFormat/>
    <w:rsid w:val="00DF3686"/>
    <w:pPr>
      <w:widowControl/>
      <w:pBdr>
        <w:bottom w:val="single" w:sz="6" w:space="0" w:color="D1E6F5"/>
      </w:pBdr>
      <w:shd w:val="clear" w:color="auto" w:fill="F7FDFF"/>
      <w:spacing w:before="100" w:beforeAutospacing="1" w:after="100" w:afterAutospacing="1"/>
      <w:jc w:val="left"/>
    </w:pPr>
    <w:rPr>
      <w:rFonts w:ascii="宋体" w:hAnsi="宋体" w:cs="宋体"/>
      <w:color w:val="2482BF"/>
      <w:kern w:val="0"/>
      <w:sz w:val="18"/>
      <w:szCs w:val="18"/>
    </w:rPr>
  </w:style>
  <w:style w:type="paragraph" w:customStyle="1" w:styleId="blue-bstd-active">
    <w:name w:val="blue-bstd-active"/>
    <w:basedOn w:val="a"/>
    <w:uiPriority w:val="99"/>
    <w:qFormat/>
    <w:rsid w:val="00DF3686"/>
    <w:pPr>
      <w:widowControl/>
      <w:shd w:val="clear" w:color="auto" w:fill="D1E6F5"/>
      <w:spacing w:before="100" w:beforeAutospacing="1" w:after="100" w:afterAutospacing="1"/>
      <w:jc w:val="left"/>
    </w:pPr>
    <w:rPr>
      <w:rFonts w:ascii="宋体" w:hAnsi="宋体" w:cs="宋体"/>
      <w:b/>
      <w:bCs/>
      <w:color w:val="2482BF"/>
      <w:kern w:val="0"/>
      <w:szCs w:val="21"/>
    </w:rPr>
  </w:style>
  <w:style w:type="paragraph" w:customStyle="1" w:styleId="blue-bstd">
    <w:name w:val="blue-bstd"/>
    <w:basedOn w:val="a"/>
    <w:uiPriority w:val="99"/>
    <w:qFormat/>
    <w:rsid w:val="00DF3686"/>
    <w:pPr>
      <w:widowControl/>
      <w:spacing w:before="100" w:beforeAutospacing="1" w:after="100" w:afterAutospacing="1"/>
      <w:jc w:val="left"/>
    </w:pPr>
    <w:rPr>
      <w:rFonts w:ascii="宋体" w:hAnsi="宋体" w:cs="宋体"/>
      <w:color w:val="2482BF"/>
      <w:kern w:val="0"/>
      <w:sz w:val="18"/>
      <w:szCs w:val="18"/>
    </w:rPr>
  </w:style>
  <w:style w:type="paragraph" w:customStyle="1" w:styleId="grey-content-bg">
    <w:name w:val="grey-content-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left-title">
    <w:name w:val="left-title"/>
    <w:basedOn w:val="a"/>
    <w:uiPriority w:val="99"/>
    <w:qFormat/>
    <w:rsid w:val="00DF3686"/>
    <w:pPr>
      <w:widowControl/>
      <w:spacing w:before="100" w:beforeAutospacing="1" w:after="100" w:afterAutospacing="1"/>
      <w:ind w:firstLine="90"/>
      <w:jc w:val="left"/>
      <w:textAlignment w:val="center"/>
    </w:pPr>
    <w:rPr>
      <w:rFonts w:ascii="宋体" w:hAnsi="宋体" w:cs="宋体"/>
      <w:b/>
      <w:bCs/>
      <w:color w:val="FFFFFF"/>
      <w:kern w:val="0"/>
      <w:szCs w:val="21"/>
    </w:rPr>
  </w:style>
  <w:style w:type="paragraph" w:customStyle="1" w:styleId="middle-yellow-title">
    <w:name w:val="middle-yellow-title"/>
    <w:basedOn w:val="a"/>
    <w:uiPriority w:val="99"/>
    <w:qFormat/>
    <w:rsid w:val="00DF3686"/>
    <w:pPr>
      <w:widowControl/>
      <w:spacing w:before="100" w:beforeAutospacing="1" w:after="100" w:afterAutospacing="1" w:line="390" w:lineRule="atLeast"/>
      <w:ind w:firstLine="420"/>
      <w:jc w:val="left"/>
      <w:textAlignment w:val="bottom"/>
    </w:pPr>
    <w:rPr>
      <w:rFonts w:ascii="宋体" w:hAnsi="宋体" w:cs="宋体"/>
      <w:b/>
      <w:bCs/>
      <w:color w:val="FFFFFF"/>
      <w:kern w:val="0"/>
      <w:szCs w:val="21"/>
    </w:rPr>
  </w:style>
  <w:style w:type="paragraph" w:customStyle="1" w:styleId="middle-yellow-line">
    <w:name w:val="middle-yellow-line"/>
    <w:basedOn w:val="a"/>
    <w:uiPriority w:val="99"/>
    <w:qFormat/>
    <w:rsid w:val="00DF3686"/>
    <w:pPr>
      <w:widowControl/>
      <w:pBdr>
        <w:left w:val="single" w:sz="6" w:space="0" w:color="FFE2BB"/>
        <w:bottom w:val="single" w:sz="6" w:space="2" w:color="FFE2BB"/>
        <w:right w:val="single" w:sz="6" w:space="0" w:color="FFE2BB"/>
      </w:pBdr>
      <w:spacing w:before="100" w:beforeAutospacing="1" w:after="100" w:afterAutospacing="1"/>
      <w:jc w:val="left"/>
    </w:pPr>
    <w:rPr>
      <w:rFonts w:ascii="宋体" w:hAnsi="宋体" w:cs="宋体"/>
      <w:kern w:val="0"/>
      <w:sz w:val="24"/>
      <w:szCs w:val="24"/>
    </w:rPr>
  </w:style>
  <w:style w:type="paragraph" w:customStyle="1" w:styleId="yellow-type">
    <w:name w:val="yellow-type"/>
    <w:basedOn w:val="a"/>
    <w:uiPriority w:val="99"/>
    <w:qFormat/>
    <w:rsid w:val="00DF3686"/>
    <w:pPr>
      <w:widowControl/>
      <w:pBdr>
        <w:bottom w:val="single" w:sz="6" w:space="0" w:color="FFE2BB"/>
      </w:pBdr>
      <w:shd w:val="clear" w:color="auto" w:fill="FFFAF0"/>
      <w:spacing w:before="100" w:beforeAutospacing="1" w:after="100" w:afterAutospacing="1"/>
      <w:jc w:val="left"/>
    </w:pPr>
    <w:rPr>
      <w:rFonts w:ascii="宋体" w:hAnsi="宋体" w:cs="宋体"/>
      <w:kern w:val="0"/>
      <w:sz w:val="24"/>
      <w:szCs w:val="24"/>
    </w:rPr>
  </w:style>
  <w:style w:type="paragraph" w:customStyle="1" w:styleId="lable-blue">
    <w:name w:val="lable-blue"/>
    <w:basedOn w:val="a"/>
    <w:uiPriority w:val="99"/>
    <w:qFormat/>
    <w:rsid w:val="00DF3686"/>
    <w:pPr>
      <w:widowControl/>
      <w:spacing w:before="100" w:beforeAutospacing="1" w:after="100" w:afterAutospacing="1"/>
      <w:jc w:val="center"/>
      <w:textAlignment w:val="center"/>
    </w:pPr>
    <w:rPr>
      <w:rFonts w:ascii="宋体" w:hAnsi="宋体" w:cs="宋体"/>
      <w:b/>
      <w:bCs/>
      <w:color w:val="FFFFFF"/>
      <w:kern w:val="0"/>
      <w:sz w:val="18"/>
      <w:szCs w:val="18"/>
    </w:rPr>
  </w:style>
  <w:style w:type="paragraph" w:customStyle="1" w:styleId="lable-grey">
    <w:name w:val="lable-grey"/>
    <w:basedOn w:val="a"/>
    <w:uiPriority w:val="99"/>
    <w:qFormat/>
    <w:rsid w:val="00DF3686"/>
    <w:pPr>
      <w:widowControl/>
      <w:spacing w:before="100" w:beforeAutospacing="1" w:after="100" w:afterAutospacing="1"/>
      <w:jc w:val="center"/>
      <w:textAlignment w:val="center"/>
    </w:pPr>
    <w:rPr>
      <w:rFonts w:ascii="宋体" w:hAnsi="宋体" w:cs="宋体"/>
      <w:b/>
      <w:bCs/>
      <w:color w:val="333333"/>
      <w:kern w:val="0"/>
      <w:sz w:val="18"/>
      <w:szCs w:val="18"/>
    </w:rPr>
  </w:style>
  <w:style w:type="paragraph" w:customStyle="1" w:styleId="blue-frame">
    <w:name w:val="blue-frame"/>
    <w:basedOn w:val="a"/>
    <w:uiPriority w:val="99"/>
    <w:qFormat/>
    <w:rsid w:val="00DF3686"/>
    <w:pPr>
      <w:widowControl/>
      <w:pBdr>
        <w:top w:val="single" w:sz="6" w:space="4" w:color="99CCEB"/>
        <w:left w:val="single" w:sz="6" w:space="4" w:color="99CCEB"/>
        <w:bottom w:val="single" w:sz="6" w:space="4" w:color="99CCEB"/>
        <w:right w:val="single" w:sz="6" w:space="4" w:color="99CCEB"/>
      </w:pBdr>
      <w:spacing w:before="100" w:beforeAutospacing="1" w:after="100" w:afterAutospacing="1" w:line="330" w:lineRule="atLeast"/>
      <w:jc w:val="left"/>
    </w:pPr>
    <w:rPr>
      <w:rFonts w:ascii="宋体" w:hAnsi="宋体" w:cs="宋体"/>
      <w:kern w:val="0"/>
      <w:sz w:val="24"/>
      <w:szCs w:val="24"/>
    </w:rPr>
  </w:style>
  <w:style w:type="paragraph" w:customStyle="1" w:styleId="left-frame">
    <w:name w:val="left-frame"/>
    <w:basedOn w:val="a"/>
    <w:uiPriority w:val="99"/>
    <w:qFormat/>
    <w:rsid w:val="00DF3686"/>
    <w:pPr>
      <w:widowControl/>
      <w:spacing w:before="100" w:beforeAutospacing="1" w:after="100" w:afterAutospacing="1" w:line="330" w:lineRule="atLeast"/>
      <w:jc w:val="left"/>
    </w:pPr>
    <w:rPr>
      <w:rFonts w:ascii="宋体" w:hAnsi="宋体" w:cs="宋体"/>
      <w:kern w:val="0"/>
      <w:sz w:val="24"/>
      <w:szCs w:val="24"/>
    </w:rPr>
  </w:style>
  <w:style w:type="paragraph" w:customStyle="1" w:styleId="xxgk-bg">
    <w:name w:val="xxgk-bg"/>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ph-title">
    <w:name w:val="ph-title"/>
    <w:basedOn w:val="a"/>
    <w:uiPriority w:val="99"/>
    <w:qFormat/>
    <w:rsid w:val="00DF3686"/>
    <w:pPr>
      <w:widowControl/>
      <w:spacing w:before="100" w:beforeAutospacing="1" w:after="100" w:afterAutospacing="1"/>
      <w:jc w:val="left"/>
      <w:textAlignment w:val="bottom"/>
    </w:pPr>
    <w:rPr>
      <w:rFonts w:ascii="宋体" w:hAnsi="宋体" w:cs="宋体"/>
      <w:kern w:val="0"/>
      <w:sz w:val="24"/>
      <w:szCs w:val="24"/>
    </w:rPr>
  </w:style>
  <w:style w:type="paragraph" w:customStyle="1" w:styleId="active-blue">
    <w:name w:val="active-blue"/>
    <w:basedOn w:val="a"/>
    <w:uiPriority w:val="99"/>
    <w:qFormat/>
    <w:rsid w:val="00DF3686"/>
    <w:pPr>
      <w:widowControl/>
      <w:shd w:val="clear" w:color="auto" w:fill="3075B4"/>
      <w:spacing w:before="100" w:beforeAutospacing="1" w:after="100" w:afterAutospacing="1"/>
      <w:jc w:val="left"/>
      <w:textAlignment w:val="bottom"/>
    </w:pPr>
    <w:rPr>
      <w:rFonts w:ascii="宋体" w:hAnsi="宋体" w:cs="宋体"/>
      <w:color w:val="FFFFFF"/>
      <w:kern w:val="0"/>
      <w:sz w:val="24"/>
      <w:szCs w:val="24"/>
    </w:rPr>
  </w:style>
  <w:style w:type="paragraph" w:customStyle="1" w:styleId="normal-blue">
    <w:name w:val="normal-blue"/>
    <w:basedOn w:val="a"/>
    <w:uiPriority w:val="99"/>
    <w:qFormat/>
    <w:rsid w:val="00DF3686"/>
    <w:pPr>
      <w:widowControl/>
      <w:spacing w:before="100" w:beforeAutospacing="1" w:after="100" w:afterAutospacing="1"/>
      <w:jc w:val="left"/>
      <w:textAlignment w:val="bottom"/>
    </w:pPr>
    <w:rPr>
      <w:rFonts w:ascii="宋体" w:hAnsi="宋体" w:cs="宋体"/>
      <w:color w:val="FFFFFF"/>
      <w:kern w:val="0"/>
      <w:sz w:val="24"/>
      <w:szCs w:val="24"/>
    </w:rPr>
  </w:style>
  <w:style w:type="paragraph" w:customStyle="1" w:styleId="normal-blue-1">
    <w:name w:val="normal-blue-1"/>
    <w:basedOn w:val="a"/>
    <w:uiPriority w:val="99"/>
    <w:qFormat/>
    <w:rsid w:val="00DF3686"/>
    <w:pPr>
      <w:widowControl/>
      <w:spacing w:before="100" w:beforeAutospacing="1" w:after="100" w:afterAutospacing="1"/>
      <w:jc w:val="left"/>
      <w:textAlignment w:val="bottom"/>
    </w:pPr>
    <w:rPr>
      <w:rFonts w:ascii="宋体" w:hAnsi="宋体" w:cs="宋体"/>
      <w:color w:val="3075B4"/>
      <w:kern w:val="0"/>
      <w:sz w:val="24"/>
      <w:szCs w:val="24"/>
    </w:rPr>
  </w:style>
  <w:style w:type="paragraph" w:customStyle="1" w:styleId="right-title">
    <w:name w:val="right-title"/>
    <w:basedOn w:val="a"/>
    <w:autoRedefine/>
    <w:uiPriority w:val="99"/>
    <w:qFormat/>
    <w:rsid w:val="00DF3686"/>
    <w:pPr>
      <w:widowControl/>
      <w:spacing w:before="100" w:beforeAutospacing="1" w:after="100" w:afterAutospacing="1"/>
      <w:ind w:firstLine="90"/>
      <w:jc w:val="left"/>
      <w:textAlignment w:val="top"/>
    </w:pPr>
    <w:rPr>
      <w:rFonts w:ascii="宋体" w:hAnsi="宋体" w:cs="宋体"/>
      <w:b/>
      <w:bCs/>
      <w:color w:val="FFFFFF"/>
      <w:kern w:val="0"/>
      <w:szCs w:val="21"/>
    </w:rPr>
  </w:style>
  <w:style w:type="paragraph" w:customStyle="1" w:styleId="right-title-more">
    <w:name w:val="right-title-more"/>
    <w:basedOn w:val="a"/>
    <w:uiPriority w:val="99"/>
    <w:qFormat/>
    <w:rsid w:val="00DF3686"/>
    <w:pPr>
      <w:widowControl/>
      <w:spacing w:before="100" w:beforeAutospacing="1" w:after="100" w:afterAutospacing="1"/>
      <w:jc w:val="left"/>
      <w:textAlignment w:val="top"/>
    </w:pPr>
    <w:rPr>
      <w:rFonts w:ascii="宋体" w:hAnsi="宋体" w:cs="宋体"/>
      <w:kern w:val="0"/>
      <w:sz w:val="24"/>
      <w:szCs w:val="24"/>
    </w:rPr>
  </w:style>
  <w:style w:type="paragraph" w:customStyle="1" w:styleId="bszx-title">
    <w:name w:val="bszx-title"/>
    <w:basedOn w:val="a"/>
    <w:uiPriority w:val="99"/>
    <w:qFormat/>
    <w:rsid w:val="00DF3686"/>
    <w:pPr>
      <w:widowControl/>
      <w:spacing w:before="100" w:beforeAutospacing="1" w:after="100" w:afterAutospacing="1"/>
      <w:ind w:firstLine="90"/>
      <w:jc w:val="left"/>
      <w:textAlignment w:val="top"/>
    </w:pPr>
    <w:rPr>
      <w:rFonts w:ascii="宋体" w:hAnsi="宋体" w:cs="宋体"/>
      <w:b/>
      <w:bCs/>
      <w:color w:val="FFFFFF"/>
      <w:kern w:val="0"/>
      <w:szCs w:val="21"/>
    </w:rPr>
  </w:style>
  <w:style w:type="paragraph" w:customStyle="1" w:styleId="bottom-line">
    <w:name w:val="bottom-line"/>
    <w:basedOn w:val="a"/>
    <w:uiPriority w:val="99"/>
    <w:qFormat/>
    <w:rsid w:val="00DF3686"/>
    <w:pPr>
      <w:widowControl/>
      <w:pBdr>
        <w:bottom w:val="single" w:sz="6" w:space="0" w:color="EFEFEF"/>
      </w:pBdr>
      <w:spacing w:before="100" w:beforeAutospacing="1" w:after="100" w:afterAutospacing="1" w:line="240" w:lineRule="atLeast"/>
      <w:jc w:val="left"/>
    </w:pPr>
    <w:rPr>
      <w:rFonts w:ascii="宋体" w:hAnsi="宋体" w:cs="宋体"/>
      <w:kern w:val="0"/>
      <w:sz w:val="24"/>
      <w:szCs w:val="24"/>
    </w:rPr>
  </w:style>
  <w:style w:type="paragraph" w:customStyle="1" w:styleId="normal-gonggao">
    <w:name w:val="normal-gonggao"/>
    <w:basedOn w:val="a"/>
    <w:uiPriority w:val="99"/>
    <w:qFormat/>
    <w:rsid w:val="00DF3686"/>
    <w:pPr>
      <w:widowControl/>
      <w:spacing w:before="100" w:beforeAutospacing="1" w:after="100" w:afterAutospacing="1"/>
      <w:jc w:val="center"/>
    </w:pPr>
    <w:rPr>
      <w:rFonts w:ascii="宋体" w:hAnsi="宋体" w:cs="宋体"/>
      <w:color w:val="444444"/>
      <w:kern w:val="0"/>
      <w:sz w:val="18"/>
      <w:szCs w:val="18"/>
    </w:rPr>
  </w:style>
  <w:style w:type="paragraph" w:customStyle="1" w:styleId="active-gonggao">
    <w:name w:val="active-gonggao"/>
    <w:basedOn w:val="a"/>
    <w:uiPriority w:val="99"/>
    <w:qFormat/>
    <w:rsid w:val="00DF3686"/>
    <w:pPr>
      <w:widowControl/>
      <w:spacing w:before="100" w:beforeAutospacing="1" w:after="100" w:afterAutospacing="1"/>
      <w:jc w:val="center"/>
    </w:pPr>
    <w:rPr>
      <w:rFonts w:ascii="宋体" w:hAnsi="宋体" w:cs="宋体"/>
      <w:color w:val="FFFFFF"/>
      <w:kern w:val="0"/>
      <w:sz w:val="18"/>
      <w:szCs w:val="18"/>
    </w:rPr>
  </w:style>
  <w:style w:type="paragraph" w:customStyle="1" w:styleId="indexspecial1">
    <w:name w:val="index_special_1"/>
    <w:basedOn w:val="a"/>
    <w:uiPriority w:val="99"/>
    <w:qFormat/>
    <w:rsid w:val="00DF3686"/>
    <w:pPr>
      <w:widowControl/>
      <w:spacing w:before="100" w:beforeAutospacing="1" w:after="100" w:afterAutospacing="1"/>
      <w:jc w:val="center"/>
    </w:pPr>
    <w:rPr>
      <w:rFonts w:ascii="宋体" w:hAnsi="宋体" w:cs="宋体"/>
      <w:b/>
      <w:bCs/>
      <w:color w:val="0064BD"/>
      <w:kern w:val="0"/>
      <w:sz w:val="18"/>
      <w:szCs w:val="18"/>
    </w:rPr>
  </w:style>
  <w:style w:type="paragraph" w:customStyle="1" w:styleId="indexspecial0">
    <w:name w:val="index_special_0"/>
    <w:basedOn w:val="a"/>
    <w:uiPriority w:val="99"/>
    <w:qFormat/>
    <w:rsid w:val="00DF3686"/>
    <w:pPr>
      <w:widowControl/>
      <w:spacing w:before="100" w:beforeAutospacing="1" w:after="100" w:afterAutospacing="1"/>
      <w:jc w:val="center"/>
    </w:pPr>
    <w:rPr>
      <w:rFonts w:ascii="宋体" w:hAnsi="宋体" w:cs="宋体"/>
      <w:b/>
      <w:bCs/>
      <w:color w:val="4F4F4F"/>
      <w:kern w:val="0"/>
      <w:sz w:val="18"/>
      <w:szCs w:val="18"/>
    </w:rPr>
  </w:style>
  <w:style w:type="paragraph" w:customStyle="1" w:styleId="mtdiv">
    <w:name w:val="mtdiv"/>
    <w:basedOn w:val="a"/>
    <w:uiPriority w:val="99"/>
    <w:qFormat/>
    <w:rsid w:val="00DF3686"/>
    <w:pPr>
      <w:widowControl/>
      <w:pBdr>
        <w:top w:val="single" w:sz="6" w:space="3" w:color="CCCCCC"/>
        <w:left w:val="single" w:sz="6" w:space="3" w:color="CCCCCC"/>
        <w:bottom w:val="single" w:sz="6" w:space="3" w:color="CCCCCC"/>
        <w:right w:val="single" w:sz="6" w:space="3" w:color="CCCCCC"/>
      </w:pBdr>
      <w:shd w:val="clear" w:color="auto" w:fill="FBFBFB"/>
      <w:spacing w:before="100" w:beforeAutospacing="1" w:after="100" w:afterAutospacing="1"/>
      <w:jc w:val="left"/>
    </w:pPr>
    <w:rPr>
      <w:rFonts w:ascii="宋体" w:hAnsi="宋体" w:cs="宋体"/>
      <w:kern w:val="0"/>
      <w:sz w:val="24"/>
      <w:szCs w:val="24"/>
    </w:rPr>
  </w:style>
  <w:style w:type="paragraph" w:customStyle="1" w:styleId="tabtrinfopub">
    <w:name w:val="tab_tr_infopub"/>
    <w:basedOn w:val="a"/>
    <w:uiPriority w:val="99"/>
    <w:qFormat/>
    <w:rsid w:val="00DF3686"/>
    <w:pPr>
      <w:widowControl/>
      <w:pBdr>
        <w:top w:val="single" w:sz="6" w:space="0" w:color="8CBDED"/>
        <w:left w:val="single" w:sz="6" w:space="0" w:color="8CBDED"/>
        <w:bottom w:val="single" w:sz="6" w:space="0" w:color="8CBDED"/>
        <w:right w:val="single" w:sz="6" w:space="0" w:color="8CBDED"/>
      </w:pBdr>
      <w:spacing w:before="100" w:beforeAutospacing="1" w:after="100" w:afterAutospacing="1"/>
      <w:jc w:val="left"/>
    </w:pPr>
    <w:rPr>
      <w:rFonts w:ascii="宋体" w:hAnsi="宋体" w:cs="宋体"/>
      <w:kern w:val="0"/>
      <w:sz w:val="24"/>
      <w:szCs w:val="24"/>
    </w:rPr>
  </w:style>
  <w:style w:type="paragraph" w:customStyle="1" w:styleId="btn-select">
    <w:name w:val="btn-select"/>
    <w:basedOn w:val="a"/>
    <w:uiPriority w:val="99"/>
    <w:qFormat/>
    <w:rsid w:val="00DF3686"/>
    <w:pPr>
      <w:widowControl/>
      <w:pBdr>
        <w:top w:val="single" w:sz="2" w:space="0" w:color="B0A296"/>
        <w:left w:val="single" w:sz="2" w:space="0" w:color="B0A296"/>
        <w:bottom w:val="single" w:sz="2" w:space="0" w:color="B0A296"/>
        <w:right w:val="single" w:sz="2" w:space="0" w:color="B0A296"/>
      </w:pBdr>
      <w:shd w:val="clear" w:color="auto" w:fill="FEFEFE"/>
      <w:spacing w:before="100" w:beforeAutospacing="1" w:after="100" w:afterAutospacing="1" w:line="300" w:lineRule="atLeast"/>
      <w:jc w:val="left"/>
    </w:pPr>
    <w:rPr>
      <w:rFonts w:ascii="微软雅黑" w:eastAsia="微软雅黑" w:hAnsi="微软雅黑" w:cs="宋体"/>
      <w:color w:val="666666"/>
      <w:kern w:val="0"/>
      <w:szCs w:val="21"/>
    </w:rPr>
  </w:style>
  <w:style w:type="paragraph" w:customStyle="1" w:styleId="cur-select">
    <w:name w:val="cur-select"/>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bdsfl5">
    <w:name w:val="bds_fl5"/>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bdsbuzz">
    <w:name w:val="bds_buzz"/>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bdszx">
    <w:name w:val="bds_zx"/>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bdsmore">
    <w:name w:val="bds_more"/>
    <w:basedOn w:val="a"/>
    <w:uiPriority w:val="99"/>
    <w:qFormat/>
    <w:rsid w:val="00DF3686"/>
    <w:pPr>
      <w:widowControl/>
      <w:spacing w:before="100" w:beforeAutospacing="1" w:after="100" w:afterAutospacing="1"/>
      <w:jc w:val="left"/>
    </w:pPr>
    <w:rPr>
      <w:rFonts w:ascii="宋体" w:hAnsi="宋体" w:cs="宋体"/>
      <w:kern w:val="0"/>
      <w:sz w:val="24"/>
      <w:szCs w:val="24"/>
    </w:rPr>
  </w:style>
  <w:style w:type="paragraph" w:customStyle="1" w:styleId="cur-select1">
    <w:name w:val="cur-select1"/>
    <w:basedOn w:val="a"/>
    <w:uiPriority w:val="99"/>
    <w:qFormat/>
    <w:rsid w:val="00DF3686"/>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cur-select2">
    <w:name w:val="cur-select2"/>
    <w:basedOn w:val="a"/>
    <w:uiPriority w:val="99"/>
    <w:qFormat/>
    <w:rsid w:val="00DF3686"/>
    <w:pPr>
      <w:widowControl/>
      <w:shd w:val="clear" w:color="auto" w:fill="FEFEFE"/>
      <w:spacing w:before="100" w:beforeAutospacing="1" w:after="100" w:afterAutospacing="1" w:line="450" w:lineRule="atLeast"/>
      <w:ind w:firstLine="150"/>
      <w:jc w:val="left"/>
    </w:pPr>
    <w:rPr>
      <w:rFonts w:ascii="宋体" w:hAnsi="宋体" w:cs="宋体"/>
      <w:kern w:val="0"/>
      <w:sz w:val="24"/>
      <w:szCs w:val="24"/>
    </w:rPr>
  </w:style>
  <w:style w:type="paragraph" w:customStyle="1" w:styleId="bdsfl51">
    <w:name w:val="bds_fl51"/>
    <w:basedOn w:val="a"/>
    <w:uiPriority w:val="99"/>
    <w:qFormat/>
    <w:rsid w:val="00DF3686"/>
    <w:pPr>
      <w:widowControl/>
      <w:pBdr>
        <w:top w:val="single" w:sz="6" w:space="0" w:color="F2F1F1"/>
      </w:pBdr>
      <w:shd w:val="clear" w:color="auto" w:fill="F8F8F8"/>
      <w:jc w:val="left"/>
    </w:pPr>
    <w:rPr>
      <w:rFonts w:ascii="宋体" w:hAnsi="宋体" w:cs="宋体"/>
      <w:vanish/>
      <w:kern w:val="0"/>
      <w:sz w:val="18"/>
      <w:szCs w:val="18"/>
    </w:rPr>
  </w:style>
  <w:style w:type="paragraph" w:customStyle="1" w:styleId="bdsbuzz1">
    <w:name w:val="bds_buzz1"/>
    <w:basedOn w:val="a"/>
    <w:uiPriority w:val="99"/>
    <w:qFormat/>
    <w:rsid w:val="00DF3686"/>
    <w:pPr>
      <w:widowControl/>
      <w:pBdr>
        <w:top w:val="single" w:sz="6" w:space="0" w:color="F2F1F1"/>
      </w:pBdr>
      <w:shd w:val="clear" w:color="auto" w:fill="F8F8F8"/>
      <w:jc w:val="left"/>
    </w:pPr>
    <w:rPr>
      <w:rFonts w:ascii="宋体" w:hAnsi="宋体" w:cs="宋体"/>
      <w:vanish/>
      <w:kern w:val="0"/>
      <w:sz w:val="18"/>
      <w:szCs w:val="18"/>
    </w:rPr>
  </w:style>
  <w:style w:type="paragraph" w:customStyle="1" w:styleId="bdszx1">
    <w:name w:val="bds_zx1"/>
    <w:basedOn w:val="a"/>
    <w:uiPriority w:val="99"/>
    <w:qFormat/>
    <w:rsid w:val="00DF3686"/>
    <w:pPr>
      <w:widowControl/>
      <w:pBdr>
        <w:top w:val="single" w:sz="6" w:space="0" w:color="F2F1F1"/>
      </w:pBdr>
      <w:shd w:val="clear" w:color="auto" w:fill="F8F8F8"/>
      <w:jc w:val="left"/>
    </w:pPr>
    <w:rPr>
      <w:rFonts w:ascii="宋体" w:hAnsi="宋体" w:cs="宋体"/>
      <w:vanish/>
      <w:kern w:val="0"/>
      <w:sz w:val="18"/>
      <w:szCs w:val="18"/>
    </w:rPr>
  </w:style>
  <w:style w:type="paragraph" w:customStyle="1" w:styleId="1">
    <w:name w:val="列出段落1"/>
    <w:basedOn w:val="a"/>
    <w:uiPriority w:val="34"/>
    <w:qFormat/>
    <w:rsid w:val="00DF3686"/>
    <w:pPr>
      <w:ind w:firstLineChars="200" w:firstLine="420"/>
    </w:pPr>
  </w:style>
  <w:style w:type="paragraph" w:customStyle="1" w:styleId="2">
    <w:name w:val="列出段落2"/>
    <w:basedOn w:val="a"/>
    <w:uiPriority w:val="34"/>
    <w:qFormat/>
    <w:rsid w:val="00DF3686"/>
    <w:pPr>
      <w:ind w:firstLineChars="200" w:firstLine="420"/>
    </w:pPr>
  </w:style>
  <w:style w:type="character" w:customStyle="1" w:styleId="5Char">
    <w:name w:val="标题 5 Char"/>
    <w:link w:val="5"/>
    <w:uiPriority w:val="99"/>
    <w:qFormat/>
    <w:locked/>
    <w:rsid w:val="00DF3686"/>
    <w:rPr>
      <w:rFonts w:ascii="宋体" w:eastAsia="宋体" w:hAnsi="宋体" w:cs="宋体"/>
      <w:b/>
      <w:bCs/>
      <w:kern w:val="0"/>
      <w:sz w:val="20"/>
      <w:szCs w:val="20"/>
    </w:rPr>
  </w:style>
  <w:style w:type="character" w:customStyle="1" w:styleId="6Char">
    <w:name w:val="标题 6 Char"/>
    <w:link w:val="6"/>
    <w:uiPriority w:val="99"/>
    <w:qFormat/>
    <w:locked/>
    <w:rsid w:val="00DF3686"/>
    <w:rPr>
      <w:rFonts w:ascii="宋体" w:eastAsia="宋体" w:hAnsi="宋体" w:cs="宋体"/>
      <w:b/>
      <w:bCs/>
      <w:kern w:val="0"/>
      <w:sz w:val="15"/>
      <w:szCs w:val="15"/>
    </w:rPr>
  </w:style>
  <w:style w:type="character" w:customStyle="1" w:styleId="Char3">
    <w:name w:val="页眉 Char"/>
    <w:link w:val="a8"/>
    <w:uiPriority w:val="99"/>
    <w:qFormat/>
    <w:locked/>
    <w:rsid w:val="00DF3686"/>
    <w:rPr>
      <w:rFonts w:cs="Times New Roman"/>
      <w:sz w:val="18"/>
      <w:szCs w:val="18"/>
    </w:rPr>
  </w:style>
  <w:style w:type="character" w:customStyle="1" w:styleId="Char2">
    <w:name w:val="页脚 Char"/>
    <w:link w:val="a7"/>
    <w:uiPriority w:val="99"/>
    <w:qFormat/>
    <w:locked/>
    <w:rsid w:val="00DF3686"/>
    <w:rPr>
      <w:rFonts w:cs="Times New Roman"/>
      <w:sz w:val="18"/>
      <w:szCs w:val="18"/>
    </w:rPr>
  </w:style>
  <w:style w:type="character" w:customStyle="1" w:styleId="10">
    <w:name w:val="已访问的超链接1"/>
    <w:uiPriority w:val="99"/>
    <w:semiHidden/>
    <w:qFormat/>
    <w:rsid w:val="00DF3686"/>
    <w:rPr>
      <w:rFonts w:cs="Times New Roman"/>
      <w:color w:val="800080"/>
      <w:u w:val="single"/>
    </w:rPr>
  </w:style>
  <w:style w:type="character" w:customStyle="1" w:styleId="bdsmore1">
    <w:name w:val="bds_more1"/>
    <w:uiPriority w:val="99"/>
    <w:qFormat/>
    <w:rsid w:val="00DF3686"/>
    <w:rPr>
      <w:rFonts w:ascii="宋体" w:eastAsia="宋体" w:hAnsi="宋体" w:cs="Times New Roman"/>
    </w:rPr>
  </w:style>
  <w:style w:type="character" w:customStyle="1" w:styleId="bdsmore2">
    <w:name w:val="bds_more2"/>
    <w:uiPriority w:val="99"/>
    <w:qFormat/>
    <w:rsid w:val="00DF3686"/>
    <w:rPr>
      <w:rFonts w:ascii="宋体" w:eastAsia="宋体" w:hAnsi="宋体" w:cs="Times New Roman"/>
    </w:rPr>
  </w:style>
  <w:style w:type="character" w:customStyle="1" w:styleId="bdsmore3">
    <w:name w:val="bds_more3"/>
    <w:uiPriority w:val="99"/>
    <w:qFormat/>
    <w:rsid w:val="00DF3686"/>
    <w:rPr>
      <w:rFonts w:ascii="宋体" w:eastAsia="宋体" w:hAnsi="宋体" w:cs="Times New Roman"/>
    </w:rPr>
  </w:style>
  <w:style w:type="character" w:customStyle="1" w:styleId="Char">
    <w:name w:val="批注文字 Char"/>
    <w:basedOn w:val="a0"/>
    <w:link w:val="a3"/>
    <w:uiPriority w:val="99"/>
    <w:qFormat/>
    <w:locked/>
    <w:rsid w:val="00DF3686"/>
    <w:rPr>
      <w:rFonts w:ascii="Calibri" w:eastAsia="宋体" w:hAnsi="Calibri" w:cs="Calibri"/>
      <w:kern w:val="2"/>
      <w:sz w:val="21"/>
      <w:szCs w:val="21"/>
      <w:lang w:val="en-US" w:eastAsia="zh-CN" w:bidi="ar-SA"/>
    </w:rPr>
  </w:style>
  <w:style w:type="character" w:customStyle="1" w:styleId="Char4">
    <w:name w:val="批注主题 Char"/>
    <w:basedOn w:val="Char"/>
    <w:link w:val="aa"/>
    <w:semiHidden/>
    <w:qFormat/>
    <w:rsid w:val="00DF3686"/>
    <w:rPr>
      <w:rFonts w:ascii="Calibri" w:eastAsia="宋体" w:hAnsi="Calibri" w:cs="Times New Roman"/>
      <w:b/>
      <w:bCs/>
      <w:kern w:val="2"/>
      <w:sz w:val="21"/>
      <w:szCs w:val="22"/>
      <w:lang w:val="en-US" w:eastAsia="zh-CN" w:bidi="ar-SA"/>
    </w:rPr>
  </w:style>
  <w:style w:type="character" w:customStyle="1" w:styleId="Char0">
    <w:name w:val="日期 Char"/>
    <w:basedOn w:val="a0"/>
    <w:link w:val="a5"/>
    <w:semiHidden/>
    <w:qFormat/>
    <w:rsid w:val="00DF3686"/>
    <w:rPr>
      <w:rFonts w:cs="Times New Roman"/>
      <w:kern w:val="2"/>
      <w:sz w:val="21"/>
      <w:szCs w:val="22"/>
    </w:rPr>
  </w:style>
  <w:style w:type="character" w:customStyle="1" w:styleId="Char5">
    <w:name w:val="纯文本 Char"/>
    <w:basedOn w:val="a0"/>
    <w:semiHidden/>
    <w:qFormat/>
    <w:rsid w:val="00DF3686"/>
    <w:rPr>
      <w:rFonts w:ascii="宋体" w:hAnsi="Courier New" w:cs="Courier New"/>
      <w:kern w:val="2"/>
      <w:sz w:val="21"/>
      <w:szCs w:val="21"/>
    </w:rPr>
  </w:style>
  <w:style w:type="character" w:customStyle="1" w:styleId="Char1">
    <w:name w:val="纯文本 Char1"/>
    <w:link w:val="a4"/>
    <w:uiPriority w:val="99"/>
    <w:qFormat/>
    <w:locked/>
    <w:rsid w:val="00DF3686"/>
    <w:rPr>
      <w:rFonts w:ascii="宋体" w:hAnsi="Courier New" w:cs="Times New Roman"/>
      <w:lang w:val="zh-CN"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1967</Words>
  <Characters>11216</Characters>
  <Application>Microsoft Office Word</Application>
  <DocSecurity>0</DocSecurity>
  <Lines>93</Lines>
  <Paragraphs>26</Paragraphs>
  <ScaleCrop>false</ScaleCrop>
  <Company>Microsoft</Company>
  <LinksUpToDate>false</LinksUpToDate>
  <CharactersWithSpaces>13157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2017年北京市玩具产品质量监督抽查方案（强制性标准转推荐性标准）</dc:title>
  <dc:creator>XXDA</dc:creator>
  <cp:lastModifiedBy>微软用户</cp:lastModifiedBy>
  <cp:revision>2</cp:revision>
  <cp:lastPrinted>2023-05-06T00:33:00Z</cp:lastPrinted>
  <dcterms:created xsi:type="dcterms:W3CDTF">2025-03-22T10:31:00Z</dcterms:created>
  <dcterms:modified xsi:type="dcterms:W3CDTF">2025-03-22T10:31:00Z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1D4F40E983E074C047D2DB67B2FFFF4E_43</vt:lpwstr>
  </property>
</Properties>
</file>