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363C" w14:textId="77777777" w:rsidR="00E61074" w:rsidRDefault="00223429" w:rsidP="00FB791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15018839" w14:textId="77777777" w:rsidR="00E61074" w:rsidRDefault="00223429" w:rsidP="00FB791F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76D39FE3" w14:textId="56184CC9" w:rsidR="00E61074" w:rsidRDefault="00E61074" w:rsidP="00FB791F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14:paraId="1C195BEF" w14:textId="77777777" w:rsidR="00FF0017" w:rsidRPr="00F71E12" w:rsidRDefault="00FF0017" w:rsidP="00F71E12">
      <w:pPr>
        <w:pStyle w:val="ad"/>
        <w:numPr>
          <w:ilvl w:val="0"/>
          <w:numId w:val="12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 w:cs="Times New Roman"/>
          <w:sz w:val="32"/>
          <w:szCs w:val="32"/>
        </w:rPr>
      </w:pPr>
      <w:r w:rsidRPr="00F71E12">
        <w:rPr>
          <w:rFonts w:ascii="黑体" w:eastAsia="黑体" w:hAnsi="黑体" w:cs="Times New Roman" w:hint="eastAsia"/>
          <w:sz w:val="32"/>
          <w:szCs w:val="32"/>
        </w:rPr>
        <w:t>噻虫胺</w:t>
      </w:r>
    </w:p>
    <w:p w14:paraId="13E8AFC7" w14:textId="77777777" w:rsidR="00FF0017" w:rsidRDefault="00FF0017" w:rsidP="00FF001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噻虫胺具有根内吸活性和层间传导性，能防治水稻、玉米、果树和蔬菜的刺吸式和咀嚼式害虫，如飞虱、椿象、蚜虫和烟粉虱。《食品安全国家标准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）规定，根茎类蔬菜中噻虫胺的最大残留限量为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3F3FB95" w14:textId="77777777" w:rsidR="00FF0017" w:rsidRPr="00F71E12" w:rsidRDefault="00FF0017" w:rsidP="00F71E12">
      <w:pPr>
        <w:pStyle w:val="ad"/>
        <w:numPr>
          <w:ilvl w:val="0"/>
          <w:numId w:val="12"/>
        </w:numPr>
        <w:adjustRightInd w:val="0"/>
        <w:snapToGrid w:val="0"/>
        <w:spacing w:line="560" w:lineRule="exact"/>
        <w:ind w:left="0" w:firstLine="640"/>
        <w:jc w:val="left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F71E12">
        <w:rPr>
          <w:rFonts w:ascii="Times New Roman" w:eastAsia="黑体" w:hAnsi="Times New Roman" w:hint="eastAsia"/>
          <w:color w:val="000000" w:themeColor="text1"/>
          <w:sz w:val="32"/>
          <w:szCs w:val="32"/>
        </w:rPr>
        <w:t>甜蜜素</w:t>
      </w:r>
    </w:p>
    <w:p w14:paraId="02074D3D" w14:textId="77777777" w:rsidR="00FF0017" w:rsidRDefault="00FF0017" w:rsidP="00FF0017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甜蜜素化学名称为环己基氨基磺酸钠，是一种常用甜味剂，其甜度是蔗糖的</w:t>
      </w:r>
      <w:r>
        <w:rPr>
          <w:rFonts w:eastAsia="仿宋_GB2312"/>
          <w:color w:val="000000" w:themeColor="text1"/>
          <w:sz w:val="32"/>
          <w:szCs w:val="32"/>
        </w:rPr>
        <w:t>40~50</w:t>
      </w:r>
      <w:r>
        <w:rPr>
          <w:rFonts w:eastAsia="仿宋_GB2312" w:hint="eastAsia"/>
          <w:color w:val="000000" w:themeColor="text1"/>
          <w:sz w:val="32"/>
          <w:szCs w:val="32"/>
        </w:rPr>
        <w:t>倍。</w:t>
      </w:r>
      <w:r>
        <w:rPr>
          <w:rFonts w:eastAsia="仿宋_GB2312" w:hint="eastAsia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）规定，冷冻饮品</w:t>
      </w:r>
      <w:r>
        <w:rPr>
          <w:rFonts w:eastAsia="仿宋_GB2312"/>
          <w:color w:val="000000"/>
          <w:sz w:val="32"/>
          <w:szCs w:val="32"/>
        </w:rPr>
        <w:t>(03.04</w:t>
      </w:r>
      <w:r>
        <w:rPr>
          <w:rFonts w:eastAsia="仿宋_GB2312" w:hint="eastAsia"/>
          <w:color w:val="000000"/>
          <w:sz w:val="32"/>
          <w:szCs w:val="32"/>
        </w:rPr>
        <w:t>食用冰除外</w:t>
      </w:r>
      <w:r>
        <w:rPr>
          <w:rFonts w:eastAsia="仿宋_GB2312"/>
          <w:color w:val="000000"/>
          <w:sz w:val="32"/>
          <w:szCs w:val="32"/>
        </w:rPr>
        <w:t>)</w:t>
      </w:r>
      <w:r>
        <w:rPr>
          <w:rFonts w:eastAsia="仿宋_GB2312" w:hint="eastAsia"/>
          <w:color w:val="000000"/>
          <w:sz w:val="32"/>
          <w:szCs w:val="32"/>
        </w:rPr>
        <w:t>中甜蜜素（以环己基氨基磺酸计）最大使用量为</w:t>
      </w:r>
      <w:r>
        <w:rPr>
          <w:rFonts w:eastAsia="仿宋_GB2312"/>
          <w:color w:val="000000"/>
          <w:sz w:val="32"/>
          <w:szCs w:val="32"/>
        </w:rPr>
        <w:t>0.65 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14:paraId="08F633BA" w14:textId="77777777" w:rsidR="00FF0017" w:rsidRDefault="00FF0017" w:rsidP="00F71E12">
      <w:pPr>
        <w:pStyle w:val="4"/>
        <w:numPr>
          <w:ilvl w:val="0"/>
          <w:numId w:val="12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甲拌磷</w:t>
      </w:r>
    </w:p>
    <w:p w14:paraId="7D46B1A1" w14:textId="3039B8EA" w:rsidR="00FF0017" w:rsidRPr="00FF0017" w:rsidRDefault="00FF0017" w:rsidP="00FF0017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ascii="Times New Roman" w:eastAsia="仿宋_GB2312" w:hAnsi="Times New Roman"/>
          <w:color w:val="000000"/>
          <w:sz w:val="32"/>
          <w:szCs w:val="32"/>
        </w:rPr>
        <w:t>2002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日发布的农业部第</w:t>
      </w:r>
      <w:r>
        <w:rPr>
          <w:rFonts w:ascii="Times New Roman" w:eastAsia="仿宋_GB2312" w:hAnsi="Times New Roman"/>
          <w:color w:val="000000"/>
          <w:sz w:val="32"/>
          <w:szCs w:val="32"/>
        </w:rPr>
        <w:t>199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号公告规定在蔬菜、果树、茶叶、中草药材上不得使用甲拌磷。《食品安全国家标准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）规定，</w:t>
      </w:r>
      <w:r w:rsidR="003D6F64" w:rsidRPr="003D6F64">
        <w:rPr>
          <w:rFonts w:ascii="Times New Roman" w:eastAsia="仿宋_GB2312" w:hAnsi="Times New Roman" w:hint="eastAsia"/>
          <w:color w:val="000000"/>
          <w:sz w:val="32"/>
          <w:szCs w:val="32"/>
        </w:rPr>
        <w:t>瓜类蔬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菜中甲拌磷的最大残留限量为</w:t>
      </w:r>
      <w:r>
        <w:rPr>
          <w:rFonts w:ascii="Times New Roman" w:eastAsia="仿宋_GB2312" w:hAnsi="Times New Roman"/>
          <w:color w:val="000000"/>
          <w:sz w:val="32"/>
          <w:szCs w:val="32"/>
        </w:rPr>
        <w:t>0.01 mg/kg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2FA9B59C" w14:textId="77777777" w:rsidR="00D02AED" w:rsidRDefault="00D02AED" w:rsidP="00F71E12">
      <w:pPr>
        <w:pStyle w:val="p0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菌落总数</w:t>
      </w:r>
    </w:p>
    <w:p w14:paraId="1CA8FC1D" w14:textId="7DC08241" w:rsidR="00D02AED" w:rsidRDefault="00D02AED" w:rsidP="00FB791F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菌落总数是指示性微生物指标，主要用来评价食品清洁度，反映食品是否符合卫生要求。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《食品安全国家标准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糕点、面包》（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GB 7099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）对糕点中的菌落总数规定同批次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的，且至少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个包装产品检测结果不超过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  <w:r w:rsidR="00FF0017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《食品安全国家标准</w:t>
      </w:r>
      <w:r w:rsidR="00FF0017"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 w:rsidR="00FF0017">
        <w:rPr>
          <w:rFonts w:ascii="Times New Roman" w:eastAsia="仿宋_GB2312" w:hAnsi="Times New Roman" w:cs="仿宋" w:hint="eastAsia"/>
          <w:color w:val="000000"/>
          <w:sz w:val="32"/>
          <w:szCs w:val="32"/>
        </w:rPr>
        <w:t>熟肉制品》（</w:t>
      </w:r>
      <w:r w:rsidR="00FF0017">
        <w:rPr>
          <w:rFonts w:ascii="Times New Roman" w:eastAsia="仿宋_GB2312" w:hAnsi="Times New Roman" w:cs="仿宋"/>
          <w:color w:val="000000"/>
          <w:sz w:val="32"/>
          <w:szCs w:val="32"/>
        </w:rPr>
        <w:t>GB 2726</w:t>
      </w:r>
      <w:r w:rsidR="00FF0017"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</w:t>
      </w:r>
      <w:r w:rsidR="00FF0017">
        <w:rPr>
          <w:rFonts w:ascii="Times New Roman" w:eastAsia="仿宋_GB2312" w:hAnsi="Times New Roman" w:hint="eastAsia"/>
          <w:sz w:val="32"/>
          <w:szCs w:val="32"/>
        </w:rPr>
        <w:t>对预包装的熟肉制品（发酵肉制品类除外）中的菌落总数规定同批次</w:t>
      </w:r>
      <w:r w:rsidR="00FF0017">
        <w:rPr>
          <w:rFonts w:ascii="Times New Roman" w:eastAsia="仿宋_GB2312" w:hAnsi="Times New Roman"/>
          <w:sz w:val="32"/>
          <w:szCs w:val="32"/>
        </w:rPr>
        <w:t>5</w:t>
      </w:r>
      <w:r w:rsidR="00FF0017">
        <w:rPr>
          <w:rFonts w:ascii="Times New Roman" w:eastAsia="仿宋_GB2312" w:hAnsi="Times New Roman" w:hint="eastAsia"/>
          <w:sz w:val="32"/>
          <w:szCs w:val="32"/>
        </w:rPr>
        <w:t>个独立包装产品中菌落总数检测结果不允许有超过</w:t>
      </w:r>
      <w:r w:rsidR="00FF0017">
        <w:rPr>
          <w:rFonts w:ascii="Times New Roman" w:eastAsia="仿宋_GB2312" w:hAnsi="Times New Roman"/>
          <w:sz w:val="32"/>
          <w:szCs w:val="32"/>
        </w:rPr>
        <w:t>10</w:t>
      </w:r>
      <w:r w:rsidR="00FF0017"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 w:rsidR="00FF0017">
        <w:rPr>
          <w:rFonts w:ascii="Times New Roman" w:eastAsia="仿宋_GB2312" w:hAnsi="Times New Roman"/>
          <w:sz w:val="32"/>
          <w:szCs w:val="32"/>
        </w:rPr>
        <w:t xml:space="preserve"> CFU/g</w:t>
      </w:r>
      <w:r w:rsidR="00FF0017">
        <w:rPr>
          <w:rFonts w:ascii="Times New Roman" w:eastAsia="仿宋_GB2312" w:hAnsi="Times New Roman" w:hint="eastAsia"/>
          <w:sz w:val="32"/>
          <w:szCs w:val="32"/>
        </w:rPr>
        <w:t>的，且至少</w:t>
      </w:r>
      <w:r w:rsidR="00FF0017">
        <w:rPr>
          <w:rFonts w:ascii="Times New Roman" w:eastAsia="仿宋_GB2312" w:hAnsi="Times New Roman"/>
          <w:sz w:val="32"/>
          <w:szCs w:val="32"/>
        </w:rPr>
        <w:t>3</w:t>
      </w:r>
      <w:r w:rsidR="00FF0017">
        <w:rPr>
          <w:rFonts w:ascii="Times New Roman" w:eastAsia="仿宋_GB2312" w:hAnsi="Times New Roman" w:hint="eastAsia"/>
          <w:sz w:val="32"/>
          <w:szCs w:val="32"/>
        </w:rPr>
        <w:t>个包装产品检测结果不超过</w:t>
      </w:r>
      <w:r w:rsidR="00FF0017">
        <w:rPr>
          <w:rFonts w:ascii="Times New Roman" w:eastAsia="仿宋_GB2312" w:hAnsi="Times New Roman"/>
          <w:sz w:val="32"/>
          <w:szCs w:val="32"/>
        </w:rPr>
        <w:t>10</w:t>
      </w:r>
      <w:r w:rsidR="00FF0017"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 w:rsidR="00FF0017">
        <w:rPr>
          <w:rFonts w:ascii="Times New Roman" w:eastAsia="仿宋_GB2312" w:hAnsi="Times New Roman"/>
          <w:sz w:val="32"/>
          <w:szCs w:val="32"/>
        </w:rPr>
        <w:t xml:space="preserve"> CFU/g</w:t>
      </w:r>
      <w:r w:rsidR="00FF0017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7BD189B" w14:textId="77777777" w:rsidR="00D02AED" w:rsidRDefault="00D02AED" w:rsidP="00F71E12">
      <w:pPr>
        <w:pStyle w:val="ab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毒死蜱</w:t>
      </w:r>
    </w:p>
    <w:p w14:paraId="2C65E925" w14:textId="77777777" w:rsidR="00D02AED" w:rsidRDefault="00D02AED" w:rsidP="00FB79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）规定，芹菜中毒死蜱的最大残留限量为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0.05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FE3FA99" w14:textId="77777777" w:rsidR="00E61074" w:rsidRDefault="00223429" w:rsidP="00F71E12">
      <w:pPr>
        <w:pStyle w:val="ab"/>
        <w:numPr>
          <w:ilvl w:val="0"/>
          <w:numId w:val="12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铜绿假单胞菌</w:t>
      </w:r>
    </w:p>
    <w:p w14:paraId="081177EF" w14:textId="325A1AE5" w:rsidR="00E61074" w:rsidRDefault="00223429" w:rsidP="00FB791F">
      <w:pPr>
        <w:pStyle w:val="1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包装饮用水》（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19298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）规定，同批次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个独立包装的饮用水中铜绿假单胞菌均不得检出。</w:t>
      </w:r>
    </w:p>
    <w:p w14:paraId="70E26EAF" w14:textId="77777777" w:rsidR="00FF0017" w:rsidRDefault="00FF0017" w:rsidP="00F71E12">
      <w:pPr>
        <w:pStyle w:val="p0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14:paraId="39BD1939" w14:textId="33FB41E1" w:rsidR="00FF0017" w:rsidRDefault="00FF0017" w:rsidP="00FF0017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大肠菌群是国内外通用的食品污染常用指示菌之一。食</w:t>
      </w:r>
      <w:r>
        <w:rPr>
          <w:rFonts w:eastAsia="仿宋_GB2312" w:hint="eastAsia"/>
          <w:color w:val="000000"/>
          <w:sz w:val="32"/>
          <w:szCs w:val="32"/>
        </w:rPr>
        <w:lastRenderedPageBreak/>
        <w:t>品及餐饮具中检出大肠菌群，提示被肠道致病菌污染的可能性较大。</w:t>
      </w:r>
      <w:r w:rsidR="008D5A03">
        <w:rPr>
          <w:rFonts w:eastAsia="仿宋_GB2312" w:hint="eastAsia"/>
          <w:color w:val="000000"/>
          <w:sz w:val="32"/>
          <w:szCs w:val="32"/>
        </w:rPr>
        <w:t>《食品安全国家标准</w:t>
      </w:r>
      <w:r w:rsidR="008D5A03">
        <w:rPr>
          <w:rFonts w:eastAsia="仿宋_GB2312"/>
          <w:color w:val="000000"/>
          <w:sz w:val="32"/>
          <w:szCs w:val="32"/>
        </w:rPr>
        <w:t xml:space="preserve"> </w:t>
      </w:r>
      <w:r w:rsidR="008D5A03">
        <w:rPr>
          <w:rFonts w:eastAsia="仿宋_GB2312" w:hint="eastAsia"/>
          <w:color w:val="000000"/>
          <w:sz w:val="32"/>
          <w:szCs w:val="32"/>
        </w:rPr>
        <w:t>熟肉制品》（</w:t>
      </w:r>
      <w:r w:rsidR="008D5A03">
        <w:rPr>
          <w:rFonts w:eastAsia="仿宋_GB2312"/>
          <w:color w:val="000000"/>
          <w:sz w:val="32"/>
          <w:szCs w:val="32"/>
        </w:rPr>
        <w:t>GB 2726</w:t>
      </w:r>
      <w:r w:rsidR="008D5A03">
        <w:rPr>
          <w:rFonts w:eastAsia="仿宋_GB2312" w:hint="eastAsia"/>
          <w:color w:val="000000"/>
          <w:sz w:val="32"/>
          <w:szCs w:val="32"/>
        </w:rPr>
        <w:t>）对熟肉制品中的大肠菌群规定同批次</w:t>
      </w:r>
      <w:r w:rsidR="008D5A03">
        <w:rPr>
          <w:rFonts w:eastAsia="仿宋_GB2312"/>
          <w:color w:val="000000"/>
          <w:sz w:val="32"/>
          <w:szCs w:val="32"/>
        </w:rPr>
        <w:t>5</w:t>
      </w:r>
      <w:r w:rsidR="008D5A03">
        <w:rPr>
          <w:rFonts w:eastAsia="仿宋_GB2312" w:hint="eastAsia"/>
          <w:color w:val="000000"/>
          <w:sz w:val="32"/>
          <w:szCs w:val="32"/>
        </w:rPr>
        <w:t>个独立包装产品中大肠菌群检测结果不允许有超过</w:t>
      </w:r>
      <w:r w:rsidR="008D5A03">
        <w:rPr>
          <w:rFonts w:eastAsia="仿宋_GB2312"/>
          <w:color w:val="000000"/>
          <w:sz w:val="32"/>
          <w:szCs w:val="32"/>
        </w:rPr>
        <w:t>10</w:t>
      </w:r>
      <w:r w:rsidR="008D5A03">
        <w:rPr>
          <w:rFonts w:eastAsia="仿宋_GB2312"/>
          <w:color w:val="000000"/>
          <w:sz w:val="32"/>
          <w:szCs w:val="32"/>
          <w:vertAlign w:val="superscript"/>
        </w:rPr>
        <w:t>2</w:t>
      </w:r>
      <w:r w:rsidR="008D5A03">
        <w:rPr>
          <w:rFonts w:eastAsia="仿宋_GB2312"/>
          <w:color w:val="000000"/>
          <w:sz w:val="32"/>
          <w:szCs w:val="32"/>
        </w:rPr>
        <w:t xml:space="preserve"> CFU/g</w:t>
      </w:r>
      <w:r w:rsidR="008D5A03">
        <w:rPr>
          <w:rFonts w:eastAsia="仿宋_GB2312" w:hint="eastAsia"/>
          <w:color w:val="000000"/>
          <w:sz w:val="32"/>
          <w:szCs w:val="32"/>
        </w:rPr>
        <w:t>的，且至少</w:t>
      </w:r>
      <w:r w:rsidR="008D5A03">
        <w:rPr>
          <w:rFonts w:eastAsia="仿宋_GB2312"/>
          <w:color w:val="000000"/>
          <w:sz w:val="32"/>
          <w:szCs w:val="32"/>
        </w:rPr>
        <w:t>3</w:t>
      </w:r>
      <w:r w:rsidR="008D5A03">
        <w:rPr>
          <w:rFonts w:eastAsia="仿宋_GB2312" w:hint="eastAsia"/>
          <w:color w:val="000000"/>
          <w:sz w:val="32"/>
          <w:szCs w:val="32"/>
        </w:rPr>
        <w:t>个包装产品检测结果不超过</w:t>
      </w:r>
      <w:r w:rsidR="008D5A03">
        <w:rPr>
          <w:rFonts w:eastAsia="仿宋_GB2312"/>
          <w:color w:val="000000"/>
          <w:sz w:val="32"/>
          <w:szCs w:val="32"/>
        </w:rPr>
        <w:t>10 CFU/g</w:t>
      </w:r>
      <w:r w:rsidR="008D5A03">
        <w:rPr>
          <w:rFonts w:eastAsia="仿宋_GB2312" w:hint="eastAsia"/>
          <w:color w:val="000000"/>
          <w:sz w:val="32"/>
          <w:szCs w:val="32"/>
        </w:rPr>
        <w:t>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14:paraId="3547A386" w14:textId="304EA1FD" w:rsidR="00F71E12" w:rsidRDefault="00F71E12" w:rsidP="00F71E12">
      <w:pPr>
        <w:pStyle w:val="p0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山梨酸及其钾盐</w:t>
      </w:r>
    </w:p>
    <w:p w14:paraId="18592E37" w14:textId="77D5A189" w:rsidR="00F71E12" w:rsidRDefault="00F71E12" w:rsidP="00F71E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山梨酸及其钾盐属于酸性防腐剂，对霉菌、酵母菌和好氧性细菌活性有较好的抑制作用。《食品安全国家标准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</w:t>
      </w:r>
      <w:r w:rsidR="00C54E2B" w:rsidRPr="00C54E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西式火腿</w:t>
      </w:r>
      <w:r w:rsidR="00C54E2B" w:rsidRPr="00C54E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(</w:t>
      </w:r>
      <w:r w:rsidR="00C54E2B" w:rsidRPr="00C54E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熏烤、烟熏、蒸煮火腿</w:t>
      </w:r>
      <w:r w:rsidR="00C54E2B" w:rsidRPr="00C54E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="00C54E2B" w:rsidRPr="00C54E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类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中山梨酸及其钾盐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最大使用量为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0.075g/kg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3BC870FC" w14:textId="77777777" w:rsidR="00F71E12" w:rsidRDefault="00F71E12" w:rsidP="00F71E12">
      <w:pPr>
        <w:pStyle w:val="p0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阴离子合成洗涤剂</w:t>
      </w:r>
    </w:p>
    <w:p w14:paraId="13A34273" w14:textId="77777777" w:rsidR="00F71E12" w:rsidRDefault="00F71E12" w:rsidP="00F71E12">
      <w:pPr>
        <w:pStyle w:val="ab"/>
        <w:spacing w:line="560" w:lineRule="exact"/>
        <w:ind w:firstLineChars="200" w:firstLine="640"/>
      </w:pPr>
      <w:r>
        <w:rPr>
          <w:rFonts w:eastAsia="仿宋_GB2312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消毒餐（饮）具》（</w:t>
      </w:r>
      <w:r>
        <w:rPr>
          <w:rFonts w:eastAsia="仿宋_GB2312"/>
          <w:bCs/>
          <w:sz w:val="32"/>
          <w:szCs w:val="32"/>
        </w:rPr>
        <w:t>GB 14934</w:t>
      </w:r>
      <w:r>
        <w:rPr>
          <w:rFonts w:eastAsia="仿宋_GB2312" w:hint="eastAsia"/>
          <w:bCs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14:paraId="00259014" w14:textId="77777777" w:rsidR="00E61074" w:rsidRPr="00F71E12" w:rsidRDefault="00E61074" w:rsidP="00FB791F">
      <w:pPr>
        <w:pStyle w:val="ab"/>
        <w:spacing w:line="560" w:lineRule="exact"/>
        <w:ind w:firstLineChars="200" w:firstLine="480"/>
      </w:pPr>
    </w:p>
    <w:sectPr w:rsidR="00E61074" w:rsidRPr="00F7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CEAD5" w14:textId="77777777" w:rsidR="00664759" w:rsidRDefault="00664759" w:rsidP="00D02AED">
      <w:r>
        <w:separator/>
      </w:r>
    </w:p>
  </w:endnote>
  <w:endnote w:type="continuationSeparator" w:id="0">
    <w:p w14:paraId="03C5F848" w14:textId="77777777" w:rsidR="00664759" w:rsidRDefault="00664759" w:rsidP="00D0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C2977CB-27AD-461C-A1C4-838E34B232D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1076D35-C31A-45EA-87C6-7F6801CCEA5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E3C4E77-3858-4C92-BC06-844FBD145BF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A5FC" w14:textId="77777777" w:rsidR="00664759" w:rsidRDefault="00664759" w:rsidP="00D02AED">
      <w:r>
        <w:separator/>
      </w:r>
    </w:p>
  </w:footnote>
  <w:footnote w:type="continuationSeparator" w:id="0">
    <w:p w14:paraId="78800AF0" w14:textId="77777777" w:rsidR="00664759" w:rsidRDefault="00664759" w:rsidP="00D0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2D7E"/>
    <w:multiLevelType w:val="hybridMultilevel"/>
    <w:tmpl w:val="C42E9D54"/>
    <w:lvl w:ilvl="0" w:tplc="DD2CA43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DD5ED8"/>
    <w:multiLevelType w:val="multilevel"/>
    <w:tmpl w:val="2FDD5ED8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D475F0"/>
    <w:multiLevelType w:val="hybridMultilevel"/>
    <w:tmpl w:val="420E8ED0"/>
    <w:lvl w:ilvl="0" w:tplc="1DCEB5C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08744F"/>
    <w:multiLevelType w:val="hybridMultilevel"/>
    <w:tmpl w:val="FC6EC24E"/>
    <w:lvl w:ilvl="0" w:tplc="748E100E">
      <w:start w:val="1"/>
      <w:numFmt w:val="chineseCountingThousand"/>
      <w:suff w:val="nothing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6B96EC3"/>
    <w:multiLevelType w:val="hybridMultilevel"/>
    <w:tmpl w:val="DDEC3846"/>
    <w:lvl w:ilvl="0" w:tplc="EAA67C2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5A7F4F"/>
    <w:multiLevelType w:val="hybridMultilevel"/>
    <w:tmpl w:val="FC38967A"/>
    <w:lvl w:ilvl="0" w:tplc="367C922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FF712C"/>
    <w:multiLevelType w:val="hybridMultilevel"/>
    <w:tmpl w:val="74CE87CC"/>
    <w:lvl w:ilvl="0" w:tplc="3E4C59C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954593"/>
    <w:multiLevelType w:val="hybridMultilevel"/>
    <w:tmpl w:val="93105D3A"/>
    <w:lvl w:ilvl="0" w:tplc="E484606C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E96CEE"/>
    <w:multiLevelType w:val="hybridMultilevel"/>
    <w:tmpl w:val="DE201DB8"/>
    <w:lvl w:ilvl="0" w:tplc="1676F966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A402A7"/>
    <w:multiLevelType w:val="hybridMultilevel"/>
    <w:tmpl w:val="7EC01FFA"/>
    <w:lvl w:ilvl="0" w:tplc="52168CE4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Y57qIhYYzWM14ZthEzQ6T8yLZSpeU/w++F6ns4bHtx+yH4ETBdmv0mlmpUhlksJ3wVhyf5BtN+slWRoOrRhydA==" w:salt="ej8/KPzcqv9tyfUSKN+ehA==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hhMDFlYjVkMzNhYzdmNTQxOTkwZDBkYjFkYzllNzkifQ=="/>
  </w:docVars>
  <w:rsids>
    <w:rsidRoot w:val="0041375B"/>
    <w:rsid w:val="00000556"/>
    <w:rsid w:val="000007FC"/>
    <w:rsid w:val="00001FFE"/>
    <w:rsid w:val="00002545"/>
    <w:rsid w:val="00002607"/>
    <w:rsid w:val="00002A44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0A7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1A80"/>
    <w:rsid w:val="0008374A"/>
    <w:rsid w:val="00090735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11B0"/>
    <w:rsid w:val="000B2B78"/>
    <w:rsid w:val="000B2C22"/>
    <w:rsid w:val="000B3C1C"/>
    <w:rsid w:val="000B4437"/>
    <w:rsid w:val="000B7F05"/>
    <w:rsid w:val="000C0C3A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5CAF"/>
    <w:rsid w:val="000E6EAC"/>
    <w:rsid w:val="000E7E22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1FE8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9D3"/>
    <w:rsid w:val="00141A1A"/>
    <w:rsid w:val="00141CD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46ED"/>
    <w:rsid w:val="001D5061"/>
    <w:rsid w:val="001D76F5"/>
    <w:rsid w:val="001E403A"/>
    <w:rsid w:val="001E428D"/>
    <w:rsid w:val="001E4C33"/>
    <w:rsid w:val="001E536C"/>
    <w:rsid w:val="001E6A98"/>
    <w:rsid w:val="001E6FB8"/>
    <w:rsid w:val="001E7716"/>
    <w:rsid w:val="001F09AA"/>
    <w:rsid w:val="001F1C08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429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021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021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84A0C"/>
    <w:rsid w:val="00290FD8"/>
    <w:rsid w:val="00291085"/>
    <w:rsid w:val="002914B6"/>
    <w:rsid w:val="00293D17"/>
    <w:rsid w:val="00293D97"/>
    <w:rsid w:val="0029458C"/>
    <w:rsid w:val="0029777A"/>
    <w:rsid w:val="0029786C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1436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6BF1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2014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27982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64B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580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483B"/>
    <w:rsid w:val="003955C9"/>
    <w:rsid w:val="00397A58"/>
    <w:rsid w:val="00397D18"/>
    <w:rsid w:val="003A05F3"/>
    <w:rsid w:val="003A0DA7"/>
    <w:rsid w:val="003A0E93"/>
    <w:rsid w:val="003A24D5"/>
    <w:rsid w:val="003A40F4"/>
    <w:rsid w:val="003A59ED"/>
    <w:rsid w:val="003A6290"/>
    <w:rsid w:val="003B008E"/>
    <w:rsid w:val="003B02C0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6F6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0EC7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707"/>
    <w:rsid w:val="00423B74"/>
    <w:rsid w:val="00423DEA"/>
    <w:rsid w:val="00424F83"/>
    <w:rsid w:val="00425D71"/>
    <w:rsid w:val="00426AC9"/>
    <w:rsid w:val="00426DBF"/>
    <w:rsid w:val="004275E2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3285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3CD0"/>
    <w:rsid w:val="004740DA"/>
    <w:rsid w:val="0047472D"/>
    <w:rsid w:val="00475281"/>
    <w:rsid w:val="004765C3"/>
    <w:rsid w:val="00476807"/>
    <w:rsid w:val="00476C50"/>
    <w:rsid w:val="00477FC1"/>
    <w:rsid w:val="00480047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2C41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0F62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47EE1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42FC"/>
    <w:rsid w:val="005D54C6"/>
    <w:rsid w:val="005D58D1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4759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1A5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67B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0DE8"/>
    <w:rsid w:val="00781D95"/>
    <w:rsid w:val="00781DC4"/>
    <w:rsid w:val="00782096"/>
    <w:rsid w:val="00784CEC"/>
    <w:rsid w:val="0078585D"/>
    <w:rsid w:val="00786988"/>
    <w:rsid w:val="00787127"/>
    <w:rsid w:val="007918D2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9C0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0F5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48"/>
    <w:rsid w:val="00865E5E"/>
    <w:rsid w:val="00867DD4"/>
    <w:rsid w:val="00870871"/>
    <w:rsid w:val="0087345F"/>
    <w:rsid w:val="00874A85"/>
    <w:rsid w:val="00875BE3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0CA2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D5A03"/>
    <w:rsid w:val="008E0B23"/>
    <w:rsid w:val="008E2A67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4AC8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49EE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899"/>
    <w:rsid w:val="009C5E33"/>
    <w:rsid w:val="009C6C03"/>
    <w:rsid w:val="009C6F97"/>
    <w:rsid w:val="009C7D6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5B6C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616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24E1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2250"/>
    <w:rsid w:val="00AB2D27"/>
    <w:rsid w:val="00AB360F"/>
    <w:rsid w:val="00AB3A11"/>
    <w:rsid w:val="00AB4B83"/>
    <w:rsid w:val="00AB54C1"/>
    <w:rsid w:val="00AB6A89"/>
    <w:rsid w:val="00AB7426"/>
    <w:rsid w:val="00AC0292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9C4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1CE1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49A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3696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B7548"/>
    <w:rsid w:val="00BB7B04"/>
    <w:rsid w:val="00BC194D"/>
    <w:rsid w:val="00BC2D0C"/>
    <w:rsid w:val="00BC2DE3"/>
    <w:rsid w:val="00BC3C9C"/>
    <w:rsid w:val="00BC58F0"/>
    <w:rsid w:val="00BC5FCF"/>
    <w:rsid w:val="00BC6168"/>
    <w:rsid w:val="00BC78E8"/>
    <w:rsid w:val="00BD52BF"/>
    <w:rsid w:val="00BD71C3"/>
    <w:rsid w:val="00BE15BB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3C72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4E2B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CF4D55"/>
    <w:rsid w:val="00D02AED"/>
    <w:rsid w:val="00D03B6A"/>
    <w:rsid w:val="00D03FA6"/>
    <w:rsid w:val="00D10799"/>
    <w:rsid w:val="00D1118F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0FB"/>
    <w:rsid w:val="00D33FE0"/>
    <w:rsid w:val="00D361B2"/>
    <w:rsid w:val="00D3636A"/>
    <w:rsid w:val="00D4197A"/>
    <w:rsid w:val="00D41B62"/>
    <w:rsid w:val="00D43123"/>
    <w:rsid w:val="00D44911"/>
    <w:rsid w:val="00D454F4"/>
    <w:rsid w:val="00D463B6"/>
    <w:rsid w:val="00D5087C"/>
    <w:rsid w:val="00D54651"/>
    <w:rsid w:val="00D55832"/>
    <w:rsid w:val="00D579E0"/>
    <w:rsid w:val="00D62A70"/>
    <w:rsid w:val="00D63C50"/>
    <w:rsid w:val="00D6561D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55D"/>
    <w:rsid w:val="00D84B53"/>
    <w:rsid w:val="00D84D63"/>
    <w:rsid w:val="00D856E3"/>
    <w:rsid w:val="00D860B4"/>
    <w:rsid w:val="00D86801"/>
    <w:rsid w:val="00D86CA0"/>
    <w:rsid w:val="00D87FA8"/>
    <w:rsid w:val="00D919FF"/>
    <w:rsid w:val="00D93220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491B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367F5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074"/>
    <w:rsid w:val="00E614BA"/>
    <w:rsid w:val="00E6152C"/>
    <w:rsid w:val="00E618F7"/>
    <w:rsid w:val="00E61A66"/>
    <w:rsid w:val="00E62D07"/>
    <w:rsid w:val="00E6303B"/>
    <w:rsid w:val="00E64815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337E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58C3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16E2F"/>
    <w:rsid w:val="00F20328"/>
    <w:rsid w:val="00F21A8F"/>
    <w:rsid w:val="00F21CF5"/>
    <w:rsid w:val="00F21FDE"/>
    <w:rsid w:val="00F22569"/>
    <w:rsid w:val="00F24670"/>
    <w:rsid w:val="00F24E8A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55BC"/>
    <w:rsid w:val="00F460EB"/>
    <w:rsid w:val="00F46B64"/>
    <w:rsid w:val="00F473F9"/>
    <w:rsid w:val="00F47CC2"/>
    <w:rsid w:val="00F47D45"/>
    <w:rsid w:val="00F506A2"/>
    <w:rsid w:val="00F50C38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1E12"/>
    <w:rsid w:val="00F721A8"/>
    <w:rsid w:val="00F723D4"/>
    <w:rsid w:val="00F74A1B"/>
    <w:rsid w:val="00F773B4"/>
    <w:rsid w:val="00F7762C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A65DD"/>
    <w:rsid w:val="00FB188E"/>
    <w:rsid w:val="00FB23C3"/>
    <w:rsid w:val="00FB6E4D"/>
    <w:rsid w:val="00FB6EB4"/>
    <w:rsid w:val="00FB791F"/>
    <w:rsid w:val="00FC0A1A"/>
    <w:rsid w:val="00FC118D"/>
    <w:rsid w:val="00FC1788"/>
    <w:rsid w:val="00FC2CB2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017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13E79F5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A03E74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B9E0A2C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E7FFBF"/>
  <w15:docId w15:val="{4E5059E2-0545-4115-98D4-F4104118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B5E8-3BBA-4708-ABD3-A131F5AF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214</Words>
  <Characters>1226</Characters>
  <Application>Microsoft Office Word</Application>
  <DocSecurity>8</DocSecurity>
  <Lines>10</Lines>
  <Paragraphs>2</Paragraphs>
  <ScaleCrop>false</ScaleCrop>
  <Company>CFQS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1277</cp:revision>
  <cp:lastPrinted>2023-08-10T05:46:00Z</cp:lastPrinted>
  <dcterms:created xsi:type="dcterms:W3CDTF">2020-07-15T03:17:00Z</dcterms:created>
  <dcterms:modified xsi:type="dcterms:W3CDTF">2023-12-13T08:10:00Z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2B73AC262AED4653ABD2B99081D7FD85</vt:lpwstr>
  </property>
</Properties>
</file>