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75" w:rsidRDefault="00426AC9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2C2B75" w:rsidRDefault="00426AC9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:rsidR="002C2B75" w:rsidRDefault="002C2B75">
      <w:pPr>
        <w:pStyle w:val="p0"/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3E07C5" w:rsidRDefault="003E07C5" w:rsidP="0006709F">
      <w:pPr>
        <w:pStyle w:val="ab"/>
        <w:numPr>
          <w:ilvl w:val="0"/>
          <w:numId w:val="7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脱氢乙酸及其钠盐</w:t>
      </w:r>
    </w:p>
    <w:p w:rsidR="003E07C5" w:rsidRDefault="003E07C5" w:rsidP="003E07C5">
      <w:pPr>
        <w:pStyle w:val="ab"/>
        <w:adjustRightInd w:val="0"/>
        <w:snapToGrid w:val="0"/>
        <w:spacing w:line="560" w:lineRule="exact"/>
        <w:ind w:firstLineChars="200" w:firstLine="640"/>
        <w:jc w:val="left"/>
      </w:pPr>
      <w:r>
        <w:rPr>
          <w:rFonts w:eastAsia="仿宋_GB2312" w:hint="eastAsia"/>
          <w:color w:val="000000"/>
          <w:sz w:val="32"/>
          <w:szCs w:val="32"/>
        </w:rPr>
        <w:t>脱氢乙酸及其钠盐作为食品添加剂，广泛用作防腐剂，对霉菌具有较强的抑制作用。《食品安全国家标准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食品添加剂使用标准》（</w:t>
      </w:r>
      <w:r>
        <w:rPr>
          <w:rFonts w:eastAsia="仿宋_GB2312"/>
          <w:color w:val="000000"/>
          <w:sz w:val="32"/>
          <w:szCs w:val="32"/>
        </w:rPr>
        <w:t>GB 2760</w:t>
      </w:r>
      <w:r>
        <w:rPr>
          <w:rFonts w:eastAsia="仿宋_GB2312" w:hint="eastAsia"/>
          <w:color w:val="000000"/>
          <w:sz w:val="32"/>
          <w:szCs w:val="32"/>
        </w:rPr>
        <w:t>）未规定香辛料类调味品中允许使用脱氢乙酸及其钠盐，即不得使用。</w:t>
      </w:r>
    </w:p>
    <w:p w:rsidR="003E07C5" w:rsidRDefault="003E07C5" w:rsidP="0006709F">
      <w:pPr>
        <w:pStyle w:val="p0"/>
        <w:numPr>
          <w:ilvl w:val="0"/>
          <w:numId w:val="7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噻虫胺</w:t>
      </w:r>
    </w:p>
    <w:p w:rsidR="003E07C5" w:rsidRDefault="003E07C5" w:rsidP="003E07C5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噻虫胺，具有根内吸活性和层间传导性，能防治水稻、玉米、果树和蔬菜的刺吸式和咀嚼式害虫，如飞虱、椿象、蚜虫和烟粉虱。《食品安全国家标准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）规定，番木瓜中噻虫胺的最大残留限量为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0.01 mg/kg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3E07C5" w:rsidRDefault="003E07C5" w:rsidP="0006709F">
      <w:pPr>
        <w:pStyle w:val="ab"/>
        <w:numPr>
          <w:ilvl w:val="0"/>
          <w:numId w:val="7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t>噻虫嗪</w:t>
      </w:r>
    </w:p>
    <w:p w:rsidR="003E07C5" w:rsidRDefault="003E07C5" w:rsidP="003E07C5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color w:val="000000" w:themeColor="text1"/>
          <w:sz w:val="32"/>
          <w:szCs w:val="32"/>
        </w:rPr>
      </w:pPr>
      <w:r>
        <w:rPr>
          <w:rFonts w:eastAsia="仿宋_GB2312" w:hint="eastAsia"/>
          <w:bCs/>
          <w:color w:val="000000" w:themeColor="text1"/>
          <w:sz w:val="32"/>
          <w:szCs w:val="32"/>
        </w:rPr>
        <w:t>噻虫嗪是具有触杀、胃毒和内吸作用的杀虫剂，能被迅速吸收到植物体内，并在木质部向顶传导，能防治蚜虫、粉虱、蓟马、稻飞虱等害虫。《食品安全国家标准</w:t>
      </w:r>
      <w:r>
        <w:rPr>
          <w:rFonts w:eastAsia="仿宋_GB2312"/>
          <w:bCs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食品中农药最大残留限量》（</w:t>
      </w:r>
      <w:r>
        <w:rPr>
          <w:rFonts w:eastAsia="仿宋_GB2312"/>
          <w:bCs/>
          <w:color w:val="000000" w:themeColor="text1"/>
          <w:sz w:val="32"/>
          <w:szCs w:val="32"/>
        </w:rPr>
        <w:t>GB 2763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）规定，番木瓜中噻虫嗪的最大残留限量为</w:t>
      </w:r>
      <w:r>
        <w:rPr>
          <w:rFonts w:eastAsia="仿宋_GB2312"/>
          <w:bCs/>
          <w:color w:val="000000" w:themeColor="text1"/>
          <w:sz w:val="32"/>
          <w:szCs w:val="32"/>
        </w:rPr>
        <w:t>0.01 mg/kg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。</w:t>
      </w:r>
    </w:p>
    <w:p w:rsidR="003E07C5" w:rsidRDefault="003E07C5" w:rsidP="0006709F">
      <w:pPr>
        <w:pStyle w:val="p0"/>
        <w:numPr>
          <w:ilvl w:val="0"/>
          <w:numId w:val="7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仿宋"/>
          <w:color w:val="000000"/>
          <w:sz w:val="32"/>
          <w:szCs w:val="32"/>
        </w:rPr>
      </w:pPr>
      <w:r>
        <w:rPr>
          <w:rFonts w:ascii="Times New Roman" w:eastAsia="黑体" w:hAnsi="Times New Roman" w:cs="仿宋" w:hint="eastAsia"/>
          <w:color w:val="000000"/>
          <w:sz w:val="32"/>
          <w:szCs w:val="32"/>
        </w:rPr>
        <w:t>菌落总数</w:t>
      </w:r>
    </w:p>
    <w:p w:rsidR="003E07C5" w:rsidRDefault="003E07C5" w:rsidP="003E07C5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菌落总数是指示性微生物指标，主要用来评价食品清洁度，反映食品是否符合卫生要求。《食品安全国家标准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熟肉制品》（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GB 2726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对预包装的熟肉制品（发酵肉制品类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除外）中的菌落总数规定同批次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个独立包装产品中菌落总数检测结果不允许有超过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  <w:vertAlign w:val="superscript"/>
        </w:rPr>
        <w:t>5</w:t>
      </w:r>
      <w:r>
        <w:rPr>
          <w:rFonts w:ascii="Times New Roman" w:eastAsia="仿宋_GB2312" w:hAnsi="Times New Roman"/>
          <w:sz w:val="32"/>
          <w:szCs w:val="32"/>
        </w:rPr>
        <w:t xml:space="preserve"> CFU/g</w:t>
      </w:r>
      <w:r>
        <w:rPr>
          <w:rFonts w:ascii="Times New Roman" w:eastAsia="仿宋_GB2312" w:hAnsi="Times New Roman" w:hint="eastAsia"/>
          <w:sz w:val="32"/>
          <w:szCs w:val="32"/>
        </w:rPr>
        <w:t>的，且至少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个包装产品检测结果不超过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/>
          <w:sz w:val="32"/>
          <w:szCs w:val="32"/>
        </w:rPr>
        <w:t xml:space="preserve"> CFU/g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 w:rsidR="009C5E33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9C5E33">
        <w:rPr>
          <w:rFonts w:ascii="Times New Roman" w:eastAsia="仿宋_GB2312" w:hAnsi="Times New Roman"/>
          <w:sz w:val="32"/>
          <w:szCs w:val="32"/>
        </w:rPr>
        <w:t xml:space="preserve"> </w:t>
      </w:r>
      <w:r w:rsidR="009C5E33">
        <w:rPr>
          <w:rFonts w:ascii="Times New Roman" w:eastAsia="仿宋_GB2312" w:hAnsi="Times New Roman" w:hint="eastAsia"/>
          <w:sz w:val="32"/>
          <w:szCs w:val="32"/>
        </w:rPr>
        <w:t>食用淀粉》（</w:t>
      </w:r>
      <w:r w:rsidR="009C5E33">
        <w:rPr>
          <w:rFonts w:ascii="Times New Roman" w:eastAsia="仿宋_GB2312" w:hAnsi="Times New Roman"/>
          <w:sz w:val="32"/>
          <w:szCs w:val="32"/>
        </w:rPr>
        <w:t>GB 31637</w:t>
      </w:r>
      <w:r w:rsidR="009C5E33">
        <w:rPr>
          <w:rFonts w:ascii="Times New Roman" w:eastAsia="仿宋_GB2312" w:hAnsi="Times New Roman" w:hint="eastAsia"/>
          <w:sz w:val="32"/>
          <w:szCs w:val="32"/>
        </w:rPr>
        <w:t>）对食用淀粉中的菌落总数规定同批次</w:t>
      </w:r>
      <w:r w:rsidR="009C5E33">
        <w:rPr>
          <w:rFonts w:ascii="Times New Roman" w:eastAsia="仿宋_GB2312" w:hAnsi="Times New Roman"/>
          <w:sz w:val="32"/>
          <w:szCs w:val="32"/>
        </w:rPr>
        <w:t>5</w:t>
      </w:r>
      <w:r w:rsidR="009C5E33">
        <w:rPr>
          <w:rFonts w:ascii="Times New Roman" w:eastAsia="仿宋_GB2312" w:hAnsi="Times New Roman" w:hint="eastAsia"/>
          <w:sz w:val="32"/>
          <w:szCs w:val="32"/>
        </w:rPr>
        <w:t>个独立包装产品中菌落总数检测结果不允许有超过</w:t>
      </w:r>
      <w:r w:rsidR="009C5E33">
        <w:rPr>
          <w:rFonts w:ascii="Times New Roman" w:eastAsia="仿宋_GB2312" w:hAnsi="Times New Roman"/>
          <w:sz w:val="32"/>
          <w:szCs w:val="32"/>
        </w:rPr>
        <w:t>10</w:t>
      </w:r>
      <w:r w:rsidR="009C5E33">
        <w:rPr>
          <w:rFonts w:ascii="Times New Roman" w:eastAsia="仿宋_GB2312" w:hAnsi="Times New Roman"/>
          <w:sz w:val="32"/>
          <w:szCs w:val="32"/>
          <w:vertAlign w:val="superscript"/>
        </w:rPr>
        <w:t>5</w:t>
      </w:r>
      <w:r w:rsidR="009C5E33">
        <w:rPr>
          <w:rFonts w:ascii="Times New Roman" w:eastAsia="仿宋_GB2312" w:hAnsi="Times New Roman"/>
          <w:sz w:val="32"/>
          <w:szCs w:val="32"/>
        </w:rPr>
        <w:t xml:space="preserve"> CFU/g</w:t>
      </w:r>
      <w:r w:rsidR="009C5E33">
        <w:rPr>
          <w:rFonts w:ascii="Times New Roman" w:eastAsia="仿宋_GB2312" w:hAnsi="Times New Roman" w:hint="eastAsia"/>
          <w:sz w:val="32"/>
          <w:szCs w:val="32"/>
        </w:rPr>
        <w:t>的，且至少</w:t>
      </w:r>
      <w:r w:rsidR="009C5E33">
        <w:rPr>
          <w:rFonts w:ascii="Times New Roman" w:eastAsia="仿宋_GB2312" w:hAnsi="Times New Roman"/>
          <w:sz w:val="32"/>
          <w:szCs w:val="32"/>
        </w:rPr>
        <w:t>3</w:t>
      </w:r>
      <w:r w:rsidR="009C5E33">
        <w:rPr>
          <w:rFonts w:ascii="Times New Roman" w:eastAsia="仿宋_GB2312" w:hAnsi="Times New Roman" w:hint="eastAsia"/>
          <w:sz w:val="32"/>
          <w:szCs w:val="32"/>
        </w:rPr>
        <w:t>个包装产品检测结果不超过</w:t>
      </w:r>
      <w:r w:rsidR="009C5E33">
        <w:rPr>
          <w:rFonts w:ascii="Times New Roman" w:eastAsia="仿宋_GB2312" w:hAnsi="Times New Roman"/>
          <w:sz w:val="32"/>
          <w:szCs w:val="32"/>
        </w:rPr>
        <w:t>10</w:t>
      </w:r>
      <w:r w:rsidR="009C5E33">
        <w:rPr>
          <w:rFonts w:ascii="Times New Roman" w:eastAsia="仿宋_GB2312" w:hAnsi="Times New Roman"/>
          <w:sz w:val="32"/>
          <w:szCs w:val="32"/>
          <w:vertAlign w:val="superscript"/>
        </w:rPr>
        <w:t>4</w:t>
      </w:r>
      <w:r w:rsidR="009C5E33">
        <w:rPr>
          <w:rFonts w:ascii="Times New Roman" w:eastAsia="仿宋_GB2312" w:hAnsi="Times New Roman"/>
          <w:sz w:val="32"/>
          <w:szCs w:val="32"/>
        </w:rPr>
        <w:t xml:space="preserve"> CFU/g</w:t>
      </w:r>
      <w:r w:rsidR="009C5E33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C2B75" w:rsidRDefault="00426AC9" w:rsidP="0006709F">
      <w:pPr>
        <w:pStyle w:val="110"/>
        <w:numPr>
          <w:ilvl w:val="0"/>
          <w:numId w:val="7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bCs/>
          <w:color w:val="000000"/>
          <w:sz w:val="32"/>
          <w:szCs w:val="32"/>
        </w:rPr>
        <w:t>克伦特罗</w:t>
      </w:r>
    </w:p>
    <w:p w:rsidR="002C2B75" w:rsidRDefault="00426AC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仿宋" w:hint="eastAsia"/>
          <w:bCs/>
          <w:color w:val="000000"/>
          <w:sz w:val="32"/>
          <w:szCs w:val="32"/>
        </w:rPr>
        <w:t>克伦特罗属于β</w:t>
      </w:r>
      <w:r>
        <w:rPr>
          <w:rFonts w:ascii="Times New Roman" w:eastAsia="仿宋_GB2312" w:hAnsi="Times New Roman" w:cs="仿宋"/>
          <w:bCs/>
          <w:color w:val="000000"/>
          <w:sz w:val="32"/>
          <w:szCs w:val="32"/>
        </w:rPr>
        <w:t>-</w:t>
      </w:r>
      <w:r>
        <w:rPr>
          <w:rFonts w:ascii="Times New Roman" w:eastAsia="仿宋_GB2312" w:hAnsi="Times New Roman" w:cs="仿宋" w:hint="eastAsia"/>
          <w:bCs/>
          <w:color w:val="000000"/>
          <w:sz w:val="32"/>
          <w:szCs w:val="32"/>
        </w:rPr>
        <w:t>兴奋剂类药物，能提高畜类动物胴体的瘦肉率。人食用含有“瘦肉精”的动物性食品，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可能会出现心悸、头晕、乏力等症状，对人体健康造成伤害。</w:t>
      </w:r>
      <w:r>
        <w:rPr>
          <w:rFonts w:ascii="Times New Roman" w:eastAsia="仿宋_GB2312" w:hAnsi="Times New Roman" w:cs="Times New Roman" w:hint="eastAsia"/>
          <w:iCs/>
          <w:color w:val="000000" w:themeColor="text1"/>
          <w:sz w:val="32"/>
          <w:szCs w:val="32"/>
        </w:rPr>
        <w:t>整顿办函〔</w:t>
      </w:r>
      <w:r>
        <w:rPr>
          <w:rFonts w:ascii="Times New Roman" w:eastAsia="仿宋_GB2312" w:hAnsi="Times New Roman" w:cs="Times New Roman"/>
          <w:iCs/>
          <w:color w:val="000000" w:themeColor="text1"/>
          <w:sz w:val="32"/>
          <w:szCs w:val="32"/>
        </w:rPr>
        <w:t>2010</w:t>
      </w:r>
      <w:r>
        <w:rPr>
          <w:rFonts w:ascii="Times New Roman" w:eastAsia="仿宋_GB2312" w:hAnsi="Times New Roman" w:cs="Times New Roman" w:hint="eastAsia"/>
          <w:iCs/>
          <w:color w:val="000000" w:themeColor="text1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iCs/>
          <w:color w:val="000000" w:themeColor="text1"/>
          <w:sz w:val="32"/>
          <w:szCs w:val="32"/>
        </w:rPr>
        <w:t>50</w:t>
      </w:r>
      <w:r>
        <w:rPr>
          <w:rFonts w:ascii="Times New Roman" w:eastAsia="仿宋_GB2312" w:hAnsi="Times New Roman" w:cs="Times New Roman" w:hint="eastAsia"/>
          <w:iCs/>
          <w:color w:val="000000" w:themeColor="text1"/>
          <w:sz w:val="32"/>
          <w:szCs w:val="32"/>
        </w:rPr>
        <w:t>号文件将克伦特罗列为非食用物质，在动物性食品中应不得检出。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《食品动物中禁止使用的药品及其他化合物清单》（农业农村部公告第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250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号）中规定，食品动物中禁止使用β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兴奋剂类及其盐、酯。</w:t>
      </w:r>
    </w:p>
    <w:p w:rsidR="007136B2" w:rsidRDefault="007136B2" w:rsidP="0006709F">
      <w:pPr>
        <w:pStyle w:val="ab"/>
        <w:numPr>
          <w:ilvl w:val="0"/>
          <w:numId w:val="7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毒死蜱</w:t>
      </w:r>
    </w:p>
    <w:p w:rsidR="001A13DF" w:rsidRDefault="007136B2" w:rsidP="007136B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毒死蜱属于有机磷类农药，主要用于粮食、果树和其他经济作物杀虫。农业部第</w:t>
      </w:r>
      <w:r>
        <w:rPr>
          <w:rFonts w:ascii="Times New Roman" w:eastAsia="仿宋_GB2312" w:hAnsi="Times New Roman" w:cs="Times New Roman"/>
          <w:sz w:val="32"/>
          <w:szCs w:val="32"/>
        </w:rPr>
        <w:t>2032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号公告规定自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日起，禁止毒死蜱在蔬菜中使用。《食品安全国家标准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）规定，芹菜中毒死蜱的最大残留限量为</w:t>
      </w:r>
      <w:r>
        <w:rPr>
          <w:rFonts w:ascii="Times New Roman" w:eastAsia="仿宋_GB2312" w:hAnsi="Times New Roman" w:cs="Times New Roman"/>
          <w:sz w:val="32"/>
          <w:szCs w:val="32"/>
        </w:rPr>
        <w:t>0.05 mg/kg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C681D" w:rsidRDefault="000C681D" w:rsidP="000C681D">
      <w:pPr>
        <w:pStyle w:val="ab"/>
        <w:numPr>
          <w:ilvl w:val="0"/>
          <w:numId w:val="7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铜绿假单胞菌</w:t>
      </w:r>
    </w:p>
    <w:p w:rsidR="000C681D" w:rsidRPr="000C681D" w:rsidRDefault="000C681D" w:rsidP="000C681D">
      <w:pPr>
        <w:pStyle w:val="10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弱的人群存在健康风险。</w:t>
      </w:r>
      <w:r w:rsidRPr="000053C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《食品安全国家标准</w:t>
      </w:r>
      <w:r w:rsidRPr="000053C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0053C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饮用天然矿泉水》（</w:t>
      </w:r>
      <w:r w:rsidRPr="000053C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GB 8537</w:t>
      </w:r>
      <w:r w:rsidRPr="000053C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）规定，同批次</w:t>
      </w:r>
      <w:r w:rsidRPr="000053C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</w:t>
      </w:r>
      <w:r w:rsidRPr="000053C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个独立包装的饮用天然矿泉水中铜绿假单胞菌均不得检出。</w:t>
      </w:r>
    </w:p>
    <w:p w:rsidR="002C2B75" w:rsidRDefault="00426AC9" w:rsidP="0006709F">
      <w:pPr>
        <w:pStyle w:val="p0"/>
        <w:numPr>
          <w:ilvl w:val="0"/>
          <w:numId w:val="7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阴离子合成洗涤剂</w:t>
      </w:r>
    </w:p>
    <w:p w:rsidR="002C2B75" w:rsidRDefault="00426AC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消毒餐（饮）具》（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 14934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 w:rsidR="003E07C5" w:rsidRDefault="003E07C5" w:rsidP="0006709F">
      <w:pPr>
        <w:pStyle w:val="p0"/>
        <w:numPr>
          <w:ilvl w:val="0"/>
          <w:numId w:val="7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大肠菌群</w:t>
      </w:r>
    </w:p>
    <w:p w:rsidR="003E07C5" w:rsidRDefault="003E07C5" w:rsidP="003E07C5">
      <w:pPr>
        <w:pStyle w:val="ab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</w:t>
      </w:r>
      <w:r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消毒餐（饮）具》（</w:t>
      </w:r>
      <w:r>
        <w:rPr>
          <w:rFonts w:eastAsia="仿宋_GB2312"/>
          <w:color w:val="000000" w:themeColor="text1"/>
          <w:sz w:val="32"/>
          <w:szCs w:val="32"/>
        </w:rPr>
        <w:t>GB 14934</w:t>
      </w:r>
      <w:r>
        <w:rPr>
          <w:rFonts w:eastAsia="仿宋_GB2312" w:hint="eastAsia"/>
          <w:color w:val="000000" w:themeColor="text1"/>
          <w:sz w:val="32"/>
          <w:szCs w:val="32"/>
        </w:rPr>
        <w:t>）规定消毒餐（饮）具中大肠菌群不得检出。</w:t>
      </w:r>
    </w:p>
    <w:p w:rsidR="002C2B75" w:rsidRPr="003E07C5" w:rsidRDefault="002C2B75">
      <w:pPr>
        <w:pStyle w:val="ab"/>
        <w:spacing w:line="560" w:lineRule="exact"/>
        <w:ind w:firstLineChars="200" w:firstLine="480"/>
      </w:pPr>
    </w:p>
    <w:sectPr w:rsidR="002C2B75" w:rsidRPr="003E0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0A5" w:rsidRDefault="005E60A5" w:rsidP="003E07C5">
      <w:r>
        <w:separator/>
      </w:r>
    </w:p>
  </w:endnote>
  <w:endnote w:type="continuationSeparator" w:id="0">
    <w:p w:rsidR="005E60A5" w:rsidRDefault="005E60A5" w:rsidP="003E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03FC206-C9AF-4F9C-BA7E-3CF94F61C39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32C4078-9388-4A9A-80DA-3E56E307532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ED4100F-977C-41CB-9E94-98413BF050B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0A5" w:rsidRDefault="005E60A5" w:rsidP="003E07C5">
      <w:r>
        <w:separator/>
      </w:r>
    </w:p>
  </w:footnote>
  <w:footnote w:type="continuationSeparator" w:id="0">
    <w:p w:rsidR="005E60A5" w:rsidRDefault="005E60A5" w:rsidP="003E0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B55"/>
    <w:multiLevelType w:val="multilevel"/>
    <w:tmpl w:val="009C0B55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3A7809"/>
    <w:multiLevelType w:val="hybridMultilevel"/>
    <w:tmpl w:val="EFCC2690"/>
    <w:lvl w:ilvl="0" w:tplc="79E82FA6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6C2AFC"/>
    <w:multiLevelType w:val="multilevel"/>
    <w:tmpl w:val="236C2AFC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EC7B63"/>
    <w:multiLevelType w:val="multilevel"/>
    <w:tmpl w:val="25EC7B63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CCA166C"/>
    <w:multiLevelType w:val="hybridMultilevel"/>
    <w:tmpl w:val="2B7CB64C"/>
    <w:lvl w:ilvl="0" w:tplc="5336CC1E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FA9460E"/>
    <w:multiLevelType w:val="hybridMultilevel"/>
    <w:tmpl w:val="EF121EBE"/>
    <w:lvl w:ilvl="0" w:tplc="71042F7C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kB0AzmLdk4gJekNscKpwn3QCF99NglE28ZGHehcPVBZSvjUqhxFdyiSke0TwAVqZdCj52AywZUgwlGTjyT+6hA==" w:salt="4uVhTlNI2tPwghTKivAYhQ==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yZWQ2MDYxNjU5MzdmNDczNDQ5Zjg1MjU0NWNkNGUifQ=="/>
  </w:docVars>
  <w:rsids>
    <w:rsidRoot w:val="0041375B"/>
    <w:rsid w:val="00000556"/>
    <w:rsid w:val="000007FC"/>
    <w:rsid w:val="00001FFE"/>
    <w:rsid w:val="00002607"/>
    <w:rsid w:val="00003BEA"/>
    <w:rsid w:val="000053C4"/>
    <w:rsid w:val="0000722A"/>
    <w:rsid w:val="00007960"/>
    <w:rsid w:val="000124B8"/>
    <w:rsid w:val="0001353A"/>
    <w:rsid w:val="000138A5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684"/>
    <w:rsid w:val="00054964"/>
    <w:rsid w:val="00057CF0"/>
    <w:rsid w:val="000602A7"/>
    <w:rsid w:val="00060A1E"/>
    <w:rsid w:val="00060A49"/>
    <w:rsid w:val="00061D87"/>
    <w:rsid w:val="00063065"/>
    <w:rsid w:val="0006507F"/>
    <w:rsid w:val="0006564C"/>
    <w:rsid w:val="0006709F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2B78"/>
    <w:rsid w:val="000B2C22"/>
    <w:rsid w:val="000B3C1C"/>
    <w:rsid w:val="000B4437"/>
    <w:rsid w:val="000B7F05"/>
    <w:rsid w:val="000C11E3"/>
    <w:rsid w:val="000C1DBC"/>
    <w:rsid w:val="000C305D"/>
    <w:rsid w:val="000C53C4"/>
    <w:rsid w:val="000C681D"/>
    <w:rsid w:val="000D08E7"/>
    <w:rsid w:val="000D0C38"/>
    <w:rsid w:val="000D1079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6EAC"/>
    <w:rsid w:val="000F36C0"/>
    <w:rsid w:val="000F453A"/>
    <w:rsid w:val="000F7157"/>
    <w:rsid w:val="000F7D85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27E7"/>
    <w:rsid w:val="0014443D"/>
    <w:rsid w:val="0014636E"/>
    <w:rsid w:val="00150969"/>
    <w:rsid w:val="001511FD"/>
    <w:rsid w:val="00151FB9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1E4C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13D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5061"/>
    <w:rsid w:val="001D76F5"/>
    <w:rsid w:val="001E403A"/>
    <w:rsid w:val="001E428D"/>
    <w:rsid w:val="001E4C33"/>
    <w:rsid w:val="001E6A98"/>
    <w:rsid w:val="001E6FB8"/>
    <w:rsid w:val="001E7716"/>
    <w:rsid w:val="001F09AA"/>
    <w:rsid w:val="001F45CF"/>
    <w:rsid w:val="0020138B"/>
    <w:rsid w:val="002038E5"/>
    <w:rsid w:val="00203DD8"/>
    <w:rsid w:val="00204556"/>
    <w:rsid w:val="00205A35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0B4C"/>
    <w:rsid w:val="00223531"/>
    <w:rsid w:val="00223F0A"/>
    <w:rsid w:val="00225480"/>
    <w:rsid w:val="002257A5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19A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0F15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A1A79"/>
    <w:rsid w:val="002A1B8E"/>
    <w:rsid w:val="002A2F72"/>
    <w:rsid w:val="002A3707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2B75"/>
    <w:rsid w:val="002C4015"/>
    <w:rsid w:val="002C4DD8"/>
    <w:rsid w:val="002C57AC"/>
    <w:rsid w:val="002C68D1"/>
    <w:rsid w:val="002C6988"/>
    <w:rsid w:val="002C7DC8"/>
    <w:rsid w:val="002C7E37"/>
    <w:rsid w:val="002C7F61"/>
    <w:rsid w:val="002D18AD"/>
    <w:rsid w:val="002D2A3F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07231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8FB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D2D"/>
    <w:rsid w:val="00351DC2"/>
    <w:rsid w:val="003552B8"/>
    <w:rsid w:val="00355E6F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D10"/>
    <w:rsid w:val="003832B2"/>
    <w:rsid w:val="003838B1"/>
    <w:rsid w:val="00383DD4"/>
    <w:rsid w:val="00384357"/>
    <w:rsid w:val="00384EE2"/>
    <w:rsid w:val="003854F2"/>
    <w:rsid w:val="003877CA"/>
    <w:rsid w:val="003911E1"/>
    <w:rsid w:val="00391FF9"/>
    <w:rsid w:val="003928EE"/>
    <w:rsid w:val="003955C9"/>
    <w:rsid w:val="00397A58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07C5"/>
    <w:rsid w:val="003E1280"/>
    <w:rsid w:val="003E1817"/>
    <w:rsid w:val="003E2711"/>
    <w:rsid w:val="003E29AD"/>
    <w:rsid w:val="003E473B"/>
    <w:rsid w:val="003E5B35"/>
    <w:rsid w:val="003F0866"/>
    <w:rsid w:val="003F0C78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285E"/>
    <w:rsid w:val="004031FF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5D71"/>
    <w:rsid w:val="00426AC9"/>
    <w:rsid w:val="00426DBF"/>
    <w:rsid w:val="00427E0A"/>
    <w:rsid w:val="00430389"/>
    <w:rsid w:val="0043185F"/>
    <w:rsid w:val="00432456"/>
    <w:rsid w:val="004326AC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57701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2CF4"/>
    <w:rsid w:val="004731AF"/>
    <w:rsid w:val="004740DA"/>
    <w:rsid w:val="0047472D"/>
    <w:rsid w:val="00475281"/>
    <w:rsid w:val="004765C3"/>
    <w:rsid w:val="00476807"/>
    <w:rsid w:val="00476C50"/>
    <w:rsid w:val="00477FC1"/>
    <w:rsid w:val="004816EC"/>
    <w:rsid w:val="00482271"/>
    <w:rsid w:val="00484B74"/>
    <w:rsid w:val="00485255"/>
    <w:rsid w:val="00491022"/>
    <w:rsid w:val="004915D6"/>
    <w:rsid w:val="00491888"/>
    <w:rsid w:val="00495ECD"/>
    <w:rsid w:val="004A13E3"/>
    <w:rsid w:val="004A3844"/>
    <w:rsid w:val="004A3995"/>
    <w:rsid w:val="004A3AEB"/>
    <w:rsid w:val="004A44C1"/>
    <w:rsid w:val="004A50D9"/>
    <w:rsid w:val="004A5696"/>
    <w:rsid w:val="004A6140"/>
    <w:rsid w:val="004A68A6"/>
    <w:rsid w:val="004A7D21"/>
    <w:rsid w:val="004B1760"/>
    <w:rsid w:val="004B194C"/>
    <w:rsid w:val="004B2838"/>
    <w:rsid w:val="004B3437"/>
    <w:rsid w:val="004B4DF5"/>
    <w:rsid w:val="004B6413"/>
    <w:rsid w:val="004B6AFB"/>
    <w:rsid w:val="004B746D"/>
    <w:rsid w:val="004C06B9"/>
    <w:rsid w:val="004C23F7"/>
    <w:rsid w:val="004C2AF2"/>
    <w:rsid w:val="004C379B"/>
    <w:rsid w:val="004C3FB3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470"/>
    <w:rsid w:val="004D7827"/>
    <w:rsid w:val="004E016A"/>
    <w:rsid w:val="004E0E4A"/>
    <w:rsid w:val="004E2BF7"/>
    <w:rsid w:val="004E31FD"/>
    <w:rsid w:val="004E32D4"/>
    <w:rsid w:val="004E39F2"/>
    <w:rsid w:val="004E4CC9"/>
    <w:rsid w:val="004E4D0A"/>
    <w:rsid w:val="004E4D96"/>
    <w:rsid w:val="004E6681"/>
    <w:rsid w:val="004E784E"/>
    <w:rsid w:val="004E7B71"/>
    <w:rsid w:val="004F0237"/>
    <w:rsid w:val="004F1A7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3699"/>
    <w:rsid w:val="0053487A"/>
    <w:rsid w:val="0053679C"/>
    <w:rsid w:val="005402CE"/>
    <w:rsid w:val="00540BD4"/>
    <w:rsid w:val="00540DD7"/>
    <w:rsid w:val="00541254"/>
    <w:rsid w:val="0054137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4794"/>
    <w:rsid w:val="00556801"/>
    <w:rsid w:val="00557F67"/>
    <w:rsid w:val="00561925"/>
    <w:rsid w:val="00563950"/>
    <w:rsid w:val="00565FB6"/>
    <w:rsid w:val="0056634D"/>
    <w:rsid w:val="0056688C"/>
    <w:rsid w:val="00571DD5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3D05"/>
    <w:rsid w:val="00585244"/>
    <w:rsid w:val="005860E9"/>
    <w:rsid w:val="00586410"/>
    <w:rsid w:val="005870EF"/>
    <w:rsid w:val="00590A62"/>
    <w:rsid w:val="00591EC1"/>
    <w:rsid w:val="00593E4A"/>
    <w:rsid w:val="00594322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5061"/>
    <w:rsid w:val="005C5A96"/>
    <w:rsid w:val="005C61EF"/>
    <w:rsid w:val="005C73D1"/>
    <w:rsid w:val="005C788B"/>
    <w:rsid w:val="005D12A7"/>
    <w:rsid w:val="005D13CA"/>
    <w:rsid w:val="005D54C6"/>
    <w:rsid w:val="005E403E"/>
    <w:rsid w:val="005E45A0"/>
    <w:rsid w:val="005E56F4"/>
    <w:rsid w:val="005E59CA"/>
    <w:rsid w:val="005E60A5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2C22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668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6FC8"/>
    <w:rsid w:val="00697C4C"/>
    <w:rsid w:val="00697E7F"/>
    <w:rsid w:val="006A4201"/>
    <w:rsid w:val="006B0E22"/>
    <w:rsid w:val="006B2017"/>
    <w:rsid w:val="006B3BCA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543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E27"/>
    <w:rsid w:val="00700FBA"/>
    <w:rsid w:val="007011EE"/>
    <w:rsid w:val="00701618"/>
    <w:rsid w:val="00701B31"/>
    <w:rsid w:val="00703E7A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6B2"/>
    <w:rsid w:val="00713A5C"/>
    <w:rsid w:val="00715704"/>
    <w:rsid w:val="0072006A"/>
    <w:rsid w:val="00721C67"/>
    <w:rsid w:val="00723F17"/>
    <w:rsid w:val="0072540D"/>
    <w:rsid w:val="00725D84"/>
    <w:rsid w:val="00726355"/>
    <w:rsid w:val="00731796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86E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64F8"/>
    <w:rsid w:val="00777080"/>
    <w:rsid w:val="007771B0"/>
    <w:rsid w:val="00777EF8"/>
    <w:rsid w:val="00780AFB"/>
    <w:rsid w:val="00781D95"/>
    <w:rsid w:val="00781DC4"/>
    <w:rsid w:val="00782096"/>
    <w:rsid w:val="00784CEC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87C"/>
    <w:rsid w:val="007C7A5C"/>
    <w:rsid w:val="007D3A7C"/>
    <w:rsid w:val="007D4742"/>
    <w:rsid w:val="007E0630"/>
    <w:rsid w:val="007E1A5F"/>
    <w:rsid w:val="007E27E9"/>
    <w:rsid w:val="007E2EFA"/>
    <w:rsid w:val="007E518B"/>
    <w:rsid w:val="007E6659"/>
    <w:rsid w:val="007E6ECB"/>
    <w:rsid w:val="007F342E"/>
    <w:rsid w:val="007F6435"/>
    <w:rsid w:val="007F6521"/>
    <w:rsid w:val="00800671"/>
    <w:rsid w:val="008019D1"/>
    <w:rsid w:val="008030BC"/>
    <w:rsid w:val="0080385B"/>
    <w:rsid w:val="0080484C"/>
    <w:rsid w:val="008060E3"/>
    <w:rsid w:val="0080739A"/>
    <w:rsid w:val="00807915"/>
    <w:rsid w:val="00807FB1"/>
    <w:rsid w:val="008101E8"/>
    <w:rsid w:val="0081297E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34CAF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1251"/>
    <w:rsid w:val="008C1C39"/>
    <w:rsid w:val="008C1F40"/>
    <w:rsid w:val="008C34D8"/>
    <w:rsid w:val="008C37A1"/>
    <w:rsid w:val="008C6ACD"/>
    <w:rsid w:val="008D069F"/>
    <w:rsid w:val="008D2415"/>
    <w:rsid w:val="008D2B24"/>
    <w:rsid w:val="008D2C5F"/>
    <w:rsid w:val="008D3AA3"/>
    <w:rsid w:val="008D43A0"/>
    <w:rsid w:val="008E0B23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43D4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44E4"/>
    <w:rsid w:val="00945078"/>
    <w:rsid w:val="00945250"/>
    <w:rsid w:val="00945DBE"/>
    <w:rsid w:val="00946214"/>
    <w:rsid w:val="00951B70"/>
    <w:rsid w:val="00952C4F"/>
    <w:rsid w:val="00953961"/>
    <w:rsid w:val="00953F6B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59B3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3B70"/>
    <w:rsid w:val="00993C7A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5E33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D7CD6"/>
    <w:rsid w:val="009E0BDB"/>
    <w:rsid w:val="009E0EEA"/>
    <w:rsid w:val="009E5936"/>
    <w:rsid w:val="009E6C85"/>
    <w:rsid w:val="009F0ABE"/>
    <w:rsid w:val="009F1E0F"/>
    <w:rsid w:val="009F3E49"/>
    <w:rsid w:val="009F4FFA"/>
    <w:rsid w:val="009F54F2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87B"/>
    <w:rsid w:val="00A44972"/>
    <w:rsid w:val="00A44DBE"/>
    <w:rsid w:val="00A4570D"/>
    <w:rsid w:val="00A47D5F"/>
    <w:rsid w:val="00A50073"/>
    <w:rsid w:val="00A51117"/>
    <w:rsid w:val="00A511B5"/>
    <w:rsid w:val="00A526A3"/>
    <w:rsid w:val="00A532A4"/>
    <w:rsid w:val="00A54A98"/>
    <w:rsid w:val="00A554BD"/>
    <w:rsid w:val="00A61052"/>
    <w:rsid w:val="00A6442C"/>
    <w:rsid w:val="00A648AD"/>
    <w:rsid w:val="00A65383"/>
    <w:rsid w:val="00A70061"/>
    <w:rsid w:val="00A70905"/>
    <w:rsid w:val="00A71EFC"/>
    <w:rsid w:val="00A72937"/>
    <w:rsid w:val="00A72CFD"/>
    <w:rsid w:val="00A7304C"/>
    <w:rsid w:val="00A745FF"/>
    <w:rsid w:val="00A74AF7"/>
    <w:rsid w:val="00A76B1C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79A"/>
    <w:rsid w:val="00AA6AB9"/>
    <w:rsid w:val="00AA6D26"/>
    <w:rsid w:val="00AA75B9"/>
    <w:rsid w:val="00AA7B16"/>
    <w:rsid w:val="00AB14E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10D"/>
    <w:rsid w:val="00B07110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5C2D"/>
    <w:rsid w:val="00B3726A"/>
    <w:rsid w:val="00B37B7E"/>
    <w:rsid w:val="00B41298"/>
    <w:rsid w:val="00B417C0"/>
    <w:rsid w:val="00B42652"/>
    <w:rsid w:val="00B42E27"/>
    <w:rsid w:val="00B44A11"/>
    <w:rsid w:val="00B45B14"/>
    <w:rsid w:val="00B47B67"/>
    <w:rsid w:val="00B47C7F"/>
    <w:rsid w:val="00B504BD"/>
    <w:rsid w:val="00B506EA"/>
    <w:rsid w:val="00B50B9C"/>
    <w:rsid w:val="00B5194D"/>
    <w:rsid w:val="00B5212E"/>
    <w:rsid w:val="00B53241"/>
    <w:rsid w:val="00B54CFB"/>
    <w:rsid w:val="00B55B0E"/>
    <w:rsid w:val="00B55BCC"/>
    <w:rsid w:val="00B56C94"/>
    <w:rsid w:val="00B57EB1"/>
    <w:rsid w:val="00B6004F"/>
    <w:rsid w:val="00B6008A"/>
    <w:rsid w:val="00B618D1"/>
    <w:rsid w:val="00B62376"/>
    <w:rsid w:val="00B62EF3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2B74"/>
    <w:rsid w:val="00BA32CB"/>
    <w:rsid w:val="00BA4594"/>
    <w:rsid w:val="00BA6E8A"/>
    <w:rsid w:val="00BA7B8E"/>
    <w:rsid w:val="00BA7BF6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8F0"/>
    <w:rsid w:val="00BC5FCF"/>
    <w:rsid w:val="00BC6168"/>
    <w:rsid w:val="00BD52BF"/>
    <w:rsid w:val="00BD71C3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1B4E"/>
    <w:rsid w:val="00C3522D"/>
    <w:rsid w:val="00C359E9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8620A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3E95"/>
    <w:rsid w:val="00CC438D"/>
    <w:rsid w:val="00CC4CC8"/>
    <w:rsid w:val="00CC63E2"/>
    <w:rsid w:val="00CC76C6"/>
    <w:rsid w:val="00CC7CC6"/>
    <w:rsid w:val="00CD048B"/>
    <w:rsid w:val="00CD5519"/>
    <w:rsid w:val="00CE058B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FE0"/>
    <w:rsid w:val="00D361B2"/>
    <w:rsid w:val="00D3636A"/>
    <w:rsid w:val="00D41B62"/>
    <w:rsid w:val="00D43123"/>
    <w:rsid w:val="00D44911"/>
    <w:rsid w:val="00D454F4"/>
    <w:rsid w:val="00D463B6"/>
    <w:rsid w:val="00D54651"/>
    <w:rsid w:val="00D55832"/>
    <w:rsid w:val="00D579E0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274D"/>
    <w:rsid w:val="00D83609"/>
    <w:rsid w:val="00D8406B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6D36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311"/>
    <w:rsid w:val="00E03E1E"/>
    <w:rsid w:val="00E064D6"/>
    <w:rsid w:val="00E07C71"/>
    <w:rsid w:val="00E10CBF"/>
    <w:rsid w:val="00E11682"/>
    <w:rsid w:val="00E12E1F"/>
    <w:rsid w:val="00E136CE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4BA"/>
    <w:rsid w:val="00E6152C"/>
    <w:rsid w:val="00E618F7"/>
    <w:rsid w:val="00E61A66"/>
    <w:rsid w:val="00E62D07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77CE9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5ABD"/>
    <w:rsid w:val="00EC5B65"/>
    <w:rsid w:val="00EC5B85"/>
    <w:rsid w:val="00EC5D96"/>
    <w:rsid w:val="00EC721B"/>
    <w:rsid w:val="00EC7C99"/>
    <w:rsid w:val="00ED06B5"/>
    <w:rsid w:val="00ED098A"/>
    <w:rsid w:val="00ED187E"/>
    <w:rsid w:val="00ED1B6F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165"/>
    <w:rsid w:val="00EE2F49"/>
    <w:rsid w:val="00EE3EDD"/>
    <w:rsid w:val="00EE4E8F"/>
    <w:rsid w:val="00EE5AA5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1F20"/>
    <w:rsid w:val="00F1345F"/>
    <w:rsid w:val="00F146A0"/>
    <w:rsid w:val="00F1550F"/>
    <w:rsid w:val="00F1672D"/>
    <w:rsid w:val="00F20328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60EB"/>
    <w:rsid w:val="00F46B64"/>
    <w:rsid w:val="00F473F9"/>
    <w:rsid w:val="00F47CC2"/>
    <w:rsid w:val="00F47D45"/>
    <w:rsid w:val="00F506A2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23D4"/>
    <w:rsid w:val="00F74A1B"/>
    <w:rsid w:val="00F773B4"/>
    <w:rsid w:val="00F82C19"/>
    <w:rsid w:val="00F873EE"/>
    <w:rsid w:val="00F90804"/>
    <w:rsid w:val="00F90EB1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B188E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5D9B"/>
    <w:rsid w:val="00FE7E74"/>
    <w:rsid w:val="00FF0B6F"/>
    <w:rsid w:val="00FF184F"/>
    <w:rsid w:val="00FF2037"/>
    <w:rsid w:val="00FF6202"/>
    <w:rsid w:val="00FF660E"/>
    <w:rsid w:val="00FF6D6F"/>
    <w:rsid w:val="00FF6DF9"/>
    <w:rsid w:val="00FF6F53"/>
    <w:rsid w:val="00FF7C14"/>
    <w:rsid w:val="02642F1B"/>
    <w:rsid w:val="02CB2D30"/>
    <w:rsid w:val="0456774B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B2614CB"/>
    <w:rsid w:val="2B363469"/>
    <w:rsid w:val="2C6F100E"/>
    <w:rsid w:val="2CD305FF"/>
    <w:rsid w:val="2CFD3F1C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CE4315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2963C95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0A6B15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5810A8B-2AD7-41A3-BEB2-42AC9DC3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751118-C7AB-4761-9E21-51AEFD2E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199</Words>
  <Characters>1139</Characters>
  <Application>Microsoft Office Word</Application>
  <DocSecurity>8</DocSecurity>
  <Lines>9</Lines>
  <Paragraphs>2</Paragraphs>
  <ScaleCrop>false</ScaleCrop>
  <Company>CFQS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1179</cp:revision>
  <cp:lastPrinted>2023-08-10T05:46:00Z</cp:lastPrinted>
  <dcterms:created xsi:type="dcterms:W3CDTF">2020-07-15T03:17:00Z</dcterms:created>
  <dcterms:modified xsi:type="dcterms:W3CDTF">2023-08-25T08:14:00Z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2B73AC262AED4653ABD2B99081D7FD85</vt:lpwstr>
  </property>
</Properties>
</file>