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卫生部等7部门《关于撤销食品添加剂过氧化苯甲酰、过氧化钙的公告》（卫生部公告[2011]第4号）、《挂面》（LS/T 3212）、《食品安全国家标准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生湿面制品抽检项目包括山梨酸及其钾盐(以山梨酸计)、苯甲酸及其钠盐(以苯甲酸计)、铅(以Pb计)、脱氢乙酸及其钠盐(以脱氢乙酸计)等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其他谷物粉类制成品抽检项目包括脱氢乙酸及其钠盐(以脱氢乙酸计)、山梨酸及其钾盐(以山梨酸计)、苯甲酸及其钠盐(以苯甲酸计)等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大米抽检项目包括镉(以Cd计)、铅(以Pb计)、黄曲霉毒素B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发酵面制品抽检项目包括糖精钠(以糖精计)、山梨酸及其钾盐(以山梨酸计)、苯甲酸及其钠盐(以苯甲酸计)、脱氢乙酸及其钠盐(以脱氢乙酸计)、大肠菌群等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挂面抽检项目包括铅(以Pb计)、脱氢乙酸及其钠盐(以脱氢乙酸计)等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玉米粉(片、渣)抽检项目包括赭曲霉毒素A、玉米赤霉烯酮、黄曲霉毒素</w:t>
      </w:r>
      <w:r>
        <w:rPr>
          <w:rFonts w:ascii="仿宋_GB2312" w:hAnsi="仿宋_GB2312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小麦粉抽检项目包括镉(以 Cd 计)、苯并[a]芘、玉米赤霉烯酮、赭曲霉毒素A、脱氧雪腐镰刀菌烯醇、过氧化苯甲酰、黄曲霉毒素</w:t>
      </w:r>
      <w:r>
        <w:rPr>
          <w:rFonts w:ascii="仿宋_GB2312" w:hAnsi="仿宋_GB2312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Cambria Math" w:hAnsi="Cambria Math" w:eastAsia="仿宋_GB2312" w:cs="Cambria Math"/>
          <w:sz w:val="32"/>
        </w:rPr>
        <w:t>、偶氮甲酰胺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谷物加工品抽检项目包括铅(以 Pb 计)、镉(以Cd计)、黄曲霉毒素</w:t>
      </w:r>
      <w:r>
        <w:rPr>
          <w:rFonts w:ascii="仿宋_GB2312" w:hAnsi="仿宋_GB2312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豆制品》（GB 2712）、《食品安全国家标准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腐乳、豆豉、纳豆等抽检项目包括脱氢乙酸及其钠盐(以脱氢乙酸计)、山梨酸及其钾盐(以山梨酸计)、苯甲酸及其钠盐(以苯甲酸计)、黄曲霉毒素 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、糖精钠(以糖精计)、甜蜜素(以环己基氨基磺酸计)、铝的残留量(干样品，以 Al 计)、大肠菌群、金黄色葡萄球菌等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豆干、豆腐、豆皮等抽检项目包括大肠菌群、山梨酸及其钾盐(以山梨酸计)、苯甲酸及其钠盐(以苯甲酸计)、脱氢乙酸及其钠盐(以脱氢乙酸计)、糖精钠(以糖精计)、铝的残留量(干样品，以Al计)、金黄色葡萄球菌、沙门氏菌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大豆蛋白类制品等抽检项目包括脱氢乙酸及其钠盐(以脱氢乙酸计)、山梨酸及其钾盐(以山梨酸计)、苯甲酸及其钠盐(以苯甲酸计)、铝的残留量(干样品，以 Al 计)、大肠菌群等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2707）、《食品中可能违法添加的非食用物质和易滥用的食品添加剂名单(第四批)》（整顿办函[2010]50号）、《食品安全国家标准 食品中农药最大残留限量》（GB 2763）、《食品安全国家标准 食品中污染物限量》（GB 2762）、《食品安全国家标准 鲜、冻动物性水产品》（GB 2733）、《食品安全国家标准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牛肉抽检项目包括林可霉素、氯霉素、莱克多巴胺、克伦特罗、沙丁胺醇、氟苯尼考、恩诺沙星、呋喃唑酮代谢物、磺胺类(总量)、挥发性盐基氮、甲氧苄啶、地塞米松、五氯酚酸钠(以五氯酚计、多西环素、土霉素、青霉素、土霉素/金霉素/四环素(组合含量)、呋喃西林代谢物等1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淡水鱼抽检项目包括挥发性盐基氮、组胺、镉(以 Cd 计)、甲氧苄啶、氯霉素、孔雀石绿、呋喃唑酮代谢物、呋喃西林代谢物、土霉素/金霉素/四环素(组合含量)、甲硝唑、五氯酚酸钠(以五氯酚计)、磺胺类(总量)、恩诺沙星等1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黄瓜抽检项目包括异丙威、甲氨基阿维菌素苯甲酸盐、敌敌畏、腐霉利、毒死蜱、氧乐果、噻虫嗪、阿维菌素、哒螨灵、克百威、乙螨唑、倍硫磷、甲拌磷等13个指标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豇豆抽检项目包括水胺硫磷、阿维菌素、克百威、灭蝇胺、氧乐果、铅(以Pb计)、镉(以Cd计)、总砷(以 As 计)、总汞(以 Hg 计)、铬(以 Cr 计)等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普通白菜抽检项目包括阿维菌素、甲拌磷、甲胺磷、氧乐果、啶虫脒、甲基异柳磷、氟虫腈、毒死蜱、铅(以Pb计)、克百威、镉(以Cd计)、总砷(以 As 计)、总汞(以 Hg 计)、铬(以 Cr 计)、溴氰菊酯、氯氟氰菊酯和高效氯氟氰菊酯等</w:t>
      </w:r>
      <w:r>
        <w:rPr>
          <w:rFonts w:ascii="仿宋_GB2312" w:hAnsi="仿宋_GB2312" w:eastAsia="仿宋_GB2312" w:cs="仿宋_GB2312"/>
          <w:sz w:val="32"/>
        </w:rPr>
        <w:t>16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猪肉抽检项目包括恩诺沙星、呋喃唑酮代谢物、呋喃西林代谢物、磺胺类(总量)、氯霉素、克伦特罗、莱克多巴胺、沙丁胺醇、地塞米松、氯丙嗪等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番茄抽检项目包括敌敌畏、甲胺磷、甲拌磷、氯氟氰菊酯和高效氯氟氰菊酯、毒死蜱、氧乐果、克百威、烯酰吗啉、氯氰菊酯和高效氯氰菊酯、溴氰菊酯、镉(以 Cd 计)、乙酰甲胺磷、腐霉利等1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鱼抽检项目包括呋喃西林代谢物、挥发性盐基氮、氯霉素、土霉素/金霉素/四环素(组合含量)、孔雀石绿、恩诺沙星、呋喃唑酮代谢物、五氯酚酸钠(以五氯酚计)、甲硝唑、甲氧苄啶、磺胺类(总量)、组胺、镉(以 Cd 计)等</w:t>
      </w:r>
      <w:r>
        <w:rPr>
          <w:rFonts w:ascii="仿宋_GB2312" w:hAnsi="仿宋_GB2312" w:eastAsia="仿宋_GB2312" w:cs="仿宋_GB2312"/>
          <w:sz w:val="32"/>
        </w:rPr>
        <w:t>13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鸡蛋抽检项目包括铅(以 Pb 计)、镉(以 Cd 计)、总汞(以 Hg 计)、呋喃它酮代谢物、呋喃唑酮代谢物、呋喃妥因代谢物等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茄子抽检项目包括氧乐果、联苯菊酯、氯氰菊酯和高效氯氰菊酯、水胺硫磷、克百威、镉(以Cd计)、铅(以 Pb 计)、总砷(以 As 计)、总汞(以 Hg 计)、铬(以 Cr 计)、氯唑磷、甲胺磷、腐霉利等1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辣椒抽检项目包括甲氨基阿维菌素苯甲酸盐、甲胺磷、倍硫磷、吡唑醚菌酯、氯氟氰菊酯和高效氯氟氰菊酯、杀扑磷、啶虫脒、氧乐果、丙溴磷、水胺硫磷、克百威、吡虫啉、氯氰菊酯和高效氯氰菊酯、镉(以Cd计)、铅(以 Pb 计)、甲拌磷、氟虫腈、多菌灵、噻虫胺、噻虫嗪等20个指标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海水虾抽检项目包括土霉素/金霉素/四环素(组合含量)、孔雀石绿、呋喃妥因代谢物、五氯酚酸钠(以五氯酚计)、镉(以Cd计)、恩诺沙星、呋喃唑酮代谢物、氯霉素、挥发性盐基氮等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菠菜抽检项目包括氯氟氰菊酯和高效氯氟氰菊酯、氧乐果、阿维菌素、克百威、氯氰菊酯和高效氯氰菊酯、镉(以Cd计)、铅(以Pb计)、铬(以Cr计)、总砷(以 As 计)、总汞(以 Hg 计)、毒死蜱、氟虫腈等</w:t>
      </w:r>
      <w:r>
        <w:rPr>
          <w:rFonts w:ascii="仿宋_GB2312" w:hAnsi="仿宋_GB2312" w:eastAsia="仿宋_GB2312" w:cs="仿宋_GB2312"/>
          <w:sz w:val="32"/>
        </w:rPr>
        <w:t>12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羊肉抽检项目包括林可霉素、克伦特罗、莱克多巴胺、土霉素/金霉素/四环素(组合含量)、磺胺类(总量)、沙丁胺醇、氟苯尼考、恩诺沙星、呋喃唑酮代谢物、呋喃西林代谢物、氯霉素等</w:t>
      </w:r>
      <w:r>
        <w:rPr>
          <w:rFonts w:ascii="仿宋_GB2312" w:hAnsi="仿宋_GB2312" w:eastAsia="仿宋_GB2312" w:cs="仿宋_GB2312"/>
          <w:sz w:val="32"/>
        </w:rPr>
        <w:t>11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饼干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饼干》（GB 7100）、《食品安全国家标准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饼干抽检项目包括大肠菌群、脱氢乙酸及其钠盐(以脱氢乙酸计)、山梨酸及其钾盐(以山梨酸计)、铝的残留量(干样品，以Al计)、甜蜜素(以环己基氨基磺酸计)、菌落总数、酸价(以脂肪计)(KOH）、苯甲酸及其钠盐(以苯甲酸计)、霉菌、过氧化值(以脂肪计)、金黄色葡萄球菌、沙门氏菌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wg3SEmUmeW5P+A9bcW3UZjPOA78=" w:salt="VsE2Ha4oJ8gxrtuVgGr2K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25BE3"/>
    <w:rsid w:val="00056A37"/>
    <w:rsid w:val="00060B2E"/>
    <w:rsid w:val="000B313F"/>
    <w:rsid w:val="000C4261"/>
    <w:rsid w:val="000D7AF9"/>
    <w:rsid w:val="000E0B50"/>
    <w:rsid w:val="000E7C59"/>
    <w:rsid w:val="00106DF8"/>
    <w:rsid w:val="00121855"/>
    <w:rsid w:val="00124B73"/>
    <w:rsid w:val="00185FC5"/>
    <w:rsid w:val="001B42EE"/>
    <w:rsid w:val="001B68E0"/>
    <w:rsid w:val="001E78ED"/>
    <w:rsid w:val="002315B5"/>
    <w:rsid w:val="00233B17"/>
    <w:rsid w:val="00233B2A"/>
    <w:rsid w:val="00237755"/>
    <w:rsid w:val="00241D97"/>
    <w:rsid w:val="002B0973"/>
    <w:rsid w:val="002D5077"/>
    <w:rsid w:val="00315629"/>
    <w:rsid w:val="00320A1A"/>
    <w:rsid w:val="00370CD9"/>
    <w:rsid w:val="00370ED4"/>
    <w:rsid w:val="00385C88"/>
    <w:rsid w:val="003B5DB2"/>
    <w:rsid w:val="00406C54"/>
    <w:rsid w:val="00422707"/>
    <w:rsid w:val="00486536"/>
    <w:rsid w:val="00496333"/>
    <w:rsid w:val="004C25BF"/>
    <w:rsid w:val="00504DAB"/>
    <w:rsid w:val="00517F51"/>
    <w:rsid w:val="00586FDE"/>
    <w:rsid w:val="005F57D0"/>
    <w:rsid w:val="00636230"/>
    <w:rsid w:val="0067299B"/>
    <w:rsid w:val="00685655"/>
    <w:rsid w:val="006C541A"/>
    <w:rsid w:val="006D43B7"/>
    <w:rsid w:val="006E4F29"/>
    <w:rsid w:val="006E61A5"/>
    <w:rsid w:val="007103E6"/>
    <w:rsid w:val="00716878"/>
    <w:rsid w:val="00732D3B"/>
    <w:rsid w:val="00741FDD"/>
    <w:rsid w:val="007426C0"/>
    <w:rsid w:val="00757027"/>
    <w:rsid w:val="00763F99"/>
    <w:rsid w:val="00773DBE"/>
    <w:rsid w:val="007C33F2"/>
    <w:rsid w:val="007C5558"/>
    <w:rsid w:val="007D3B56"/>
    <w:rsid w:val="007D5FB9"/>
    <w:rsid w:val="007F3377"/>
    <w:rsid w:val="008213C5"/>
    <w:rsid w:val="00840916"/>
    <w:rsid w:val="00841D5D"/>
    <w:rsid w:val="008B3BD4"/>
    <w:rsid w:val="008C4E3C"/>
    <w:rsid w:val="008C7432"/>
    <w:rsid w:val="008D53D9"/>
    <w:rsid w:val="00914800"/>
    <w:rsid w:val="009521E1"/>
    <w:rsid w:val="00954E3A"/>
    <w:rsid w:val="00973667"/>
    <w:rsid w:val="0099729B"/>
    <w:rsid w:val="009A056C"/>
    <w:rsid w:val="009A1310"/>
    <w:rsid w:val="009C063D"/>
    <w:rsid w:val="009F50D4"/>
    <w:rsid w:val="00A009F1"/>
    <w:rsid w:val="00A011D1"/>
    <w:rsid w:val="00A2014C"/>
    <w:rsid w:val="00A4230F"/>
    <w:rsid w:val="00A51664"/>
    <w:rsid w:val="00A8327D"/>
    <w:rsid w:val="00A86B56"/>
    <w:rsid w:val="00AA301A"/>
    <w:rsid w:val="00AB5958"/>
    <w:rsid w:val="00AD2EA2"/>
    <w:rsid w:val="00AD3DB9"/>
    <w:rsid w:val="00AD7152"/>
    <w:rsid w:val="00AF1BFD"/>
    <w:rsid w:val="00B029CB"/>
    <w:rsid w:val="00B53954"/>
    <w:rsid w:val="00B77C73"/>
    <w:rsid w:val="00B85C02"/>
    <w:rsid w:val="00BB56F4"/>
    <w:rsid w:val="00BE4EDA"/>
    <w:rsid w:val="00C07F8D"/>
    <w:rsid w:val="00C1117F"/>
    <w:rsid w:val="00C40B6B"/>
    <w:rsid w:val="00C42CE6"/>
    <w:rsid w:val="00C61585"/>
    <w:rsid w:val="00C73199"/>
    <w:rsid w:val="00CA4519"/>
    <w:rsid w:val="00CB3118"/>
    <w:rsid w:val="00CF16B5"/>
    <w:rsid w:val="00D0113F"/>
    <w:rsid w:val="00D17AFB"/>
    <w:rsid w:val="00D30706"/>
    <w:rsid w:val="00D31650"/>
    <w:rsid w:val="00D328E1"/>
    <w:rsid w:val="00D45F20"/>
    <w:rsid w:val="00DA6CF6"/>
    <w:rsid w:val="00DD709C"/>
    <w:rsid w:val="00E21023"/>
    <w:rsid w:val="00E65C9F"/>
    <w:rsid w:val="00E959CC"/>
    <w:rsid w:val="00EB14DB"/>
    <w:rsid w:val="00EB4AB3"/>
    <w:rsid w:val="00ED2F51"/>
    <w:rsid w:val="00EF2783"/>
    <w:rsid w:val="00F119C7"/>
    <w:rsid w:val="00F74D79"/>
    <w:rsid w:val="00F760C3"/>
    <w:rsid w:val="00FA4695"/>
    <w:rsid w:val="00FA499A"/>
    <w:rsid w:val="00FD26C7"/>
    <w:rsid w:val="00FF5D5E"/>
    <w:rsid w:val="1A1F47EB"/>
    <w:rsid w:val="3B892AA3"/>
    <w:rsid w:val="4F7F3DFA"/>
    <w:rsid w:val="6C5F7D1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467</Words>
  <Characters>2667</Characters>
  <Lines>22</Lines>
  <Paragraphs>6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2022-10-09T09:33:13Z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