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附件15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widowControl w:val="0"/>
        <w:wordWrap/>
        <w:adjustRightInd/>
        <w:snapToGrid/>
        <w:spacing w:line="3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right="0" w:firstLine="640" w:firstLineChars="200"/>
        <w:jc w:val="both"/>
        <w:outlineLvl w:val="9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一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N</w:t>
      </w:r>
      <w:bookmarkStart w:id="2" w:name="_GoBack"/>
      <w:bookmarkEnd w:id="2"/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-二甲基亚硝胺</w:t>
      </w:r>
    </w:p>
    <w:p>
      <w:pPr>
        <w:spacing w:line="560" w:lineRule="exact"/>
        <w:ind w:right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二甲基亚硝胺是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亚硝胺类化合物的一种，可以由其前体物质亚硝酸盐和胺类在适宜的条件下形成，食品中天然存在的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亚硝胺类化合物含量极微。</w:t>
      </w:r>
      <w:r>
        <w:rPr>
          <w:rFonts w:ascii="Times New Roman" w:hAnsi="Times New Roman" w:eastAsia="仿宋_GB2312" w:cs="Times New Roman"/>
          <w:sz w:val="32"/>
          <w:szCs w:val="32"/>
        </w:rPr>
        <w:t>N-</w:t>
      </w:r>
      <w:r>
        <w:rPr>
          <w:rFonts w:ascii="仿宋" w:hAnsi="仿宋" w:eastAsia="仿宋" w:cs="仿宋"/>
          <w:color w:val="000000"/>
          <w:sz w:val="32"/>
          <w:szCs w:val="32"/>
        </w:rPr>
        <w:t>二甲基亚硝胺是国际公认的毒性较大的污染物，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对人体健康存在安全隐患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食品中污染物限量》（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）中规定，水产制品（水产品罐头除外）中</w:t>
      </w:r>
      <w:r>
        <w:rPr>
          <w:rFonts w:ascii="Times New Roman" w:hAnsi="Times New Roman" w:eastAsia="仿宋_GB2312" w:cs="Times New Roman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二甲基亚硝胺最大限量值为</w:t>
      </w:r>
      <w:r>
        <w:rPr>
          <w:rFonts w:ascii="Times New Roman" w:hAnsi="Times New Roman" w:eastAsia="仿宋_GB2312" w:cs="Times New Roman"/>
          <w:sz w:val="32"/>
          <w:szCs w:val="32"/>
        </w:rPr>
        <w:t>4.0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μg/kg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right="0" w:firstLine="640" w:firstLineChars="200"/>
        <w:jc w:val="both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恩诺沙星</w:t>
      </w:r>
    </w:p>
    <w:p>
      <w:pPr>
        <w:spacing w:line="560" w:lineRule="exact"/>
        <w:ind w:right="0" w:firstLine="640" w:firstLineChars="200"/>
        <w:jc w:val="both"/>
        <w:textAlignment w:val="baseline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bookmarkStart w:id="0" w:name="OLE_LINK1"/>
      <w:r>
        <w:rPr>
          <w:rFonts w:hint="eastAsia" w:ascii="仿宋_GB2312" w:eastAsia="仿宋_GB2312"/>
          <w:bCs/>
          <w:sz w:val="32"/>
          <w:szCs w:val="32"/>
        </w:rPr>
        <w:t>《食品安全国家标准 食品中兽药最大残留限量》（</w:t>
      </w:r>
      <w:r>
        <w:rPr>
          <w:rFonts w:ascii="仿宋_GB2312" w:eastAsia="仿宋_GB2312"/>
          <w:bCs/>
          <w:sz w:val="32"/>
          <w:szCs w:val="32"/>
        </w:rPr>
        <w:t>GB 31650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bookmarkEnd w:id="0"/>
      <w:r>
        <w:rPr>
          <w:rFonts w:hint="eastAsia" w:ascii="仿宋_GB2312" w:eastAsia="仿宋_GB2312"/>
          <w:bCs/>
          <w:sz w:val="32"/>
          <w:szCs w:val="32"/>
        </w:rPr>
        <w:t>规定鱼中恩诺沙星(以恩诺沙星与环丙沙星之和计)应不超过100 μg/kg。</w:t>
      </w:r>
    </w:p>
    <w:p>
      <w:pPr>
        <w:adjustRightInd w:val="0"/>
        <w:snapToGrid w:val="0"/>
        <w:spacing w:line="560" w:lineRule="exact"/>
        <w:ind w:right="0" w:firstLine="640" w:firstLineChars="200"/>
        <w:jc w:val="both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right="0" w:firstLine="640" w:firstLineChars="200"/>
        <w:jc w:val="both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腐霉利属于低毒性杀菌剂，主要用于果树、蔬菜作物的灰霉病、菌核病、褐腐病防治。《食品安全国家标准 食品中农药最大残留限量》（GB 2763）规定韭菜中腐霉利的最大残留限量为0.2 mg/kg。</w:t>
      </w:r>
    </w:p>
    <w:p>
      <w:pPr>
        <w:pStyle w:val="5"/>
        <w:spacing w:line="560" w:lineRule="exact"/>
        <w:ind w:left="640" w:right="0"/>
        <w:jc w:val="both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ascii="黑体" w:hAnsi="黑体" w:eastAsia="黑体" w:cs="黑体"/>
          <w:sz w:val="32"/>
          <w:szCs w:val="32"/>
        </w:rPr>
        <w:t>、氟苯尼考</w:t>
      </w:r>
    </w:p>
    <w:p>
      <w:pPr>
        <w:pStyle w:val="5"/>
        <w:spacing w:line="560" w:lineRule="exact"/>
        <w:ind w:right="0" w:firstLine="640" w:firstLineChars="200"/>
        <w:jc w:val="both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ascii="仿宋_GB2312" w:hAnsi="Calibri" w:eastAsia="仿宋_GB2312" w:cs="黑体"/>
          <w:sz w:val="32"/>
          <w:szCs w:val="32"/>
        </w:rPr>
        <w:t>氟苯尼考是一种农业部批准使用的动物专用抗菌药，主要用于敏感细菌所致的猪、鸡、鱼的细菌性疾病，但产蛋家禽禁止使用氟苯尼考。</w:t>
      </w:r>
      <w:r>
        <w:rPr>
          <w:rFonts w:hint="eastAsia" w:ascii="仿宋_GB2312" w:hAnsi="黑体" w:eastAsia="仿宋_GB2312"/>
          <w:sz w:val="32"/>
          <w:szCs w:val="32"/>
        </w:rPr>
        <w:t>《食品安全国家标准 食品中兽药最大残留限量》</w:t>
      </w:r>
      <w:r>
        <w:rPr>
          <w:rFonts w:eastAsia="仿宋_GB2312"/>
          <w:sz w:val="32"/>
          <w:szCs w:val="32"/>
        </w:rPr>
        <w:t>（GB 31650）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规定“家禽（产蛋期禁用）”，即</w:t>
      </w:r>
      <w:r>
        <w:rPr>
          <w:rFonts w:hint="eastAsia" w:ascii="仿宋_GB2312" w:hAnsi="??" w:eastAsia="仿宋_GB2312" w:cs="Arial"/>
          <w:spacing w:val="-2"/>
          <w:kern w:val="0"/>
          <w:sz w:val="32"/>
          <w:szCs w:val="32"/>
        </w:rPr>
        <w:t>鹌鹑蛋</w:t>
      </w:r>
      <w:r>
        <w:rPr>
          <w:rFonts w:hint="eastAsia" w:ascii="仿宋_GB2312" w:hAnsi="仿宋_GB2312" w:eastAsia="仿宋_GB2312" w:cs="仿宋_GB2312"/>
          <w:sz w:val="32"/>
          <w:szCs w:val="32"/>
        </w:rPr>
        <w:t>中不得检出。</w:t>
      </w:r>
    </w:p>
    <w:p>
      <w:pPr>
        <w:spacing w:line="560" w:lineRule="exact"/>
        <w:ind w:right="0" w:firstLine="632"/>
        <w:jc w:val="both"/>
        <w:outlineLvl w:val="9"/>
        <w:rPr>
          <w:rFonts w:ascii="黑体" w:hAnsi="黑体" w:eastAsia="黑体" w:cs="Arial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Arial"/>
          <w:spacing w:val="-2"/>
          <w:kern w:val="0"/>
          <w:sz w:val="32"/>
          <w:szCs w:val="32"/>
        </w:rPr>
        <w:t>五、呋喃唑酮代谢物</w:t>
      </w:r>
    </w:p>
    <w:p>
      <w:pPr>
        <w:pStyle w:val="5"/>
        <w:spacing w:line="560" w:lineRule="exact"/>
        <w:ind w:right="0" w:firstLine="640" w:firstLineChars="200"/>
        <w:jc w:val="both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硝基呋喃类药物属抗生素，曾广泛应用于畜禽及水产养殖业，治疗由大肠杆菌或沙门氏菌所引起的肠炎、疥疮、赤鳍病、溃疡病等，但是研究发现硝基呋喃类药物及其代谢物对人体健康存在安全隐患。因此我国2002年12月24日发布的原农业部公告235号中将呋喃唑酮列为禁止用于所有食品动物的兽药。</w:t>
      </w:r>
      <w:r>
        <w:rPr>
          <w:rFonts w:hint="eastAsia" w:ascii="仿宋_GB2312" w:eastAsia="仿宋_GB2312"/>
          <w:bCs/>
          <w:sz w:val="32"/>
          <w:szCs w:val="32"/>
        </w:rPr>
        <w:t>农业农村部2020年1月6日发布的第250号公告中，也将其列为食品动物中禁止使用的药品。</w:t>
      </w:r>
    </w:p>
    <w:p>
      <w:pPr>
        <w:pStyle w:val="5"/>
        <w:spacing w:line="560" w:lineRule="exact"/>
        <w:ind w:left="640" w:right="0"/>
        <w:jc w:val="both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六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pStyle w:val="5"/>
        <w:spacing w:line="560" w:lineRule="exact"/>
        <w:ind w:right="0" w:firstLine="640" w:firstLineChars="200"/>
        <w:jc w:val="both"/>
        <w:outlineLvl w:val="9"/>
        <w:rPr>
          <w:rFonts w:eastAsia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脱氢乙酸及其钠盐作为食品添加剂，广泛用作防腐剂，对霉菌具有较强的抑制作用。</w:t>
      </w:r>
      <w:r>
        <w:rPr>
          <w:rFonts w:hint="eastAsia" w:eastAsia="仿宋_GB2312"/>
          <w:kern w:val="0"/>
          <w:sz w:val="32"/>
          <w:szCs w:val="32"/>
        </w:rPr>
        <w:t>《食品安全国家标准 食品添加剂使用标准》（</w:t>
      </w:r>
      <w:r>
        <w:rPr>
          <w:rFonts w:eastAsia="仿宋_GB2312"/>
          <w:kern w:val="0"/>
          <w:sz w:val="32"/>
          <w:szCs w:val="32"/>
        </w:rPr>
        <w:t>GB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2760</w:t>
      </w:r>
      <w:r>
        <w:rPr>
          <w:rFonts w:hint="eastAsia" w:eastAsia="仿宋_GB2312"/>
          <w:kern w:val="0"/>
          <w:sz w:val="32"/>
          <w:szCs w:val="32"/>
        </w:rPr>
        <w:t>）中规定，糕点中脱氢乙酸及其钠盐（以脱氢乙酸计）的最大使用量为</w:t>
      </w:r>
      <w:r>
        <w:rPr>
          <w:rFonts w:eastAsia="仿宋_GB2312"/>
          <w:kern w:val="0"/>
          <w:sz w:val="32"/>
          <w:szCs w:val="32"/>
        </w:rPr>
        <w:t>0.5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g/kg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pStyle w:val="5"/>
        <w:spacing w:line="560" w:lineRule="exact"/>
        <w:ind w:right="0" w:firstLine="640" w:firstLineChars="200"/>
        <w:jc w:val="both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七、地西泮</w:t>
      </w:r>
    </w:p>
    <w:p>
      <w:pPr>
        <w:pStyle w:val="5"/>
        <w:spacing w:line="560" w:lineRule="exact"/>
        <w:ind w:right="0" w:firstLine="640" w:firstLineChars="200"/>
        <w:jc w:val="both"/>
        <w:outlineLvl w:val="9"/>
        <w:rPr>
          <w:rFonts w:eastAsia="仿宋_GB2312"/>
          <w:sz w:val="32"/>
          <w:szCs w:val="32"/>
          <w:highlight w:val="yellow"/>
        </w:rPr>
      </w:pPr>
      <w:r>
        <w:rPr>
          <w:rFonts w:hint="eastAsia" w:eastAsia="仿宋_GB2312"/>
          <w:sz w:val="32"/>
          <w:szCs w:val="32"/>
        </w:rPr>
        <w:t>地西泮又名安定，</w:t>
      </w:r>
      <w:r>
        <w:rPr>
          <w:rFonts w:hint="eastAsia" w:ascii="仿宋_GB2312" w:eastAsia="仿宋_GB2312"/>
          <w:sz w:val="32"/>
          <w:szCs w:val="32"/>
        </w:rPr>
        <w:t>为镇静剂类药物，主要用于焦虑、镇静催眠，还可用于抗癫痫和抗惊厥。</w:t>
      </w:r>
      <w:r>
        <w:rPr>
          <w:rFonts w:hint="eastAsia" w:ascii="仿宋_GB2312" w:hAnsi="黑体" w:eastAsia="仿宋_GB2312"/>
          <w:sz w:val="32"/>
          <w:szCs w:val="32"/>
        </w:rPr>
        <w:t>《食品安全国家标准 食品中兽药最大残留限量》</w:t>
      </w:r>
      <w:r>
        <w:rPr>
          <w:rFonts w:eastAsia="仿宋_GB2312"/>
          <w:sz w:val="32"/>
          <w:szCs w:val="32"/>
        </w:rPr>
        <w:t>（GB 31650）中规定</w:t>
      </w:r>
      <w:r>
        <w:rPr>
          <w:rFonts w:hint="eastAsia" w:eastAsia="仿宋_GB2312"/>
          <w:sz w:val="32"/>
          <w:szCs w:val="32"/>
        </w:rPr>
        <w:t>，地西泮是</w:t>
      </w:r>
      <w:r>
        <w:rPr>
          <w:rFonts w:eastAsia="仿宋_GB2312"/>
          <w:sz w:val="32"/>
          <w:szCs w:val="32"/>
        </w:rPr>
        <w:t>允许作治疗用，但不得在动物性食品中检出的</w:t>
      </w:r>
      <w:r>
        <w:rPr>
          <w:rFonts w:hint="eastAsia" w:eastAsia="仿宋_GB2312"/>
          <w:sz w:val="32"/>
          <w:szCs w:val="32"/>
        </w:rPr>
        <w:t>兽药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spacing w:line="560" w:lineRule="exact"/>
        <w:ind w:left="640" w:right="0"/>
        <w:jc w:val="both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八</w:t>
      </w:r>
      <w:r>
        <w:rPr>
          <w:rFonts w:eastAsia="黑体"/>
          <w:color w:val="000000"/>
          <w:sz w:val="32"/>
          <w:szCs w:val="32"/>
        </w:rPr>
        <w:t>、甲拌磷</w:t>
      </w:r>
    </w:p>
    <w:p>
      <w:pPr>
        <w:spacing w:line="560" w:lineRule="exact"/>
        <w:ind w:right="0" w:firstLine="627" w:firstLineChars="196"/>
        <w:jc w:val="both"/>
        <w:outlineLvl w:val="9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ascii="仿宋_GB2312" w:hAnsi="Times New Roman" w:eastAsia="仿宋_GB2312" w:cs="Times New Roman"/>
          <w:bCs/>
          <w:sz w:val="32"/>
          <w:szCs w:val="32"/>
        </w:rPr>
        <w:t>甲拌磷是一种有机磷类内吸杀虫、杀螨剂。农业部规定蔬菜中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禁止</w:t>
      </w:r>
      <w:r>
        <w:rPr>
          <w:rFonts w:ascii="仿宋_GB2312" w:hAnsi="Times New Roman" w:eastAsia="仿宋_GB2312" w:cs="Times New Roman"/>
          <w:bCs/>
          <w:sz w:val="32"/>
          <w:szCs w:val="32"/>
        </w:rPr>
        <w:t>使用农药甲拌磷。《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食品安全国家标准 食品中农药最大残留限量</w:t>
      </w:r>
      <w:r>
        <w:rPr>
          <w:rFonts w:ascii="仿宋_GB2312" w:hAnsi="Times New Roman" w:eastAsia="仿宋_GB2312" w:cs="Times New Roman"/>
          <w:bCs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（GB 2763）</w:t>
      </w:r>
      <w:r>
        <w:rPr>
          <w:rFonts w:ascii="仿宋_GB2312" w:hAnsi="Times New Roman" w:eastAsia="仿宋_GB2312" w:cs="Times New Roman"/>
          <w:bCs/>
          <w:sz w:val="32"/>
          <w:szCs w:val="32"/>
        </w:rPr>
        <w:t>规定，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叶菜类蔬菜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中甲拌磷的最大残留限量为0.01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bCs/>
          <w:sz w:val="32"/>
          <w:szCs w:val="32"/>
        </w:rPr>
        <w:t>mg/kg。</w:t>
      </w:r>
    </w:p>
    <w:p>
      <w:pPr>
        <w:pStyle w:val="5"/>
        <w:widowControl/>
        <w:wordWrap w:val="0"/>
        <w:topLinePunct w:val="1"/>
        <w:spacing w:line="560" w:lineRule="exact"/>
        <w:ind w:left="640" w:right="0"/>
        <w:jc w:val="both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九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菌落总数</w:t>
      </w:r>
    </w:p>
    <w:p>
      <w:pPr>
        <w:pStyle w:val="5"/>
        <w:widowControl/>
        <w:wordWrap w:val="0"/>
        <w:topLinePunct w:val="1"/>
        <w:spacing w:line="560" w:lineRule="exact"/>
        <w:ind w:right="0" w:firstLine="640" w:firstLineChars="200"/>
        <w:jc w:val="both"/>
        <w:outlineLvl w:val="9"/>
      </w:pPr>
      <w:r>
        <w:rPr>
          <w:rFonts w:hint="eastAsia" w:ascii="仿宋_GB2312" w:eastAsia="仿宋_GB2312"/>
          <w:bCs/>
          <w:sz w:val="32"/>
          <w:szCs w:val="32"/>
        </w:rPr>
        <w:t>菌落总数是指示性微生物指标，并非致病菌指标。主要用来评价食品清洁度，反映食品在生产过程中是否符合卫生要求。《食品安全国家标准 饮料》（</w:t>
      </w:r>
      <w:bookmarkStart w:id="1" w:name="OLE_LINK2"/>
      <w:r>
        <w:rPr>
          <w:rFonts w:ascii="仿宋_GB2312" w:eastAsia="仿宋_GB2312"/>
          <w:bCs/>
          <w:sz w:val="32"/>
          <w:szCs w:val="32"/>
        </w:rPr>
        <w:t>GB 7101</w:t>
      </w:r>
      <w:bookmarkEnd w:id="1"/>
      <w:r>
        <w:rPr>
          <w:rFonts w:hint="eastAsia" w:ascii="仿宋_GB2312" w:eastAsia="仿宋_GB2312"/>
          <w:bCs/>
          <w:sz w:val="32"/>
          <w:szCs w:val="32"/>
        </w:rPr>
        <w:t>）对固体饮料中的菌落总数规定同批次5个独立包装产品中菌落总数检测结果不允许有超过</w:t>
      </w:r>
      <w:r>
        <w:rPr>
          <w:rFonts w:hint="eastAsia"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 xml:space="preserve">0000 </w:t>
      </w:r>
      <w:r>
        <w:rPr>
          <w:rFonts w:hint="eastAsia" w:ascii="仿宋_GB2312" w:eastAsia="仿宋_GB2312"/>
          <w:bCs/>
          <w:sz w:val="32"/>
          <w:szCs w:val="32"/>
        </w:rPr>
        <w:t>CFU/g的，且至少3个包装产品检测结果不超过</w:t>
      </w:r>
      <w:r>
        <w:rPr>
          <w:rFonts w:eastAsia="仿宋_GB2312"/>
          <w:bCs/>
          <w:sz w:val="32"/>
          <w:szCs w:val="32"/>
        </w:rPr>
        <w:t>100</w:t>
      </w:r>
      <w:r>
        <w:rPr>
          <w:rFonts w:hint="eastAsia" w:eastAsia="仿宋_GB2312"/>
          <w:bCs/>
          <w:sz w:val="32"/>
          <w:szCs w:val="32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 xml:space="preserve"> CFU/g。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lfpJ+0LW+dWv4/H31mN2UNYM0jI=" w:salt="f/YlCST5tw5HQFCZps7ps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41F52"/>
    <w:rsid w:val="000D7EF0"/>
    <w:rsid w:val="000E1F3A"/>
    <w:rsid w:val="00156A6A"/>
    <w:rsid w:val="00226A84"/>
    <w:rsid w:val="00281DFF"/>
    <w:rsid w:val="002C29BF"/>
    <w:rsid w:val="002D18AD"/>
    <w:rsid w:val="003A59ED"/>
    <w:rsid w:val="003D5354"/>
    <w:rsid w:val="003F54AC"/>
    <w:rsid w:val="0041375B"/>
    <w:rsid w:val="0042091D"/>
    <w:rsid w:val="00423B74"/>
    <w:rsid w:val="00461642"/>
    <w:rsid w:val="004D3F9B"/>
    <w:rsid w:val="00557F67"/>
    <w:rsid w:val="00605651"/>
    <w:rsid w:val="0066369E"/>
    <w:rsid w:val="006854F2"/>
    <w:rsid w:val="006B6528"/>
    <w:rsid w:val="006E33D5"/>
    <w:rsid w:val="007064CB"/>
    <w:rsid w:val="0080385B"/>
    <w:rsid w:val="008A2085"/>
    <w:rsid w:val="00907789"/>
    <w:rsid w:val="00917AD6"/>
    <w:rsid w:val="00986AE1"/>
    <w:rsid w:val="009A237D"/>
    <w:rsid w:val="00A1509A"/>
    <w:rsid w:val="00A74AF7"/>
    <w:rsid w:val="00AE67E5"/>
    <w:rsid w:val="00B12BDA"/>
    <w:rsid w:val="00B221D7"/>
    <w:rsid w:val="00B54CFB"/>
    <w:rsid w:val="00B56C94"/>
    <w:rsid w:val="00B667FD"/>
    <w:rsid w:val="00B93358"/>
    <w:rsid w:val="00C27CD0"/>
    <w:rsid w:val="00CA2C4F"/>
    <w:rsid w:val="00DA28FE"/>
    <w:rsid w:val="00F26674"/>
    <w:rsid w:val="00F90804"/>
    <w:rsid w:val="00F94A60"/>
    <w:rsid w:val="00FB23C3"/>
    <w:rsid w:val="00FE26C6"/>
    <w:rsid w:val="1CF347D0"/>
    <w:rsid w:val="1E5209CD"/>
    <w:rsid w:val="29986C4B"/>
    <w:rsid w:val="2B2614CB"/>
    <w:rsid w:val="2D8C4802"/>
    <w:rsid w:val="311D2E05"/>
    <w:rsid w:val="31B966FA"/>
    <w:rsid w:val="37714620"/>
    <w:rsid w:val="4ABB422A"/>
    <w:rsid w:val="587B0306"/>
    <w:rsid w:val="613C41A8"/>
    <w:rsid w:val="68965191"/>
    <w:rsid w:val="6CF97F62"/>
    <w:rsid w:val="70C95C99"/>
    <w:rsid w:val="732E63CA"/>
    <w:rsid w:val="733846E6"/>
    <w:rsid w:val="741F11F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3</Pages>
  <Words>187</Words>
  <Characters>1069</Characters>
  <Lines>8</Lines>
  <Paragraphs>2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2020-07-17T01:35:38Z</dcterms:modified>
  <dc:title>附件15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