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6EC88"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附件32</w:t>
      </w:r>
    </w:p>
    <w:p w14:paraId="4E88EAE7">
      <w:pPr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不合格项目说明</w:t>
      </w:r>
      <w:bookmarkStart w:id="1" w:name="_GoBack"/>
      <w:bookmarkEnd w:id="1"/>
    </w:p>
    <w:p w14:paraId="77B59D85">
      <w:pPr>
        <w:pStyle w:val="5"/>
        <w:spacing w:line="58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一、铝的残留量</w:t>
      </w:r>
    </w:p>
    <w:p w14:paraId="7C5412FF">
      <w:pPr>
        <w:pStyle w:val="11"/>
        <w:widowControl w:val="0"/>
        <w:spacing w:before="62" w:beforeLines="20"/>
        <w:ind w:firstLine="627" w:firstLineChars="196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硫酸铝钾（又名钾明矾），硫酸铝铵（又名铵明矾）是食品加工中常用的膨松剂和稳定剂，使用后产生铝残留。铝不是人体必需微量元素，不参与正常生理代谢，具有蓄积性，过量摄入会影响人体对铁、钙等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成分的吸收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，导致骨质疏松、贫血，甚至影响神经细胞的发育。《食品安全国家标准 食品添加剂使用标准》（GB 2760-2014）规定，粉丝、粉条中铝的残留量（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干样品，以Al计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应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≤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200 mg/kg。</w:t>
      </w:r>
    </w:p>
    <w:p w14:paraId="79AFFA38">
      <w:pPr>
        <w:pStyle w:val="5"/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二、呋喃西林代谢物</w:t>
      </w:r>
    </w:p>
    <w:p w14:paraId="69600276">
      <w:pPr>
        <w:pStyle w:val="5"/>
        <w:spacing w:line="58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硝基呋喃类药物属抗生素，曾广泛应用于畜禽及水产养殖业，治疗由大肠杆菌或沙门氏菌所引起的肠炎、疥疮、赤鳍病、溃疡病等。</w:t>
      </w:r>
      <w:r>
        <w:rPr>
          <w:rFonts w:ascii="仿宋_GB2312" w:hAnsi="仿宋" w:eastAsia="仿宋_GB2312" w:cs="仿宋"/>
          <w:color w:val="000000"/>
          <w:sz w:val="32"/>
          <w:szCs w:val="32"/>
          <w:shd w:val="clear" w:color="auto" w:fill="FFFFFF"/>
        </w:rPr>
        <w:t>《兽药地方标准废止目录》（农业部公告第560号）规定呋喃西林为禁止使用的药物，在动物性食品中不得检出。</w:t>
      </w:r>
    </w:p>
    <w:p w14:paraId="64552455">
      <w:pPr>
        <w:pStyle w:val="5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三、铜绿假单胞菌</w:t>
      </w:r>
    </w:p>
    <w:p w14:paraId="5D324FED">
      <w:pPr>
        <w:pStyle w:val="5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铜绿假单胞菌是一种条件致病菌，广泛分布于各种水、空气、正常人的皮肤、呼吸道和肠道等，易在潮湿的环境存活，对消毒剂、紫外线等具有较强的抵抗力，对于抵抗力较弱的人群存在健康风险。《食品安全国家标准 包装饮用水》（GB 19298-2014）中规定同批次5个独立包装的</w:t>
      </w:r>
      <w:r>
        <w:rPr>
          <w:rFonts w:hint="eastAsia" w:eastAsia="仿宋_GB2312"/>
          <w:bCs/>
          <w:sz w:val="32"/>
          <w:szCs w:val="32"/>
        </w:rPr>
        <w:t>产品</w:t>
      </w:r>
      <w:r>
        <w:rPr>
          <w:rFonts w:eastAsia="仿宋_GB2312"/>
          <w:bCs/>
          <w:sz w:val="32"/>
          <w:szCs w:val="32"/>
        </w:rPr>
        <w:t>中铜绿假单胞菌</w:t>
      </w:r>
      <w:r>
        <w:rPr>
          <w:rFonts w:eastAsia="仿宋_GB2312"/>
          <w:color w:val="000000"/>
          <w:sz w:val="32"/>
          <w:szCs w:val="32"/>
        </w:rPr>
        <w:t>均不得检出。</w:t>
      </w:r>
    </w:p>
    <w:p w14:paraId="7235DFD1">
      <w:pPr>
        <w:ind w:firstLine="627" w:firstLineChars="196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四、腐霉利</w:t>
      </w:r>
    </w:p>
    <w:p w14:paraId="104BB2CF">
      <w:pPr>
        <w:pStyle w:val="5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腐霉利属于低毒性杀菌剂，可用于防治黄瓜、茄子、番茄、洋葱等的灰霉病，莴苣、辣椒的茎腐病，油菜菌核病等。《食品安全国家标准 食品中农药最大残留限量》（GB 2763-2016）规定，韭菜中腐霉利的最大残留限量为0.2 mg/kg。</w:t>
      </w:r>
    </w:p>
    <w:p w14:paraId="0CD10523">
      <w:pPr>
        <w:pStyle w:val="5"/>
        <w:spacing w:line="58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五、氯霉素</w:t>
      </w:r>
    </w:p>
    <w:p w14:paraId="4790A6D1">
      <w:pPr>
        <w:pStyle w:val="5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氯霉素属抑菌性广谱抗生素。《动物性食品中兽药最高残留限量》（农业部235公告）中将氯霉素列入禁止使用且不得在动物性食品中检出的药物。</w:t>
      </w:r>
    </w:p>
    <w:p w14:paraId="35846751">
      <w:pPr>
        <w:pStyle w:val="5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六、氧氟沙星</w:t>
      </w:r>
    </w:p>
    <w:p w14:paraId="2FFE1D7F">
      <w:pPr>
        <w:ind w:firstLine="627" w:firstLineChars="196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氧氟沙星</w:t>
      </w:r>
      <w:r>
        <w:rPr>
          <w:rFonts w:ascii="仿宋_GB2312" w:eastAsia="仿宋_GB2312"/>
          <w:bCs/>
          <w:sz w:val="32"/>
          <w:szCs w:val="32"/>
        </w:rPr>
        <w:t>属于氟喹诺酮类药物，因抗菌谱广、抗菌活性强曾被广泛用于畜禽细菌性疾病的治疗和预防。</w:t>
      </w:r>
      <w:bookmarkStart w:id="0" w:name="OLE_LINK2"/>
      <w:r>
        <w:rPr>
          <w:rFonts w:ascii="仿宋_GB2312" w:eastAsia="仿宋_GB2312"/>
          <w:bCs/>
          <w:sz w:val="32"/>
          <w:szCs w:val="32"/>
        </w:rPr>
        <w:t>《发布在食品动物中停止使用洛美沙星、培氟沙星、氧氟沙星、诺氟沙星4种兽药的决定》（农业部公告第2292号</w:t>
      </w:r>
      <w:bookmarkEnd w:id="0"/>
      <w:r>
        <w:rPr>
          <w:rFonts w:ascii="仿宋_GB2312" w:eastAsia="仿宋_GB2312"/>
          <w:bCs/>
          <w:sz w:val="32"/>
          <w:szCs w:val="32"/>
        </w:rPr>
        <w:t>）</w:t>
      </w:r>
      <w:r>
        <w:rPr>
          <w:rFonts w:hint="eastAsia" w:ascii="仿宋_GB2312" w:eastAsia="仿宋_GB2312"/>
          <w:bCs/>
          <w:sz w:val="32"/>
          <w:szCs w:val="32"/>
        </w:rPr>
        <w:t>中规定自2016年12月31日起，停止经营、使用用于食品动物的洛美沙星、培氟沙星、氧氟沙星、诺氟沙星4种原料药的各种盐、酯及其各种制剂</w:t>
      </w:r>
      <w:r>
        <w:rPr>
          <w:rFonts w:ascii="仿宋_GB2312" w:eastAsia="仿宋_GB2312"/>
          <w:bCs/>
          <w:sz w:val="32"/>
          <w:szCs w:val="32"/>
        </w:rPr>
        <w:t>。</w:t>
      </w:r>
    </w:p>
    <w:p w14:paraId="10A84B3F">
      <w:pPr>
        <w:pStyle w:val="5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</w:t>
      </w:r>
      <w:r>
        <w:rPr>
          <w:rFonts w:hint="eastAsia" w:eastAsia="黑体"/>
          <w:color w:val="000000"/>
          <w:sz w:val="32"/>
          <w:szCs w:val="32"/>
        </w:rPr>
        <w:t>氨基酸态氮</w:t>
      </w:r>
    </w:p>
    <w:p w14:paraId="00F69C2D">
      <w:pPr>
        <w:ind w:firstLine="640" w:firstLineChars="200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氨基酸态氮是酱油的特征性品质指标之一。氨基酸态氮含量越高，酱油的质量越好，鲜味越浓。氨基酸态氮不合格，主要影响的是酱油产品的风味。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《酿造酱油》（GB/T 18186-2000）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中规定，高盐稀态发酵酱油（含固稀发酵酱油）一级氨基酸态氮≥0.70 g/100mL。</w:t>
      </w:r>
    </w:p>
    <w:p w14:paraId="5E300ED7">
      <w:pPr>
        <w:ind w:firstLine="627" w:firstLineChars="196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2"/>
          <w:szCs w:val="32"/>
        </w:rPr>
        <w:t>八、4-氯苯氧乙酸钠</w:t>
      </w:r>
    </w:p>
    <w:p w14:paraId="671D0D62">
      <w:pPr>
        <w:pStyle w:val="5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4-氯苯氧乙酸钠，是一种植物生长调节剂。主要用于防止落花落果、抑制豆类生根，并能调节植物株内激素的平衡。但由于其对人体有一定积累毒性，国家食品药品监督管理总局、农业部、国家卫生和计划生育委员会关于豆芽生产过程中禁止使用6-苄基腺嘌呤等物质的公告（2015年第11号）规定豆芽生产经营过程中禁止使用4-氯苯氧乙酸钠。</w:t>
      </w:r>
    </w:p>
    <w:p w14:paraId="2BD6BA2B">
      <w:pPr>
        <w:pStyle w:val="5"/>
        <w:spacing w:line="58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九、镉</w:t>
      </w:r>
    </w:p>
    <w:p w14:paraId="297F0BDA">
      <w:pPr>
        <w:pStyle w:val="5"/>
        <w:spacing w:line="58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镉属于重金属污染物指标，联合国环境规划署（DNFP）和国际职业卫生重金属委员会将镉列入重点研究的环境污染物，世界卫生组织（WHO）则将其作为优先研究的食品污染物。《食品安全国家标准 食品中污染物限量》（GB 2762-2017）中规定鲜、冻水产动物甲壳类中镉的限量值为0.5 mg/kg。</w:t>
      </w:r>
    </w:p>
    <w:p w14:paraId="35A30E1C">
      <w:pPr>
        <w:pStyle w:val="5"/>
        <w:spacing w:line="58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22658162"/>
      <w:docPartObj>
        <w:docPartGallery w:val="AutoText"/>
      </w:docPartObj>
    </w:sdtPr>
    <w:sdtContent>
      <w:p w14:paraId="7B2275F3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3 -</w:t>
        </w:r>
        <w:r>
          <w:fldChar w:fldCharType="end"/>
        </w:r>
      </w:p>
    </w:sdtContent>
  </w:sdt>
  <w:p w14:paraId="64420EBB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045"/>
    <w:rsid w:val="000A0EB8"/>
    <w:rsid w:val="00115D71"/>
    <w:rsid w:val="001B4234"/>
    <w:rsid w:val="00203CEF"/>
    <w:rsid w:val="00227C98"/>
    <w:rsid w:val="002D4079"/>
    <w:rsid w:val="002E3444"/>
    <w:rsid w:val="002F1403"/>
    <w:rsid w:val="00320337"/>
    <w:rsid w:val="00335654"/>
    <w:rsid w:val="00385653"/>
    <w:rsid w:val="004012A2"/>
    <w:rsid w:val="00446771"/>
    <w:rsid w:val="00490F04"/>
    <w:rsid w:val="00495F06"/>
    <w:rsid w:val="004A7B13"/>
    <w:rsid w:val="00507310"/>
    <w:rsid w:val="00524DAE"/>
    <w:rsid w:val="005437A0"/>
    <w:rsid w:val="005A532E"/>
    <w:rsid w:val="005C3B9C"/>
    <w:rsid w:val="005E4129"/>
    <w:rsid w:val="005E5703"/>
    <w:rsid w:val="005F2ABB"/>
    <w:rsid w:val="0065262F"/>
    <w:rsid w:val="00660E64"/>
    <w:rsid w:val="00686D3D"/>
    <w:rsid w:val="007442C1"/>
    <w:rsid w:val="00752C6B"/>
    <w:rsid w:val="00762757"/>
    <w:rsid w:val="0076723A"/>
    <w:rsid w:val="007771CD"/>
    <w:rsid w:val="007A6867"/>
    <w:rsid w:val="00827383"/>
    <w:rsid w:val="00830ABC"/>
    <w:rsid w:val="008C2B4D"/>
    <w:rsid w:val="00903A9D"/>
    <w:rsid w:val="00916DDB"/>
    <w:rsid w:val="00923D48"/>
    <w:rsid w:val="00941AB8"/>
    <w:rsid w:val="00984FED"/>
    <w:rsid w:val="009C7045"/>
    <w:rsid w:val="00A40680"/>
    <w:rsid w:val="00A85D79"/>
    <w:rsid w:val="00B16DD3"/>
    <w:rsid w:val="00B87DF6"/>
    <w:rsid w:val="00BA7A5C"/>
    <w:rsid w:val="00C92AC2"/>
    <w:rsid w:val="00CA6E01"/>
    <w:rsid w:val="00CC4DEC"/>
    <w:rsid w:val="00CE074F"/>
    <w:rsid w:val="00D67F5E"/>
    <w:rsid w:val="00D70BCE"/>
    <w:rsid w:val="00D70DCF"/>
    <w:rsid w:val="00DE3228"/>
    <w:rsid w:val="00E224EE"/>
    <w:rsid w:val="00E84511"/>
    <w:rsid w:val="00EE3B7B"/>
    <w:rsid w:val="00F76C16"/>
    <w:rsid w:val="00FA014A"/>
    <w:rsid w:val="07AE2006"/>
    <w:rsid w:val="0FA41532"/>
    <w:rsid w:val="13515910"/>
    <w:rsid w:val="1775494C"/>
    <w:rsid w:val="1831126E"/>
    <w:rsid w:val="1C2C6E58"/>
    <w:rsid w:val="20827181"/>
    <w:rsid w:val="225C3C81"/>
    <w:rsid w:val="299E2E0B"/>
    <w:rsid w:val="29FC4125"/>
    <w:rsid w:val="2A9E1780"/>
    <w:rsid w:val="333B066B"/>
    <w:rsid w:val="33B77259"/>
    <w:rsid w:val="380D2FFA"/>
    <w:rsid w:val="39997C19"/>
    <w:rsid w:val="3E2A1862"/>
    <w:rsid w:val="3E565C74"/>
    <w:rsid w:val="418A341C"/>
    <w:rsid w:val="439A2AC1"/>
    <w:rsid w:val="465F0FDF"/>
    <w:rsid w:val="49F133DD"/>
    <w:rsid w:val="4B0F4C04"/>
    <w:rsid w:val="4BB3766A"/>
    <w:rsid w:val="4D0714C7"/>
    <w:rsid w:val="5616109A"/>
    <w:rsid w:val="56D62CEE"/>
    <w:rsid w:val="58030A90"/>
    <w:rsid w:val="5C6C6636"/>
    <w:rsid w:val="5D0578A1"/>
    <w:rsid w:val="60C1101C"/>
    <w:rsid w:val="61FD7005"/>
    <w:rsid w:val="62830167"/>
    <w:rsid w:val="645402A0"/>
    <w:rsid w:val="64B01203"/>
    <w:rsid w:val="6D17077E"/>
    <w:rsid w:val="6EC828CB"/>
    <w:rsid w:val="709B67CD"/>
    <w:rsid w:val="74210BA7"/>
    <w:rsid w:val="77504EE4"/>
    <w:rsid w:val="7807013D"/>
    <w:rsid w:val="78997A7C"/>
    <w:rsid w:val="7B0559CF"/>
    <w:rsid w:val="7E8258AE"/>
    <w:rsid w:val="7F24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rFonts w:ascii="Times New Roman" w:hAnsi="Times New Roman" w:eastAsia="宋体" w:cs="Times New Roman"/>
      <w:sz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1">
    <w:name w:val="p0"/>
    <w:basedOn w:val="1"/>
    <w:qFormat/>
    <w:uiPriority w:val="0"/>
    <w:pPr>
      <w:widowControl/>
    </w:pPr>
    <w:rPr>
      <w:rFonts w:cs="宋体"/>
      <w:kern w:val="0"/>
      <w:szCs w:val="21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paragraph" w:customStyle="1" w:styleId="13">
    <w:name w:val="列出段落2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CFQS</Company>
  <Pages>3</Pages>
  <Words>1176</Words>
  <Characters>1279</Characters>
  <Lines>9</Lines>
  <Paragraphs>2</Paragraphs>
  <TotalTime>1</TotalTime>
  <ScaleCrop>false</ScaleCrop>
  <LinksUpToDate>false</LinksUpToDate>
  <CharactersWithSpaces>1292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2019-12-20T02:37:00Z</dcterms:created>
  <dc:creator>lenovo</dc:creator>
  <cp:lastModifiedBy>沈锎洋</cp:lastModifiedBy>
  <dcterms:modified xsi:type="dcterms:W3CDTF">2026-01-20T07:20:42Z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eyJoZGlkIjoiOGVkNDFlN2I1NTdkZmE5NjhjZGE3NDFkMWJmZDlkMjgiLCJ1c2VySWQiOiIxNjU3Mjc0OTIxIn0=</vt:lpwstr>
  </property>
  <property fmtid="{D5CDD505-2E9C-101B-9397-08002B2CF9AE}" pid="4" name="ICV">
    <vt:lpwstr>88746E78F47047D68E6275110711838F_12</vt:lpwstr>
  </property>
</Properties>
</file>