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44"/>
          <w:szCs w:val="44"/>
          <w:lang w:eastAsia="zh-CN"/>
        </w:rPr>
      </w:pPr>
    </w:p>
    <w:p>
      <w:pPr>
        <w:spacing w:line="560" w:lineRule="exact"/>
        <w:jc w:val="center"/>
        <w:rPr>
          <w:rFonts w:hint="eastAsia" w:ascii="方正小标宋简体" w:eastAsia="方正小标宋简体"/>
          <w:color w:val="000000"/>
          <w:sz w:val="44"/>
          <w:szCs w:val="44"/>
          <w:lang w:eastAsia="zh-CN"/>
        </w:rPr>
      </w:pPr>
      <w:r>
        <w:rPr>
          <w:rFonts w:hint="eastAsia" w:ascii="方正小标宋简体" w:eastAsia="方正小标宋简体"/>
          <w:color w:val="000000"/>
          <w:sz w:val="44"/>
          <w:szCs w:val="44"/>
          <w:lang w:eastAsia="zh-CN"/>
        </w:rPr>
        <w:t>北京市工商行政管理局干部学校</w:t>
      </w: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w:t>
      </w:r>
      <w:r>
        <w:rPr>
          <w:rFonts w:ascii="方正小标宋简体" w:eastAsia="方正小标宋简体"/>
          <w:color w:val="000000"/>
          <w:sz w:val="44"/>
          <w:szCs w:val="44"/>
        </w:rPr>
        <w:t>1</w:t>
      </w:r>
      <w:r>
        <w:rPr>
          <w:rFonts w:hint="eastAsia" w:ascii="方正小标宋简体" w:eastAsia="方正小标宋简体"/>
          <w:color w:val="000000"/>
          <w:sz w:val="44"/>
          <w:szCs w:val="44"/>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keepNext w:val="0"/>
        <w:keepLines w:val="0"/>
        <w:pageBreakBefore w:val="0"/>
        <w:widowControl w:val="0"/>
        <w:kinsoku/>
        <w:wordWrap/>
        <w:overflowPunct/>
        <w:topLinePunct w:val="0"/>
        <w:bidi w:val="0"/>
        <w:snapToGrid/>
        <w:spacing w:line="480" w:lineRule="exact"/>
        <w:textAlignment w:val="auto"/>
        <w:outlineLvl w:val="9"/>
        <w:rPr>
          <w:rFonts w:ascii="仿宋_GB2312" w:eastAsia="仿宋_GB2312"/>
          <w:b/>
          <w:bCs/>
          <w:color w:val="000000"/>
          <w:sz w:val="28"/>
          <w:szCs w:val="28"/>
        </w:rPr>
      </w:pPr>
      <w:r>
        <w:rPr>
          <w:rFonts w:hint="eastAsia" w:ascii="仿宋_GB2312" w:eastAsia="仿宋_GB2312"/>
          <w:b/>
          <w:bCs/>
          <w:color w:val="000000"/>
          <w:sz w:val="28"/>
          <w:szCs w:val="28"/>
        </w:rPr>
        <w:t>第一部分 202</w:t>
      </w:r>
      <w:r>
        <w:rPr>
          <w:rFonts w:ascii="仿宋_GB2312" w:eastAsia="仿宋_GB2312"/>
          <w:b/>
          <w:bCs/>
          <w:color w:val="000000"/>
          <w:sz w:val="28"/>
          <w:szCs w:val="28"/>
        </w:rPr>
        <w:t>1</w:t>
      </w:r>
      <w:r>
        <w:rPr>
          <w:rFonts w:hint="eastAsia" w:ascii="仿宋_GB2312" w:eastAsia="仿宋_GB2312"/>
          <w:b/>
          <w:bCs/>
          <w:color w:val="000000"/>
          <w:sz w:val="28"/>
          <w:szCs w:val="28"/>
        </w:rPr>
        <w:t>年度单位预算情况说明</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ascii="仿宋_GB2312" w:eastAsia="仿宋_GB2312"/>
          <w:color w:val="000000"/>
          <w:sz w:val="28"/>
          <w:szCs w:val="28"/>
        </w:rPr>
      </w:pPr>
      <w:r>
        <w:rPr>
          <w:rFonts w:hint="eastAsia" w:ascii="仿宋_GB2312" w:eastAsia="仿宋_GB2312"/>
          <w:color w:val="000000"/>
          <w:sz w:val="28"/>
          <w:szCs w:val="28"/>
        </w:rPr>
        <w:t>一、单位基本情况</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ascii="仿宋_GB2312" w:eastAsia="仿宋_GB2312"/>
          <w:color w:val="000000"/>
          <w:sz w:val="28"/>
          <w:szCs w:val="28"/>
        </w:rPr>
      </w:pPr>
      <w:r>
        <w:rPr>
          <w:rFonts w:hint="eastAsia" w:ascii="仿宋_GB2312" w:eastAsia="仿宋_GB2312"/>
          <w:color w:val="000000"/>
          <w:sz w:val="28"/>
          <w:szCs w:val="28"/>
        </w:rPr>
        <w:t>二、202</w:t>
      </w:r>
      <w:r>
        <w:rPr>
          <w:rFonts w:ascii="仿宋_GB2312" w:eastAsia="仿宋_GB2312"/>
          <w:color w:val="000000"/>
          <w:sz w:val="28"/>
          <w:szCs w:val="28"/>
        </w:rPr>
        <w:t>1</w:t>
      </w:r>
      <w:r>
        <w:rPr>
          <w:rFonts w:hint="eastAsia" w:ascii="仿宋_GB2312" w:eastAsia="仿宋_GB2312"/>
          <w:color w:val="000000"/>
          <w:sz w:val="28"/>
          <w:szCs w:val="28"/>
        </w:rPr>
        <w:t>年收入及支出总体情况</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ascii="仿宋_GB2312" w:eastAsia="仿宋_GB2312"/>
          <w:color w:val="000000"/>
          <w:sz w:val="28"/>
          <w:szCs w:val="28"/>
        </w:rPr>
      </w:pPr>
      <w:r>
        <w:rPr>
          <w:rFonts w:hint="eastAsia" w:ascii="仿宋_GB2312" w:eastAsia="仿宋_GB2312"/>
          <w:color w:val="000000"/>
          <w:sz w:val="28"/>
          <w:szCs w:val="28"/>
        </w:rPr>
        <w:t>三、主要支出情况</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ascii="仿宋_GB2312" w:eastAsia="仿宋_GB2312"/>
          <w:color w:val="000000"/>
          <w:sz w:val="28"/>
          <w:szCs w:val="28"/>
        </w:rPr>
      </w:pPr>
      <w:r>
        <w:rPr>
          <w:rFonts w:hint="eastAsia" w:ascii="仿宋_GB2312" w:eastAsia="仿宋_GB2312"/>
          <w:color w:val="000000"/>
          <w:sz w:val="28"/>
          <w:szCs w:val="28"/>
        </w:rPr>
        <w:t>四、单位“三公”经费财政拨款预算说明</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ascii="仿宋_GB2312" w:eastAsia="仿宋_GB2312"/>
          <w:color w:val="000000"/>
          <w:sz w:val="28"/>
          <w:szCs w:val="28"/>
        </w:rPr>
      </w:pPr>
      <w:r>
        <w:rPr>
          <w:rFonts w:hint="eastAsia" w:ascii="仿宋_GB2312" w:eastAsia="仿宋_GB2312"/>
          <w:color w:val="000000"/>
          <w:sz w:val="28"/>
          <w:szCs w:val="28"/>
        </w:rPr>
        <w:t>五、其他情况说明</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ascii="仿宋_GB2312" w:eastAsia="仿宋_GB2312"/>
          <w:color w:val="000000"/>
          <w:sz w:val="28"/>
          <w:szCs w:val="28"/>
        </w:rPr>
      </w:pPr>
      <w:r>
        <w:rPr>
          <w:rFonts w:hint="eastAsia" w:ascii="仿宋_GB2312" w:eastAsia="仿宋_GB2312"/>
          <w:color w:val="000000"/>
          <w:sz w:val="28"/>
          <w:szCs w:val="28"/>
        </w:rPr>
        <w:t>六、名词解释</w:t>
      </w:r>
    </w:p>
    <w:p>
      <w:pPr>
        <w:keepNext w:val="0"/>
        <w:keepLines w:val="0"/>
        <w:pageBreakBefore w:val="0"/>
        <w:widowControl w:val="0"/>
        <w:kinsoku/>
        <w:wordWrap/>
        <w:overflowPunct/>
        <w:topLinePunct w:val="0"/>
        <w:bidi w:val="0"/>
        <w:snapToGrid/>
        <w:spacing w:line="480" w:lineRule="exact"/>
        <w:textAlignment w:val="auto"/>
        <w:outlineLvl w:val="9"/>
        <w:rPr>
          <w:rFonts w:ascii="仿宋_GB2312" w:eastAsia="仿宋_GB2312"/>
          <w:b/>
          <w:bCs/>
          <w:color w:val="000000"/>
          <w:sz w:val="28"/>
          <w:szCs w:val="28"/>
        </w:rPr>
      </w:pPr>
      <w:r>
        <w:rPr>
          <w:rFonts w:hint="eastAsia" w:ascii="仿宋_GB2312" w:eastAsia="仿宋_GB2312"/>
          <w:b/>
          <w:bCs/>
          <w:color w:val="000000"/>
          <w:sz w:val="28"/>
          <w:szCs w:val="28"/>
        </w:rPr>
        <w:t>第二部分 202</w:t>
      </w:r>
      <w:r>
        <w:rPr>
          <w:rFonts w:ascii="仿宋_GB2312" w:eastAsia="仿宋_GB2312"/>
          <w:b/>
          <w:bCs/>
          <w:color w:val="000000"/>
          <w:sz w:val="28"/>
          <w:szCs w:val="28"/>
        </w:rPr>
        <w:t>1</w:t>
      </w:r>
      <w:r>
        <w:rPr>
          <w:rFonts w:hint="eastAsia" w:ascii="仿宋_GB2312" w:eastAsia="仿宋_GB2312"/>
          <w:b/>
          <w:bCs/>
          <w:color w:val="000000"/>
          <w:sz w:val="28"/>
          <w:szCs w:val="28"/>
        </w:rPr>
        <w:t>年度单位预算报表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一、收支总表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二、收入总表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三、支出总表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四、政府采购预算明细表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五、财政拨款收支总表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六、一般公共预算财政拨款支出表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七、一般公共预算财政拨款基本支出表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八、一般公共预算财政拨款项目支出表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九、政府性基金预算财政拨款支出表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十、国有资本经营预算财政拨款支出表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十一、财政拨款（含一般公共预算和政府性基金预算）“三公”经费支出表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pPr>
      <w:r>
        <w:rPr>
          <w:rFonts w:hint="eastAsia" w:ascii="仿宋_GB2312" w:eastAsia="仿宋_GB2312"/>
          <w:color w:val="000000"/>
          <w:sz w:val="28"/>
          <w:szCs w:val="28"/>
          <w:lang w:val="zh-CN"/>
        </w:rPr>
        <w:t>十二、政府购买服务预算财政拨款明细表</w:t>
      </w:r>
    </w:p>
    <w:p>
      <w:pPr>
        <w:keepNext w:val="0"/>
        <w:keepLines w:val="0"/>
        <w:pageBreakBefore w:val="0"/>
        <w:widowControl w:val="0"/>
        <w:kinsoku/>
        <w:wordWrap/>
        <w:overflowPunct/>
        <w:topLinePunct w:val="0"/>
        <w:bidi w:val="0"/>
        <w:snapToGrid/>
        <w:spacing w:line="480" w:lineRule="exact"/>
        <w:ind w:left="0" w:leftChars="0" w:firstLine="638" w:firstLineChars="228"/>
        <w:textAlignment w:val="auto"/>
        <w:outlineLvl w:val="9"/>
        <w:rPr>
          <w:rFonts w:hint="eastAsia" w:ascii="仿宋_GB2312" w:eastAsia="仿宋_GB2312"/>
          <w:color w:val="000000"/>
          <w:sz w:val="28"/>
          <w:szCs w:val="28"/>
          <w:lang w:val="zh-CN"/>
        </w:rPr>
        <w:sectPr>
          <w:footerReference r:id="rId3" w:type="default"/>
          <w:footerReference r:id="rId4" w:type="even"/>
          <w:pgSz w:w="11906" w:h="16838"/>
          <w:pgMar w:top="1291" w:right="1474" w:bottom="1882" w:left="1588" w:header="851" w:footer="1531" w:gutter="0"/>
          <w:pgNumType w:fmt="numberInDash"/>
          <w:cols w:space="720" w:num="1"/>
          <w:docGrid w:type="lines" w:linePitch="312" w:charSpace="0"/>
        </w:sectPr>
      </w:pPr>
      <w:r>
        <w:rPr>
          <w:rFonts w:hint="eastAsia" w:ascii="仿宋_GB2312" w:eastAsia="仿宋_GB2312"/>
          <w:color w:val="000000"/>
          <w:sz w:val="28"/>
          <w:szCs w:val="28"/>
          <w:lang w:val="zh-CN"/>
        </w:rPr>
        <w:t>十三、项目支出绩效目标申报表</w:t>
      </w: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第一部分  2021年</w:t>
      </w:r>
      <w:r>
        <w:rPr>
          <w:rFonts w:hint="eastAsia" w:ascii="方正小标宋简体" w:eastAsia="方正小标宋简体"/>
          <w:color w:val="000000"/>
          <w:sz w:val="44"/>
          <w:szCs w:val="44"/>
          <w:lang w:eastAsia="zh-CN"/>
        </w:rPr>
        <w:t>北京市工商行政管理局干部学校</w:t>
      </w:r>
      <w:r>
        <w:rPr>
          <w:rFonts w:hint="eastAsia" w:ascii="方正小标宋简体" w:eastAsia="方正小标宋简体"/>
          <w:color w:val="000000"/>
          <w:sz w:val="44"/>
          <w:szCs w:val="44"/>
        </w:rPr>
        <w:t>预算情况说明</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outlineLvl w:val="9"/>
        <w:rPr>
          <w:rFonts w:ascii="黑体" w:hAnsi="黑体" w:eastAsia="黑体"/>
          <w:color w:val="000000"/>
          <w:sz w:val="32"/>
          <w:szCs w:val="32"/>
        </w:rPr>
      </w:pPr>
      <w:r>
        <w:rPr>
          <w:rFonts w:hint="eastAsia" w:ascii="黑体" w:hAnsi="黑体" w:eastAsia="黑体"/>
          <w:color w:val="000000"/>
          <w:sz w:val="32"/>
          <w:szCs w:val="32"/>
        </w:rPr>
        <w:t>一、单位基本情况</w:t>
      </w:r>
    </w:p>
    <w:p>
      <w:pPr>
        <w:keepNext w:val="0"/>
        <w:keepLines w:val="0"/>
        <w:pageBreakBefore w:val="0"/>
        <w:widowControl w:val="0"/>
        <w:kinsoku/>
        <w:wordWrap/>
        <w:overflowPunct/>
        <w:topLinePunct w:val="0"/>
        <w:bidi w:val="0"/>
        <w:snapToGrid/>
        <w:spacing w:line="560" w:lineRule="exact"/>
        <w:ind w:firstLine="480" w:firstLineChars="150"/>
        <w:textAlignment w:val="auto"/>
        <w:outlineLvl w:val="9"/>
        <w:rPr>
          <w:rFonts w:hint="eastAsia" w:ascii="楷体_GB2312" w:eastAsia="楷体_GB2312"/>
          <w:color w:val="000000"/>
          <w:sz w:val="32"/>
          <w:szCs w:val="32"/>
          <w:lang w:val="en-US" w:eastAsia="zh-CN"/>
        </w:rPr>
      </w:pPr>
      <w:r>
        <w:rPr>
          <w:rFonts w:hint="eastAsia" w:ascii="楷体_GB2312" w:eastAsia="楷体_GB2312"/>
          <w:color w:val="000000"/>
          <w:sz w:val="32"/>
          <w:szCs w:val="32"/>
          <w:lang w:val="en-US" w:eastAsia="zh-CN"/>
        </w:rPr>
        <w:t>（一）单位机构设置、职责</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北京市工商行政管理局干部学校成立于1981年9月，现为北京市市场监督管理局直属正处级财政补助事业单位，已纳入公益一类管理，为二级预算单位，执行政府会计制度。</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我单位主要负责承办市局处、科级干部教育培训主体班次，并对市局各类业务培训和相关考务会务提供服务保障工作。</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根据上述职责，我单位共设置5个内设部门，包括办公室、电教室、教研部、培训部、后勤部。</w:t>
      </w:r>
    </w:p>
    <w:p>
      <w:pPr>
        <w:keepNext w:val="0"/>
        <w:keepLines w:val="0"/>
        <w:pageBreakBefore w:val="0"/>
        <w:widowControl w:val="0"/>
        <w:kinsoku/>
        <w:wordWrap/>
        <w:overflowPunct/>
        <w:topLinePunct w:val="0"/>
        <w:bidi w:val="0"/>
        <w:snapToGrid/>
        <w:spacing w:line="560" w:lineRule="exact"/>
        <w:ind w:firstLine="480" w:firstLineChars="150"/>
        <w:textAlignment w:val="auto"/>
        <w:outlineLvl w:val="9"/>
        <w:rPr>
          <w:rFonts w:hint="eastAsia" w:ascii="楷体_GB2312" w:eastAsia="楷体_GB2312"/>
          <w:color w:val="000000"/>
          <w:sz w:val="32"/>
          <w:szCs w:val="32"/>
        </w:rPr>
      </w:pPr>
      <w:r>
        <w:rPr>
          <w:rFonts w:hint="eastAsia" w:ascii="楷体_GB2312" w:eastAsia="楷体_GB2312"/>
          <w:color w:val="000000"/>
          <w:sz w:val="32"/>
          <w:szCs w:val="32"/>
        </w:rPr>
        <w:t>（二）人员构成情况</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我单位</w:t>
      </w:r>
      <w:r>
        <w:rPr>
          <w:rFonts w:hint="eastAsia" w:ascii="仿宋_GB2312" w:eastAsia="仿宋_GB2312"/>
          <w:sz w:val="32"/>
          <w:szCs w:val="32"/>
        </w:rPr>
        <w:t>事业编制50人，实际32人；聘用人员（其他聘用人员--临时工）6人。</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rPr>
      </w:pPr>
      <w:r>
        <w:rPr>
          <w:rFonts w:hint="eastAsia" w:ascii="仿宋_GB2312" w:eastAsia="仿宋_GB2312"/>
          <w:sz w:val="32"/>
          <w:szCs w:val="32"/>
        </w:rPr>
        <w:t>离退休人员25人，其中：退休25人。</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2021年收入预算1526.44万元，比2020年1620.20万元减少93.76万元，下降5.79%。其中：财政拨款1526.19万元,比2020年1619.85万元减少93.66万元；统筹使用结余资金安排预算0.2万元,比2020年0.3万元,减少0.1万元；其他资金0.05万元,与2020年持平。</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（一）基本支出预算1213.44万元，占总支出预算79.49%，比2020年1350.2万元减少136.76万元，下降10.13%。主要原因是我单位厉行节约，进一步压缩经费支出。</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（二）</w:t>
      </w:r>
      <w:r>
        <w:rPr>
          <w:rFonts w:hint="eastAsia" w:ascii="仿宋_GB2312" w:eastAsia="仿宋_GB2312"/>
          <w:sz w:val="32"/>
          <w:szCs w:val="32"/>
          <w:lang w:val="en-US" w:eastAsia="zh-CN"/>
        </w:rPr>
        <w:t>项目支出预算313万元，比2020年270万元增加43万元，增长15.93%，主要原因是我单位今增加</w:t>
      </w:r>
      <w:r>
        <w:rPr>
          <w:rFonts w:hint="eastAsia" w:ascii="仿宋_GB2312" w:eastAsia="仿宋_GB2312"/>
          <w:sz w:val="32"/>
          <w:szCs w:val="32"/>
        </w:rPr>
        <w:t>综合执法总队</w:t>
      </w:r>
      <w:r>
        <w:rPr>
          <w:rFonts w:hint="eastAsia" w:ascii="仿宋_GB2312" w:eastAsia="仿宋_GB2312"/>
          <w:sz w:val="32"/>
          <w:szCs w:val="32"/>
          <w:lang w:val="en-US" w:eastAsia="zh-CN"/>
        </w:rPr>
        <w:t>相关业务培训。</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（三）</w:t>
      </w:r>
      <w:r>
        <w:rPr>
          <w:rFonts w:hint="eastAsia" w:ascii="仿宋_GB2312" w:eastAsia="仿宋_GB2312"/>
          <w:sz w:val="32"/>
          <w:szCs w:val="32"/>
          <w:lang w:val="en-US" w:eastAsia="zh-CN"/>
        </w:rPr>
        <w:t>本单位2021年无</w:t>
      </w:r>
      <w:r>
        <w:rPr>
          <w:rFonts w:hint="eastAsia" w:ascii="仿宋_GB2312" w:eastAsia="仿宋_GB2312"/>
          <w:sz w:val="32"/>
          <w:szCs w:val="32"/>
        </w:rPr>
        <w:t>上缴上级支出</w:t>
      </w:r>
      <w:r>
        <w:rPr>
          <w:rFonts w:hint="eastAsia" w:ascii="仿宋_GB2312" w:eastAsia="仿宋_GB2312"/>
          <w:sz w:val="32"/>
          <w:szCs w:val="32"/>
          <w:lang w:val="en-US" w:eastAsia="zh-CN"/>
        </w:rPr>
        <w:t>安排的预算。</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（四）</w:t>
      </w:r>
      <w:r>
        <w:rPr>
          <w:rFonts w:hint="eastAsia" w:ascii="仿宋_GB2312" w:eastAsia="仿宋_GB2312"/>
          <w:sz w:val="32"/>
          <w:szCs w:val="32"/>
          <w:lang w:val="en-US" w:eastAsia="zh-CN"/>
        </w:rPr>
        <w:t>本单位2021年无</w:t>
      </w:r>
      <w:r>
        <w:rPr>
          <w:rFonts w:hint="eastAsia" w:ascii="仿宋_GB2312" w:eastAsia="仿宋_GB2312"/>
          <w:sz w:val="32"/>
          <w:szCs w:val="32"/>
        </w:rPr>
        <w:t>事业单位经营支出</w:t>
      </w:r>
      <w:r>
        <w:rPr>
          <w:rFonts w:hint="eastAsia" w:ascii="仿宋_GB2312" w:eastAsia="仿宋_GB2312"/>
          <w:sz w:val="32"/>
          <w:szCs w:val="32"/>
          <w:lang w:val="en-US" w:eastAsia="zh-CN"/>
        </w:rPr>
        <w:t>安排的预算。</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w:t>
      </w:r>
      <w:r>
        <w:rPr>
          <w:rFonts w:hint="eastAsia" w:ascii="仿宋_GB2312" w:eastAsia="仿宋_GB2312"/>
          <w:sz w:val="32"/>
          <w:szCs w:val="32"/>
          <w:lang w:val="en-US" w:eastAsia="zh-CN"/>
        </w:rPr>
        <w:t>五</w:t>
      </w:r>
      <w:r>
        <w:rPr>
          <w:rFonts w:hint="eastAsia" w:ascii="仿宋_GB2312" w:eastAsia="仿宋_GB2312"/>
          <w:sz w:val="32"/>
          <w:szCs w:val="32"/>
        </w:rPr>
        <w:t>）</w:t>
      </w:r>
      <w:r>
        <w:rPr>
          <w:rFonts w:hint="eastAsia" w:ascii="仿宋_GB2312" w:eastAsia="仿宋_GB2312"/>
          <w:sz w:val="32"/>
          <w:szCs w:val="32"/>
          <w:lang w:val="en-US" w:eastAsia="zh-CN"/>
        </w:rPr>
        <w:t>本单位2021年无</w:t>
      </w:r>
      <w:r>
        <w:rPr>
          <w:rFonts w:hint="eastAsia" w:ascii="仿宋_GB2312" w:eastAsia="仿宋_GB2312"/>
          <w:sz w:val="32"/>
          <w:szCs w:val="32"/>
        </w:rPr>
        <w:t>对附属单位补助支出</w:t>
      </w:r>
      <w:r>
        <w:rPr>
          <w:rFonts w:hint="eastAsia" w:ascii="仿宋_GB2312" w:eastAsia="仿宋_GB2312"/>
          <w:sz w:val="32"/>
          <w:szCs w:val="32"/>
          <w:lang w:val="en-US" w:eastAsia="zh-CN"/>
        </w:rPr>
        <w:t>安排的预算。</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黑体" w:hAnsi="黑体" w:eastAsia="黑体"/>
          <w:color w:val="000000"/>
          <w:sz w:val="32"/>
          <w:szCs w:val="32"/>
        </w:rPr>
      </w:pPr>
      <w:r>
        <w:rPr>
          <w:rFonts w:hint="eastAsia" w:ascii="黑体" w:hAnsi="黑体" w:eastAsia="黑体"/>
          <w:color w:val="000000"/>
          <w:sz w:val="32"/>
          <w:szCs w:val="32"/>
        </w:rPr>
        <w:t>三、主要支出情况</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hint="eastAsia" w:ascii="黑体" w:hAnsi="黑体" w:eastAsia="黑体"/>
          <w:color w:val="000000"/>
          <w:sz w:val="32"/>
          <w:szCs w:val="32"/>
        </w:rPr>
      </w:pPr>
      <w:r>
        <w:rPr>
          <w:rFonts w:hint="eastAsia" w:ascii="仿宋_GB2312" w:eastAsia="仿宋_GB2312"/>
          <w:sz w:val="32"/>
          <w:szCs w:val="32"/>
          <w:lang w:val="en-US" w:eastAsia="zh-CN"/>
        </w:rPr>
        <w:t>本单位根据机构职能按照市局党组年度培训计划及相关会议安排，做好主体培训班次教学设计和组织管理工作，并对</w:t>
      </w:r>
      <w:r>
        <w:rPr>
          <w:rFonts w:hint="eastAsia" w:ascii="仿宋_GB2312" w:eastAsia="仿宋_GB2312"/>
          <w:sz w:val="32"/>
          <w:szCs w:val="32"/>
        </w:rPr>
        <w:t>北京市市场监管综合执法总队</w:t>
      </w:r>
      <w:r>
        <w:rPr>
          <w:rFonts w:hint="eastAsia" w:ascii="仿宋_GB2312" w:eastAsia="仿宋_GB2312"/>
          <w:sz w:val="32"/>
          <w:szCs w:val="32"/>
          <w:lang w:val="en-US" w:eastAsia="zh-CN"/>
        </w:rPr>
        <w:t>部分业务培训和会议提供承办服务。</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本单位2021年无财政拨款安排的“三公”经费预算。比2020年“三公”经费财政拨款预算减少0.06万元，其中：</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1.因公出国（境）费用。2021年预算数0.00万元，与2020年预算数相比持平。</w:t>
      </w:r>
      <w:bookmarkStart w:id="0" w:name="_GoBack"/>
      <w:bookmarkEnd w:id="0"/>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2.公务接待费。2021年预算数0.00万元，比2020年预算数0.06万元减少0.06万元，主要原因是贯彻厉行勤俭节约要求，压缩公务接待支出。</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3.公务用车购置和运行维护费。2021年预算数0.00万元，与2020年预算数0万元相比持平。</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黑体" w:hAnsi="黑体" w:eastAsia="黑体"/>
          <w:color w:val="000000"/>
          <w:sz w:val="32"/>
          <w:szCs w:val="32"/>
        </w:rPr>
      </w:pPr>
      <w:r>
        <w:rPr>
          <w:rFonts w:hint="eastAsia" w:ascii="黑体" w:hAnsi="黑体" w:eastAsia="黑体"/>
          <w:color w:val="000000"/>
          <w:sz w:val="32"/>
          <w:szCs w:val="32"/>
        </w:rPr>
        <w:t>五、其他情况说明</w:t>
      </w:r>
    </w:p>
    <w:p>
      <w:pPr>
        <w:keepNext w:val="0"/>
        <w:keepLines w:val="0"/>
        <w:pageBreakBefore w:val="0"/>
        <w:widowControl w:val="0"/>
        <w:kinsoku/>
        <w:wordWrap/>
        <w:overflowPunct/>
        <w:topLinePunct w:val="0"/>
        <w:bidi w:val="0"/>
        <w:snapToGrid/>
        <w:spacing w:line="560" w:lineRule="exact"/>
        <w:ind w:firstLine="480" w:firstLineChars="150"/>
        <w:textAlignment w:val="auto"/>
        <w:outlineLvl w:val="9"/>
        <w:rPr>
          <w:rFonts w:ascii="楷体_GB2312" w:eastAsia="楷体_GB2312"/>
          <w:color w:val="000000"/>
          <w:sz w:val="32"/>
          <w:szCs w:val="32"/>
        </w:rPr>
      </w:pPr>
      <w:r>
        <w:rPr>
          <w:rFonts w:hint="eastAsia" w:ascii="楷体_GB2312" w:eastAsia="楷体_GB2312"/>
          <w:color w:val="000000"/>
          <w:sz w:val="32"/>
          <w:szCs w:val="32"/>
        </w:rPr>
        <w:t>（一）政府采购预算说明</w:t>
      </w:r>
    </w:p>
    <w:p>
      <w:pPr>
        <w:keepNext w:val="0"/>
        <w:keepLines w:val="0"/>
        <w:pageBreakBefore w:val="0"/>
        <w:widowControl w:val="0"/>
        <w:kinsoku/>
        <w:wordWrap/>
        <w:overflowPunct/>
        <w:topLinePunct w:val="0"/>
        <w:bidi w:val="0"/>
        <w:snapToGrid/>
        <w:spacing w:line="560" w:lineRule="exact"/>
        <w:ind w:firstLine="555"/>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2021年北京市工商行政管理局干部学校单位政府采购预算总额179.89万元，其中：政府采购货物预算10.12万元，政府采购工程预算0万元，政府</w:t>
      </w:r>
      <w:r>
        <w:rPr>
          <w:rFonts w:hint="eastAsia" w:ascii="仿宋_GB2312" w:eastAsia="仿宋_GB2312"/>
          <w:sz w:val="32"/>
          <w:szCs w:val="32"/>
          <w:highlight w:val="none"/>
        </w:rPr>
        <w:t>采购</w:t>
      </w:r>
      <w:r>
        <w:rPr>
          <w:rFonts w:hint="eastAsia" w:ascii="仿宋_GB2312" w:eastAsia="仿宋_GB2312"/>
          <w:sz w:val="32"/>
          <w:szCs w:val="32"/>
        </w:rPr>
        <w:t>服务预算169.77万元。</w:t>
      </w:r>
      <w:r>
        <w:rPr>
          <w:rFonts w:hint="eastAsia" w:ascii="仿宋_GB2312" w:eastAsia="仿宋_GB2312"/>
          <w:sz w:val="32"/>
          <w:szCs w:val="32"/>
          <w:lang w:val="en-US" w:eastAsia="zh-CN"/>
        </w:rPr>
        <w:t xml:space="preserve"> </w:t>
      </w:r>
    </w:p>
    <w:p>
      <w:pPr>
        <w:keepNext w:val="0"/>
        <w:keepLines w:val="0"/>
        <w:pageBreakBefore w:val="0"/>
        <w:widowControl w:val="0"/>
        <w:kinsoku/>
        <w:wordWrap/>
        <w:overflowPunct/>
        <w:topLinePunct w:val="0"/>
        <w:bidi w:val="0"/>
        <w:snapToGrid/>
        <w:spacing w:line="560" w:lineRule="exact"/>
        <w:ind w:firstLine="480" w:firstLineChars="150"/>
        <w:textAlignment w:val="auto"/>
        <w:outlineLvl w:val="9"/>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仿宋_GB2312" w:eastAsia="仿宋_GB2312"/>
          <w:color w:val="000000"/>
          <w:sz w:val="32"/>
          <w:szCs w:val="32"/>
        </w:rPr>
      </w:pPr>
      <w:r>
        <w:rPr>
          <w:rFonts w:hint="eastAsia" w:ascii="仿宋_GB2312" w:eastAsia="仿宋_GB2312"/>
          <w:color w:val="000000"/>
          <w:sz w:val="32"/>
          <w:szCs w:val="32"/>
        </w:rPr>
        <w:t>本单位2021年</w:t>
      </w:r>
      <w:r>
        <w:rPr>
          <w:rFonts w:hint="eastAsia" w:ascii="仿宋_GB2312" w:eastAsia="仿宋_GB2312"/>
          <w:color w:val="000000"/>
          <w:sz w:val="32"/>
          <w:szCs w:val="32"/>
          <w:lang w:val="en-US" w:eastAsia="zh-CN"/>
        </w:rPr>
        <w:t>无</w:t>
      </w:r>
      <w:r>
        <w:rPr>
          <w:rFonts w:hint="eastAsia" w:ascii="仿宋_GB2312" w:eastAsia="仿宋_GB2312"/>
          <w:color w:val="000000"/>
          <w:sz w:val="32"/>
          <w:szCs w:val="32"/>
          <w:highlight w:val="none"/>
        </w:rPr>
        <w:t>政府购买服务</w:t>
      </w:r>
      <w:r>
        <w:rPr>
          <w:rFonts w:hint="eastAsia" w:ascii="仿宋_GB2312" w:eastAsia="仿宋_GB2312"/>
          <w:color w:val="000000"/>
          <w:sz w:val="32"/>
          <w:szCs w:val="32"/>
          <w:highlight w:val="none"/>
          <w:lang w:val="en-US" w:eastAsia="zh-CN"/>
        </w:rPr>
        <w:t>安</w:t>
      </w:r>
      <w:r>
        <w:rPr>
          <w:rFonts w:hint="eastAsia" w:ascii="仿宋_GB2312" w:eastAsia="仿宋_GB2312"/>
          <w:color w:val="000000"/>
          <w:sz w:val="32"/>
          <w:szCs w:val="32"/>
          <w:lang w:val="en-US" w:eastAsia="zh-CN"/>
        </w:rPr>
        <w:t>排的</w:t>
      </w:r>
      <w:r>
        <w:rPr>
          <w:rFonts w:hint="eastAsia" w:ascii="仿宋_GB2312" w:eastAsia="仿宋_GB2312"/>
          <w:color w:val="000000"/>
          <w:sz w:val="32"/>
          <w:szCs w:val="32"/>
        </w:rPr>
        <w:t>预算。</w:t>
      </w:r>
    </w:p>
    <w:p>
      <w:pPr>
        <w:keepNext w:val="0"/>
        <w:keepLines w:val="0"/>
        <w:pageBreakBefore w:val="0"/>
        <w:widowControl w:val="0"/>
        <w:kinsoku/>
        <w:wordWrap/>
        <w:overflowPunct/>
        <w:topLinePunct w:val="0"/>
        <w:bidi w:val="0"/>
        <w:snapToGrid/>
        <w:spacing w:line="560" w:lineRule="exact"/>
        <w:ind w:firstLine="480" w:firstLineChars="150"/>
        <w:textAlignment w:val="auto"/>
        <w:outlineLvl w:val="9"/>
        <w:rPr>
          <w:rFonts w:hint="eastAsia" w:ascii="仿宋_GB2312" w:eastAsia="仿宋_GB2312"/>
          <w:color w:val="000000"/>
          <w:sz w:val="32"/>
          <w:szCs w:val="32"/>
        </w:rPr>
      </w:pPr>
      <w:r>
        <w:rPr>
          <w:rFonts w:hint="eastAsia" w:ascii="楷体_GB2312" w:eastAsia="楷体_GB2312"/>
          <w:color w:val="000000"/>
          <w:sz w:val="32"/>
          <w:szCs w:val="32"/>
        </w:rPr>
        <w:t>（三）机关运行经费说明</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keepNext w:val="0"/>
        <w:keepLines w:val="0"/>
        <w:pageBreakBefore w:val="0"/>
        <w:widowControl w:val="0"/>
        <w:kinsoku/>
        <w:wordWrap/>
        <w:overflowPunct/>
        <w:topLinePunct w:val="0"/>
        <w:bidi w:val="0"/>
        <w:snapToGrid/>
        <w:spacing w:line="560" w:lineRule="exact"/>
        <w:ind w:firstLine="480" w:firstLineChars="150"/>
        <w:textAlignment w:val="auto"/>
        <w:outlineLvl w:val="9"/>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eastAsia="仿宋_GB2312"/>
          <w:color w:val="000000"/>
          <w:sz w:val="32"/>
          <w:szCs w:val="32"/>
        </w:rPr>
        <w:t>2021年，</w:t>
      </w:r>
      <w:r>
        <w:rPr>
          <w:rFonts w:hint="eastAsia" w:ascii="仿宋_GB2312" w:eastAsia="仿宋_GB2312"/>
          <w:color w:val="000000"/>
          <w:sz w:val="32"/>
          <w:szCs w:val="32"/>
          <w:lang w:eastAsia="zh-CN"/>
        </w:rPr>
        <w:t>我单位</w:t>
      </w:r>
      <w:r>
        <w:rPr>
          <w:rFonts w:hint="eastAsia" w:ascii="仿宋_GB2312" w:eastAsia="仿宋_GB2312"/>
          <w:color w:val="000000"/>
          <w:sz w:val="32"/>
          <w:szCs w:val="32"/>
        </w:rPr>
        <w:t>填报绩效目标的预算项目2个，占全部预算项目2个的100%。填报绩效目标的项目支出预算313</w:t>
      </w:r>
      <w:r>
        <w:rPr>
          <w:rFonts w:hint="eastAsia" w:ascii="仿宋_GB2312" w:eastAsia="仿宋_GB2312"/>
          <w:color w:val="000000"/>
          <w:sz w:val="32"/>
          <w:szCs w:val="32"/>
          <w:lang w:val="en-US" w:eastAsia="zh-CN"/>
        </w:rPr>
        <w:t>.00</w:t>
      </w:r>
      <w:r>
        <w:rPr>
          <w:rFonts w:hint="eastAsia" w:ascii="仿宋_GB2312" w:eastAsia="仿宋_GB2312"/>
          <w:color w:val="000000"/>
          <w:sz w:val="32"/>
          <w:szCs w:val="32"/>
        </w:rPr>
        <w:t>万元，占本单位全部项目支出预算的100%。</w:t>
      </w:r>
    </w:p>
    <w:p>
      <w:pPr>
        <w:keepNext w:val="0"/>
        <w:keepLines w:val="0"/>
        <w:pageBreakBefore w:val="0"/>
        <w:widowControl w:val="0"/>
        <w:kinsoku/>
        <w:wordWrap/>
        <w:overflowPunct/>
        <w:topLinePunct w:val="0"/>
        <w:bidi w:val="0"/>
        <w:snapToGrid/>
        <w:spacing w:line="560" w:lineRule="exact"/>
        <w:ind w:firstLine="480" w:firstLineChars="150"/>
        <w:textAlignment w:val="auto"/>
        <w:outlineLvl w:val="9"/>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keepNext w:val="0"/>
        <w:keepLines w:val="0"/>
        <w:pageBreakBefore w:val="0"/>
        <w:widowControl w:val="0"/>
        <w:kinsoku/>
        <w:wordWrap/>
        <w:overflowPunct/>
        <w:topLinePunct w:val="0"/>
        <w:bidi w:val="0"/>
        <w:snapToGrid/>
        <w:spacing w:line="560" w:lineRule="exact"/>
        <w:ind w:firstLine="480" w:firstLineChars="150"/>
        <w:textAlignment w:val="auto"/>
        <w:outlineLvl w:val="9"/>
        <w:rPr>
          <w:rFonts w:hint="eastAsia" w:ascii="仿宋_GB2312" w:eastAsia="仿宋_GB2312"/>
          <w:color w:val="000000"/>
          <w:sz w:val="32"/>
          <w:szCs w:val="32"/>
          <w:lang w:eastAsia="zh-CN"/>
        </w:rPr>
      </w:pPr>
      <w:r>
        <w:rPr>
          <w:rFonts w:hint="eastAsia" w:ascii="仿宋_GB2312" w:eastAsia="仿宋_GB2312"/>
          <w:color w:val="000000"/>
          <w:sz w:val="32"/>
          <w:szCs w:val="32"/>
        </w:rPr>
        <w:t>本单位2021年无重点行政事业性收费</w:t>
      </w:r>
      <w:r>
        <w:rPr>
          <w:rFonts w:hint="eastAsia" w:ascii="仿宋_GB2312" w:eastAsia="仿宋_GB2312"/>
          <w:color w:val="000000"/>
          <w:sz w:val="32"/>
          <w:szCs w:val="32"/>
          <w:lang w:eastAsia="zh-CN"/>
        </w:rPr>
        <w:t>。</w:t>
      </w:r>
    </w:p>
    <w:p>
      <w:pPr>
        <w:keepNext w:val="0"/>
        <w:keepLines w:val="0"/>
        <w:pageBreakBefore w:val="0"/>
        <w:widowControl w:val="0"/>
        <w:kinsoku/>
        <w:wordWrap/>
        <w:overflowPunct/>
        <w:topLinePunct w:val="0"/>
        <w:bidi w:val="0"/>
        <w:snapToGrid/>
        <w:spacing w:line="560" w:lineRule="exact"/>
        <w:ind w:firstLine="480" w:firstLineChars="150"/>
        <w:textAlignment w:val="auto"/>
        <w:outlineLvl w:val="9"/>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r>
        <w:rPr>
          <w:rFonts w:hint="eastAsia" w:ascii="仿宋_GB2312" w:eastAsia="仿宋_GB2312"/>
          <w:color w:val="000000"/>
          <w:sz w:val="32"/>
          <w:szCs w:val="32"/>
          <w:lang w:eastAsia="zh-CN"/>
        </w:rPr>
        <w:t>。</w:t>
      </w:r>
    </w:p>
    <w:p>
      <w:pPr>
        <w:keepNext w:val="0"/>
        <w:keepLines w:val="0"/>
        <w:pageBreakBefore w:val="0"/>
        <w:widowControl w:val="0"/>
        <w:kinsoku/>
        <w:wordWrap/>
        <w:overflowPunct/>
        <w:topLinePunct w:val="0"/>
        <w:bidi w:val="0"/>
        <w:snapToGrid/>
        <w:spacing w:line="560" w:lineRule="exact"/>
        <w:ind w:firstLine="480" w:firstLineChars="150"/>
        <w:textAlignment w:val="auto"/>
        <w:outlineLvl w:val="9"/>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仿宋_GB2312" w:eastAsia="仿宋_GB2312"/>
          <w:color w:val="000000"/>
          <w:sz w:val="32"/>
          <w:szCs w:val="32"/>
        </w:rPr>
      </w:pPr>
      <w:r>
        <w:rPr>
          <w:rFonts w:hint="eastAsia" w:ascii="仿宋_GB2312" w:eastAsia="仿宋_GB2312"/>
          <w:color w:val="000000"/>
          <w:sz w:val="32"/>
          <w:szCs w:val="32"/>
        </w:rPr>
        <w:t>截至2020年底，北京市工商行政管理局干部学校共有车辆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w:t>
      </w:r>
      <w:r>
        <w:rPr>
          <w:rFonts w:hint="eastAsia" w:ascii="仿宋_GB2312" w:eastAsia="仿宋_GB2312"/>
          <w:color w:val="000000"/>
          <w:sz w:val="32"/>
          <w:szCs w:val="32"/>
          <w:lang w:val="en-US" w:eastAsia="zh-CN"/>
        </w:rPr>
        <w:t>0.00</w:t>
      </w:r>
      <w:r>
        <w:rPr>
          <w:rFonts w:hint="eastAsia" w:ascii="仿宋_GB2312" w:eastAsia="仿宋_GB2312"/>
          <w:color w:val="000000"/>
          <w:sz w:val="32"/>
          <w:szCs w:val="32"/>
        </w:rPr>
        <w:t>万元；单位价值50万元以上的通用设备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r>
        <w:rPr>
          <w:rFonts w:hint="eastAsia" w:ascii="仿宋_GB2312" w:eastAsia="仿宋_GB2312"/>
          <w:color w:val="000000"/>
          <w:sz w:val="32"/>
          <w:szCs w:val="32"/>
          <w:lang w:val="en-US" w:eastAsia="zh-CN"/>
        </w:rPr>
        <w:t>0.00</w:t>
      </w:r>
      <w:r>
        <w:rPr>
          <w:rFonts w:hint="eastAsia" w:ascii="仿宋_GB2312" w:eastAsia="仿宋_GB2312"/>
          <w:color w:val="000000"/>
          <w:sz w:val="32"/>
          <w:szCs w:val="32"/>
        </w:rPr>
        <w:t>万元，单位价值100万元以上的专用设备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r>
        <w:rPr>
          <w:rFonts w:hint="eastAsia" w:ascii="仿宋_GB2312" w:eastAsia="仿宋_GB2312"/>
          <w:color w:val="000000"/>
          <w:sz w:val="32"/>
          <w:szCs w:val="32"/>
          <w:lang w:val="en-US" w:eastAsia="zh-CN"/>
        </w:rPr>
        <w:t>0.00</w:t>
      </w:r>
      <w:r>
        <w:rPr>
          <w:rFonts w:hint="eastAsia" w:ascii="仿宋_GB2312" w:eastAsia="仿宋_GB2312"/>
          <w:color w:val="000000"/>
          <w:sz w:val="32"/>
          <w:szCs w:val="32"/>
        </w:rPr>
        <w:t>万元。</w:t>
      </w:r>
    </w:p>
    <w:p>
      <w:pPr>
        <w:keepNext w:val="0"/>
        <w:keepLines w:val="0"/>
        <w:pageBreakBefore w:val="0"/>
        <w:widowControl w:val="0"/>
        <w:numPr>
          <w:ilvl w:val="0"/>
          <w:numId w:val="1"/>
        </w:numPr>
        <w:kinsoku/>
        <w:wordWrap/>
        <w:overflowPunct/>
        <w:topLinePunct w:val="0"/>
        <w:bidi w:val="0"/>
        <w:snapToGrid/>
        <w:spacing w:line="560" w:lineRule="exact"/>
        <w:ind w:firstLine="640" w:firstLineChars="200"/>
        <w:textAlignment w:val="auto"/>
        <w:outlineLvl w:val="9"/>
        <w:rPr>
          <w:rFonts w:hint="eastAsia" w:ascii="黑体" w:hAnsi="黑体" w:eastAsia="黑体"/>
          <w:color w:val="000000"/>
          <w:sz w:val="32"/>
          <w:szCs w:val="32"/>
        </w:rPr>
      </w:pPr>
      <w:r>
        <w:rPr>
          <w:rFonts w:hint="eastAsia" w:ascii="黑体" w:hAnsi="黑体" w:eastAsia="黑体"/>
          <w:color w:val="000000"/>
          <w:sz w:val="32"/>
          <w:szCs w:val="32"/>
        </w:rPr>
        <w:t>名词解释</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outlineLvl w:val="9"/>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9"/>
        <w:rPr>
          <w:rFonts w:ascii="仿宋_GB2312" w:eastAsia="仿宋_GB2312"/>
          <w:color w:val="000000"/>
          <w:sz w:val="32"/>
          <w:szCs w:val="32"/>
        </w:rPr>
      </w:pPr>
      <w:r>
        <w:rPr>
          <w:rFonts w:hint="eastAsia" w:ascii="仿宋_GB2312" w:eastAsia="仿宋_GB2312"/>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textAlignment w:val="auto"/>
        <w:outlineLvl w:val="9"/>
        <w:rPr>
          <w:rFonts w:ascii="仿宋_GB2312" w:eastAsia="仿宋_GB2312"/>
          <w:color w:val="000000"/>
          <w:sz w:val="32"/>
          <w:szCs w:val="32"/>
        </w:rPr>
      </w:pPr>
    </w:p>
    <w:p>
      <w:pPr>
        <w:keepNext w:val="0"/>
        <w:keepLines w:val="0"/>
        <w:pageBreakBefore w:val="0"/>
        <w:widowControl w:val="0"/>
        <w:kinsoku/>
        <w:wordWrap/>
        <w:overflowPunct/>
        <w:topLinePunct w:val="0"/>
        <w:bidi w:val="0"/>
        <w:snapToGrid/>
        <w:spacing w:line="560" w:lineRule="exact"/>
        <w:jc w:val="center"/>
        <w:textAlignment w:val="auto"/>
        <w:outlineLvl w:val="9"/>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outlineLvl w:val="9"/>
        <w:rPr>
          <w:rFonts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60" w:lineRule="exact"/>
        <w:textAlignment w:val="auto"/>
        <w:outlineLvl w:val="9"/>
      </w:pPr>
      <w:r>
        <w:rPr>
          <w:rFonts w:hint="eastAsia" w:ascii="仿宋_GB2312" w:eastAsia="仿宋_GB2312"/>
          <w:color w:val="000000"/>
          <w:sz w:val="32"/>
          <w:szCs w:val="32"/>
        </w:rPr>
        <w:t>附件：</w:t>
      </w:r>
      <w:r>
        <w:rPr>
          <w:rFonts w:hint="eastAsia" w:ascii="仿宋_GB2312" w:eastAsia="仿宋_GB2312"/>
          <w:color w:val="000000"/>
          <w:sz w:val="32"/>
          <w:szCs w:val="32"/>
          <w:lang w:eastAsia="zh-CN"/>
        </w:rPr>
        <w:t>北京市工商行政管理局干部学校</w:t>
      </w:r>
      <w:r>
        <w:rPr>
          <w:rFonts w:hint="eastAsia" w:ascii="仿宋_GB2312" w:eastAsia="仿宋_GB2312"/>
          <w:color w:val="000000"/>
          <w:sz w:val="32"/>
          <w:szCs w:val="32"/>
        </w:rPr>
        <w:t>2021年度单位预算报表</w:t>
      </w:r>
      <w:r>
        <w:rPr>
          <w:rFonts w:hint="eastAsia" w:ascii="仿宋_GB2312" w:eastAsia="仿宋_GB2312" w:cs="宋体"/>
          <w:color w:val="000000"/>
          <w:kern w:val="0"/>
          <w:sz w:val="32"/>
          <w:szCs w:val="3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方正宋体S-超大字符集(SIP)"/>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E58B9A"/>
    <w:multiLevelType w:val="singleLevel"/>
    <w:tmpl w:val="16E58B9A"/>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23DE1"/>
    <w:rsid w:val="00035812"/>
    <w:rsid w:val="0014236C"/>
    <w:rsid w:val="0015457E"/>
    <w:rsid w:val="0027678F"/>
    <w:rsid w:val="00346FBE"/>
    <w:rsid w:val="00373F45"/>
    <w:rsid w:val="00374207"/>
    <w:rsid w:val="004512CE"/>
    <w:rsid w:val="00471CE7"/>
    <w:rsid w:val="004A1265"/>
    <w:rsid w:val="00590693"/>
    <w:rsid w:val="005C11A7"/>
    <w:rsid w:val="005D2DBD"/>
    <w:rsid w:val="00654509"/>
    <w:rsid w:val="006F343A"/>
    <w:rsid w:val="0079211A"/>
    <w:rsid w:val="008136D7"/>
    <w:rsid w:val="008236A1"/>
    <w:rsid w:val="0083542B"/>
    <w:rsid w:val="0089797D"/>
    <w:rsid w:val="009E2D15"/>
    <w:rsid w:val="00A7474F"/>
    <w:rsid w:val="00A867F7"/>
    <w:rsid w:val="00B750B5"/>
    <w:rsid w:val="00CB5F08"/>
    <w:rsid w:val="00CF3FED"/>
    <w:rsid w:val="00D06CE9"/>
    <w:rsid w:val="00DB0EA4"/>
    <w:rsid w:val="00E165B8"/>
    <w:rsid w:val="00E35892"/>
    <w:rsid w:val="00E36D60"/>
    <w:rsid w:val="00EA3D45"/>
    <w:rsid w:val="00F623DF"/>
    <w:rsid w:val="00FF0109"/>
    <w:rsid w:val="032E3CE0"/>
    <w:rsid w:val="08730DDB"/>
    <w:rsid w:val="1378174B"/>
    <w:rsid w:val="2039710D"/>
    <w:rsid w:val="2F631D85"/>
    <w:rsid w:val="388B7618"/>
    <w:rsid w:val="38A01BB7"/>
    <w:rsid w:val="3A120500"/>
    <w:rsid w:val="3B641EC1"/>
    <w:rsid w:val="3FA7100A"/>
    <w:rsid w:val="48A17ECD"/>
    <w:rsid w:val="4B3740C6"/>
    <w:rsid w:val="4C170026"/>
    <w:rsid w:val="4FD75DFA"/>
    <w:rsid w:val="5B424362"/>
    <w:rsid w:val="5D615B27"/>
    <w:rsid w:val="6CF93E7F"/>
    <w:rsid w:val="6EDF367E"/>
    <w:rsid w:val="73471357"/>
    <w:rsid w:val="796E997F"/>
    <w:rsid w:val="DB7E3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348</Words>
  <Characters>1984</Characters>
  <Lines>16</Lines>
  <Paragraphs>4</Paragraphs>
  <TotalTime>7</TotalTime>
  <ScaleCrop>false</ScaleCrop>
  <LinksUpToDate>false</LinksUpToDate>
  <CharactersWithSpaces>2328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2021-02-23T05:53:00Z</dcterms:created>
  <dc:creator>刘伟奇</dc:creator>
  <cp:lastModifiedBy>scjgj</cp:lastModifiedBy>
  <cp:lastPrinted>2021-02-23T06:51:00Z</cp:lastPrinted>
  <dcterms:modified xsi:type="dcterms:W3CDTF">2022-09-15T11:39:36Z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