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6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约 谈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约谈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被约谈单位：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被约谈人员：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约谈人员  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约谈时间  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时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分至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时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 xml:space="preserve">分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约谈地点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约谈内容  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val="en-US" w:eastAsia="zh-CN"/>
        </w:rPr>
        <w:t>被约谈人员签字：                          约谈人员签字：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 年  月  日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24152F65"/>
    <w:rsid w:val="241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2023-09-14T07:17:00Z</dcterms:created>
  <dc:creator>小杜儿～</dc:creator>
  <cp:lastModifiedBy>小杜儿～</cp:lastModifiedBy>
  <dcterms:modified xsi:type="dcterms:W3CDTF">2023-09-14T07:17:23Z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03AB2285D3A045C389CC2FFAB3CCF20F_11</vt:lpwstr>
  </property>
</Properties>
</file>