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bidi w:val="0"/>
        <w:spacing w:beforeLines="0" w:afterLines="0" w:line="400" w:lineRule="auto"/>
        <w:ind w:left="1372" w:hanging="1372"/>
        <w:jc w:val="left"/>
        <w:rPr>
          <w:rFonts w:hint="eastAsia" w:ascii="方正黑体_GBK" w:hAnsi="方正黑体_GBK" w:eastAsia="方正黑体_GBK" w:cs="方正黑体_GBK"/>
          <w:color w:val="auto"/>
          <w:sz w:val="32"/>
          <w:szCs w:val="32"/>
          <w:shd w:val="clear" w:color="050000" w:fill="auto"/>
          <w:lang w:bidi="ar-SA"/>
        </w:rPr>
      </w:pPr>
      <w:r>
        <w:rPr>
          <w:rFonts w:hint="eastAsia" w:ascii="方正黑体_GBK" w:hAnsi="方正黑体_GBK" w:eastAsia="方正黑体_GBK" w:cs="方正黑体_GBK"/>
          <w:color w:val="auto"/>
          <w:sz w:val="32"/>
          <w:szCs w:val="32"/>
          <w:shd w:val="clear" w:color="050000" w:fill="auto"/>
          <w:lang w:bidi="ar-SA"/>
        </w:rPr>
        <w:t>附件2</w:t>
      </w:r>
    </w:p>
    <w:p>
      <w:pPr>
        <w:widowControl/>
        <w:suppressAutoHyphens/>
        <w:bidi w:val="0"/>
        <w:spacing w:beforeLines="0" w:afterLines="0"/>
        <w:jc w:val="center"/>
        <w:rPr>
          <w:rFonts w:hint="default" w:ascii="方正小标宋简体" w:hAnsi="方正小标宋简体" w:eastAsia="方正小标宋简体" w:cs="方正小标宋简体"/>
          <w:color w:val="auto"/>
          <w:sz w:val="44"/>
          <w:szCs w:val="20"/>
          <w:shd w:val="clear" w:color="050000" w:fill="auto"/>
          <w:lang w:bidi="ar-SA"/>
        </w:rPr>
      </w:pPr>
      <w:r>
        <w:rPr>
          <w:rFonts w:hint="default" w:ascii="方正小标宋简体" w:hAnsi="方正小标宋简体" w:eastAsia="方正小标宋简体" w:cs="方正小标宋简体"/>
          <w:color w:val="auto"/>
          <w:sz w:val="44"/>
          <w:szCs w:val="20"/>
          <w:shd w:val="clear" w:color="050000" w:fill="auto"/>
          <w:lang w:bidi="ar-SA"/>
        </w:rPr>
        <w:t>市政府文</w:t>
      </w:r>
      <w:bookmarkStart w:id="0" w:name="_GoBack"/>
      <w:bookmarkEnd w:id="0"/>
      <w:r>
        <w:rPr>
          <w:rFonts w:hint="default" w:ascii="方正小标宋简体" w:hAnsi="方正小标宋简体" w:eastAsia="方正小标宋简体" w:cs="方正小标宋简体"/>
          <w:color w:val="auto"/>
          <w:sz w:val="44"/>
          <w:szCs w:val="20"/>
          <w:shd w:val="clear" w:color="050000" w:fill="auto"/>
          <w:lang w:bidi="ar-SA"/>
        </w:rPr>
        <w:t>件清理意见表</w:t>
      </w:r>
    </w:p>
    <w:p>
      <w:pPr>
        <w:widowControl/>
        <w:suppressAutoHyphens/>
        <w:bidi w:val="0"/>
        <w:spacing w:beforeLines="0" w:afterLines="0" w:line="400" w:lineRule="auto"/>
        <w:ind w:left="1372" w:hanging="1372"/>
        <w:jc w:val="left"/>
        <w:rPr>
          <w:rFonts w:hint="eastAsia" w:ascii="仿宋_GB2312" w:hAnsi="仿宋_GB2312" w:eastAsia="仿宋_GB2312" w:cs="仿宋_GB2312"/>
          <w:color w:val="auto"/>
          <w:sz w:val="32"/>
          <w:szCs w:val="32"/>
          <w:shd w:val="clear" w:color="050000" w:fill="auto"/>
          <w:lang w:bidi="ar-SA"/>
        </w:rPr>
      </w:pPr>
      <w:r>
        <w:rPr>
          <w:rFonts w:hint="eastAsia" w:ascii="仿宋_GB2312" w:hAnsi="仿宋_GB2312" w:eastAsia="仿宋_GB2312" w:cs="仿宋_GB2312"/>
          <w:color w:val="auto"/>
          <w:sz w:val="32"/>
          <w:szCs w:val="32"/>
          <w:shd w:val="clear" w:color="050000" w:fill="auto"/>
          <w:lang w:bidi="ar-SA"/>
        </w:rPr>
        <w:t xml:space="preserve">填表单位：                   联系人：        电话：         填表日期：   年  月  日 </w:t>
      </w:r>
    </w:p>
    <w:tbl>
      <w:tblPr>
        <w:tblStyle w:val="3"/>
        <w:tblW w:w="0" w:type="auto"/>
        <w:tblInd w:w="0" w:type="dxa"/>
        <w:tblLayout w:type="fixed"/>
        <w:tblCellMar>
          <w:top w:w="0" w:type="dxa"/>
          <w:left w:w="108" w:type="dxa"/>
          <w:bottom w:w="0" w:type="dxa"/>
          <w:right w:w="108" w:type="dxa"/>
        </w:tblCellMar>
      </w:tblPr>
      <w:tblGrid>
        <w:gridCol w:w="893"/>
        <w:gridCol w:w="1565"/>
        <w:gridCol w:w="2641"/>
        <w:gridCol w:w="1666"/>
        <w:gridCol w:w="998"/>
        <w:gridCol w:w="1984"/>
        <w:gridCol w:w="1843"/>
        <w:gridCol w:w="2427"/>
      </w:tblGrid>
      <w:tr>
        <w:tblPrEx>
          <w:tblCellMar>
            <w:top w:w="0" w:type="dxa"/>
            <w:left w:w="108" w:type="dxa"/>
            <w:bottom w:w="0" w:type="dxa"/>
            <w:right w:w="108" w:type="dxa"/>
          </w:tblCellMar>
        </w:tblPrEx>
        <w:trPr>
          <w:trHeight w:val="718"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b/>
                <w:color w:val="auto"/>
                <w:sz w:val="32"/>
                <w:szCs w:val="20"/>
                <w:shd w:val="clear" w:color="060000" w:fill="auto"/>
                <w:lang w:bidi="ar-SA"/>
              </w:rPr>
              <w:t>序号</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b/>
                <w:color w:val="auto"/>
                <w:sz w:val="32"/>
                <w:szCs w:val="20"/>
                <w:shd w:val="clear" w:color="060000" w:fill="auto"/>
                <w:lang w:bidi="ar-SA"/>
              </w:rPr>
              <w:t>文号</w:t>
            </w:r>
          </w:p>
        </w:tc>
        <w:tc>
          <w:tcPr>
            <w:tcW w:w="264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b/>
                <w:color w:val="auto"/>
                <w:sz w:val="32"/>
                <w:szCs w:val="20"/>
                <w:shd w:val="clear" w:color="060000" w:fill="auto"/>
                <w:lang w:bidi="ar-SA"/>
              </w:rPr>
              <w:t>文件名称</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b/>
                <w:color w:val="auto"/>
                <w:sz w:val="32"/>
                <w:szCs w:val="20"/>
                <w:shd w:val="clear" w:color="060000" w:fill="auto"/>
                <w:lang w:bidi="ar-SA"/>
              </w:rPr>
              <w:t>颁布日期</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b/>
                <w:color w:val="auto"/>
                <w:sz w:val="32"/>
                <w:szCs w:val="20"/>
                <w:shd w:val="clear" w:color="060000" w:fill="auto"/>
                <w:lang w:bidi="ar-SA"/>
              </w:rPr>
              <w:t>清理</w:t>
            </w:r>
            <w:r>
              <w:rPr>
                <w:rFonts w:hint="eastAsia" w:ascii="仿宋_GB2312" w:hAnsi="仿宋_GB2312" w:eastAsia="仿宋_GB2312" w:cs="仿宋_GB2312"/>
                <w:b/>
                <w:color w:val="auto"/>
                <w:sz w:val="32"/>
                <w:szCs w:val="20"/>
                <w:shd w:val="clear" w:color="060000" w:fill="auto"/>
                <w:lang w:bidi="ar-SA"/>
              </w:rPr>
              <w:t>意见</w:t>
            </w:r>
          </w:p>
        </w:tc>
        <w:tc>
          <w:tcPr>
            <w:tcW w:w="382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仿宋_GB2312" w:hAnsi="仿宋_GB2312" w:eastAsia="仿宋_GB2312" w:cs="仿宋_GB2312"/>
                <w:b/>
                <w:color w:val="auto"/>
                <w:sz w:val="32"/>
                <w:szCs w:val="20"/>
                <w:shd w:val="clear" w:color="060000" w:fill="auto"/>
                <w:lang w:bidi="ar-SA"/>
              </w:rPr>
            </w:pPr>
            <w:r>
              <w:rPr>
                <w:rFonts w:hint="default" w:ascii="仿宋_GB2312" w:hAnsi="仿宋_GB2312" w:eastAsia="仿宋_GB2312" w:cs="仿宋_GB2312"/>
                <w:b/>
                <w:color w:val="auto"/>
                <w:sz w:val="32"/>
                <w:szCs w:val="20"/>
                <w:shd w:val="clear" w:color="060000" w:fill="auto"/>
                <w:lang w:bidi="ar-SA"/>
              </w:rPr>
              <w:t>具体修改内容</w:t>
            </w:r>
            <w:r>
              <w:rPr>
                <w:rFonts w:hint="default" w:ascii="楷体" w:hAnsi="楷体" w:eastAsia="楷体" w:cs="楷体"/>
                <w:color w:val="auto"/>
                <w:sz w:val="28"/>
                <w:szCs w:val="20"/>
                <w:shd w:val="clear" w:color="050000" w:fill="auto"/>
                <w:lang w:bidi="ar-SA"/>
              </w:rPr>
              <w:t>（可附页）</w:t>
            </w:r>
          </w:p>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p>
        </w:tc>
        <w:tc>
          <w:tcPr>
            <w:tcW w:w="242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仿宋_GB2312" w:hAnsi="仿宋_GB2312" w:eastAsia="仿宋_GB2312" w:cs="仿宋_GB2312"/>
                <w:b/>
                <w:color w:val="auto"/>
                <w:sz w:val="32"/>
                <w:szCs w:val="20"/>
                <w:shd w:val="clear" w:color="060000" w:fill="auto"/>
                <w:lang w:bidi="ar-SA"/>
              </w:rPr>
            </w:pPr>
            <w:r>
              <w:rPr>
                <w:rFonts w:hint="default" w:ascii="仿宋_GB2312" w:hAnsi="仿宋_GB2312" w:eastAsia="仿宋_GB2312" w:cs="仿宋_GB2312"/>
                <w:b/>
                <w:color w:val="auto"/>
                <w:sz w:val="32"/>
                <w:szCs w:val="20"/>
                <w:shd w:val="clear" w:color="060000" w:fill="auto"/>
                <w:lang w:bidi="ar-SA"/>
              </w:rPr>
              <w:t>理由或依据</w:t>
            </w:r>
          </w:p>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楷体" w:hAnsi="楷体" w:eastAsia="楷体" w:cs="楷体"/>
                <w:color w:val="auto"/>
                <w:sz w:val="28"/>
                <w:szCs w:val="20"/>
                <w:shd w:val="clear" w:color="050000" w:fill="auto"/>
                <w:lang w:bidi="ar-SA"/>
              </w:rPr>
              <w:t>（可附页）</w:t>
            </w:r>
          </w:p>
        </w:tc>
      </w:tr>
      <w:tr>
        <w:tblPrEx>
          <w:tblCellMar>
            <w:top w:w="0" w:type="dxa"/>
            <w:left w:w="108" w:type="dxa"/>
            <w:bottom w:w="0" w:type="dxa"/>
            <w:right w:w="108" w:type="dxa"/>
          </w:tblCellMar>
        </w:tblPrEx>
        <w:tc>
          <w:tcPr>
            <w:tcW w:w="89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c>
          <w:tcPr>
            <w:tcW w:w="198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color w:val="auto"/>
                <w:sz w:val="28"/>
                <w:szCs w:val="20"/>
                <w:shd w:val="clear" w:color="050000" w:fill="auto"/>
                <w:lang w:bidi="ar-SA"/>
              </w:rPr>
              <w:t>修改前</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color w:val="auto"/>
                <w:sz w:val="28"/>
                <w:szCs w:val="20"/>
                <w:shd w:val="clear" w:color="050000" w:fill="auto"/>
                <w:lang w:bidi="ar-SA"/>
              </w:rPr>
              <w:t>修改后</w:t>
            </w:r>
          </w:p>
        </w:tc>
        <w:tc>
          <w:tcPr>
            <w:tcW w:w="242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line="560" w:lineRule="auto"/>
              <w:jc w:val="center"/>
              <w:rPr>
                <w:rFonts w:hint="default" w:ascii="宋体" w:hAnsi="宋体" w:eastAsia="宋体" w:cs="宋体"/>
                <w:color w:val="auto"/>
                <w:sz w:val="22"/>
                <w:szCs w:val="20"/>
                <w:shd w:val="clear" w:color="050000" w:fill="auto"/>
                <w:lang w:bidi="ar-SA"/>
              </w:rPr>
            </w:pPr>
          </w:p>
        </w:tc>
      </w:tr>
      <w:tr>
        <w:tblPrEx>
          <w:tblCellMar>
            <w:top w:w="0" w:type="dxa"/>
            <w:left w:w="108" w:type="dxa"/>
            <w:bottom w:w="0" w:type="dxa"/>
            <w:right w:w="108" w:type="dxa"/>
          </w:tblCellMar>
        </w:tblPrEx>
        <w:tc>
          <w:tcPr>
            <w:tcW w:w="89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jc w:val="center"/>
              <w:rPr>
                <w:rFonts w:hint="default" w:ascii="Times New Roman" w:hAnsi="Times New Roman" w:eastAsia="宋体" w:cs="Times New Roman"/>
                <w:color w:val="auto"/>
                <w:szCs w:val="20"/>
                <w:shd w:val="clear" w:color="030000" w:fill="auto"/>
                <w:lang w:bidi="ar-SA"/>
              </w:rPr>
            </w:pPr>
            <w:r>
              <w:rPr>
                <w:rFonts w:hint="default" w:ascii="仿宋_GB2312" w:hAnsi="仿宋_GB2312" w:eastAsia="仿宋_GB2312" w:cs="仿宋_GB2312"/>
                <w:color w:val="auto"/>
                <w:sz w:val="32"/>
                <w:szCs w:val="20"/>
                <w:shd w:val="clear" w:color="050000" w:fill="auto"/>
                <w:lang w:bidi="ar-SA"/>
              </w:rPr>
              <w:t>1</w:t>
            </w:r>
          </w:p>
        </w:tc>
        <w:tc>
          <w:tcPr>
            <w:tcW w:w="156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166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9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198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c>
          <w:tcPr>
            <w:tcW w:w="242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widowControl/>
              <w:suppressAutoHyphens/>
              <w:bidi w:val="0"/>
              <w:spacing w:beforeLines="0" w:afterLines="0"/>
              <w:rPr>
                <w:rFonts w:hint="default" w:ascii="宋体" w:hAnsi="宋体" w:eastAsia="宋体" w:cs="宋体"/>
                <w:color w:val="auto"/>
                <w:sz w:val="22"/>
                <w:szCs w:val="20"/>
                <w:shd w:val="clear" w:color="050000" w:fill="auto"/>
                <w:lang w:bidi="ar-SA"/>
              </w:rPr>
            </w:pPr>
          </w:p>
        </w:tc>
      </w:tr>
    </w:tbl>
    <w:p>
      <w:pPr>
        <w:widowControl/>
        <w:suppressAutoHyphens/>
        <w:bidi w:val="0"/>
        <w:spacing w:beforeLines="0" w:afterLines="0" w:line="400" w:lineRule="auto"/>
        <w:ind w:left="1119" w:hanging="1119"/>
        <w:rPr>
          <w:rFonts w:hint="default" w:ascii="仿宋_GB2312" w:hAnsi="仿宋_GB2312" w:eastAsia="仿宋_GB2312" w:cs="仿宋_GB2312"/>
          <w:b/>
          <w:color w:val="auto"/>
          <w:sz w:val="28"/>
          <w:szCs w:val="20"/>
          <w:shd w:val="clear" w:color="060000" w:fill="auto"/>
          <w:lang w:bidi="ar-SA"/>
        </w:rPr>
      </w:pPr>
      <w:r>
        <w:rPr>
          <w:rFonts w:hint="default" w:ascii="仿宋_GB2312" w:hAnsi="仿宋_GB2312" w:eastAsia="仿宋_GB2312" w:cs="仿宋_GB2312"/>
          <w:b/>
          <w:color w:val="auto"/>
          <w:sz w:val="28"/>
          <w:szCs w:val="20"/>
          <w:shd w:val="clear" w:color="060000" w:fill="auto"/>
          <w:lang w:bidi="ar-SA"/>
        </w:rPr>
        <w:t>填表说明：</w:t>
      </w:r>
    </w:p>
    <w:p>
      <w:pPr>
        <w:widowControl/>
        <w:suppressAutoHyphens/>
        <w:bidi w:val="0"/>
        <w:adjustRightInd w:val="0"/>
        <w:snapToGrid w:val="0"/>
        <w:spacing w:beforeLines="0" w:afterLines="0" w:line="440" w:lineRule="exact"/>
        <w:ind w:left="12" w:hanging="12"/>
        <w:rPr>
          <w:rFonts w:hint="eastAsia" w:ascii="仿宋_GB2312" w:hAnsi="楷体" w:eastAsia="仿宋_GB2312" w:cs="楷体"/>
          <w:color w:val="auto"/>
          <w:sz w:val="24"/>
          <w:szCs w:val="24"/>
          <w:highlight w:val="none"/>
          <w:shd w:val="clear" w:color="050000" w:fill="auto"/>
          <w:lang w:bidi="ar-SA"/>
        </w:rPr>
      </w:pPr>
      <w:r>
        <w:rPr>
          <w:rFonts w:hint="eastAsia" w:ascii="仿宋_GB2312" w:hAnsi="楷体" w:eastAsia="仿宋_GB2312" w:cs="楷体"/>
          <w:color w:val="auto"/>
          <w:sz w:val="24"/>
          <w:szCs w:val="24"/>
          <w:shd w:val="clear" w:color="050000" w:fill="auto"/>
          <w:lang w:bidi="ar-SA"/>
        </w:rPr>
        <w:t>1. “清理意见”一栏，请根据情</w:t>
      </w:r>
      <w:r>
        <w:rPr>
          <w:rFonts w:hint="eastAsia" w:ascii="仿宋_GB2312" w:hAnsi="楷体" w:eastAsia="仿宋_GB2312" w:cs="楷体"/>
          <w:color w:val="auto"/>
          <w:sz w:val="24"/>
          <w:szCs w:val="24"/>
          <w:highlight w:val="none"/>
          <w:shd w:val="clear" w:color="050000" w:fill="auto"/>
          <w:lang w:bidi="ar-SA"/>
        </w:rPr>
        <w:t>况分别填写：“拟保留”“拟保留（适用例外规定）”“拟修改”“拟废止”。其中，“拟保留（适用例外规定）”是指文件内容违反清理范围和重点，但适用《公平竞争审查制度实施细则》中例外规定，需在“理由或依据”中说明相关政策措施对实现政策目的不可或缺，且不会严重排除和限制市场竞争，并明确实施期限。“拟修改”的，请明确是“简易修改”还是“全面修改”；拟全面修改的，请填写拟完成修改的时间。“拟修改”或“拟废止”的政策措施，如属于立即终止会带来重大影响或者短期内无法完成废止修订的政策措施，请填写拟设置的过渡期。</w:t>
      </w:r>
    </w:p>
    <w:p>
      <w:pPr>
        <w:widowControl/>
        <w:suppressAutoHyphens/>
        <w:bidi w:val="0"/>
        <w:adjustRightInd w:val="0"/>
        <w:snapToGrid w:val="0"/>
        <w:spacing w:beforeLines="0" w:afterLines="0" w:line="440" w:lineRule="exact"/>
        <w:ind w:left="12" w:hanging="12"/>
        <w:jc w:val="left"/>
        <w:rPr>
          <w:rFonts w:hint="eastAsia" w:ascii="仿宋_GB2312" w:hAnsi="楷体" w:eastAsia="仿宋_GB2312" w:cs="楷体"/>
          <w:color w:val="auto"/>
          <w:sz w:val="24"/>
          <w:szCs w:val="24"/>
          <w:highlight w:val="none"/>
          <w:shd w:val="clear" w:color="050000" w:fill="auto"/>
          <w:lang w:bidi="ar-SA"/>
        </w:rPr>
      </w:pPr>
      <w:r>
        <w:rPr>
          <w:rFonts w:hint="eastAsia" w:ascii="仿宋_GB2312" w:hAnsi="楷体" w:eastAsia="仿宋_GB2312" w:cs="楷体"/>
          <w:color w:val="auto"/>
          <w:sz w:val="24"/>
          <w:szCs w:val="24"/>
          <w:highlight w:val="none"/>
          <w:shd w:val="clear" w:color="050000" w:fill="auto"/>
          <w:lang w:bidi="ar-SA"/>
        </w:rPr>
        <w:t xml:space="preserve">2. </w:t>
      </w:r>
      <w:r>
        <w:rPr>
          <w:rFonts w:hint="eastAsia" w:ascii="仿宋_GB2312" w:hAnsi="楷体" w:eastAsia="仿宋_GB2312" w:cs="楷体"/>
          <w:color w:val="auto"/>
          <w:sz w:val="24"/>
          <w:szCs w:val="24"/>
          <w:highlight w:val="none"/>
          <w:shd w:val="clear" w:color="050000" w:fill="auto"/>
          <w:lang w:bidi="ar-SA"/>
        </w:rPr>
        <w:fldChar w:fldCharType="begin"/>
      </w:r>
      <w:r>
        <w:rPr>
          <w:rFonts w:hint="eastAsia" w:ascii="仿宋_GB2312" w:hAnsi="楷体" w:eastAsia="仿宋_GB2312" w:cs="楷体"/>
          <w:color w:val="auto"/>
          <w:sz w:val="24"/>
          <w:szCs w:val="24"/>
          <w:highlight w:val="none"/>
          <w:shd w:val="clear" w:color="050000" w:fill="auto"/>
          <w:lang w:bidi="ar-SA"/>
        </w:rPr>
        <w:instrText xml:space="preserve"> HYPERLINK "mailto:请于2023年8月15日前将此表加盖公章的PDF版和word版发送至邮箱gpjzsclxhy@163.com。" </w:instrText>
      </w:r>
      <w:r>
        <w:rPr>
          <w:rFonts w:hint="eastAsia" w:ascii="仿宋_GB2312" w:hAnsi="楷体" w:eastAsia="仿宋_GB2312" w:cs="楷体"/>
          <w:color w:val="auto"/>
          <w:sz w:val="24"/>
          <w:szCs w:val="24"/>
          <w:highlight w:val="none"/>
          <w:shd w:val="clear" w:color="050000" w:fill="auto"/>
          <w:lang w:bidi="ar-SA"/>
        </w:rPr>
        <w:fldChar w:fldCharType="separate"/>
      </w:r>
      <w:r>
        <w:rPr>
          <w:rStyle w:val="5"/>
          <w:rFonts w:hint="eastAsia" w:ascii="仿宋_GB2312" w:hAnsi="楷体" w:eastAsia="仿宋_GB2312" w:cs="楷体"/>
          <w:color w:val="auto"/>
          <w:sz w:val="24"/>
          <w:szCs w:val="24"/>
          <w:highlight w:val="none"/>
          <w:u w:val="none"/>
          <w:shd w:val="clear" w:color="050000" w:fill="auto"/>
          <w:lang w:bidi="ar-SA"/>
        </w:rPr>
        <w:t>请于2023年8月31日前将此表加盖公章的PDF版和word版发送至邮箱gpjzsclxhy@163.com。</w:t>
      </w:r>
      <w:r>
        <w:rPr>
          <w:rFonts w:hint="eastAsia" w:ascii="仿宋_GB2312" w:hAnsi="楷体" w:eastAsia="仿宋_GB2312" w:cs="楷体"/>
          <w:color w:val="auto"/>
          <w:sz w:val="24"/>
          <w:szCs w:val="24"/>
          <w:highlight w:val="none"/>
          <w:shd w:val="clear" w:color="050000" w:fill="auto"/>
          <w:lang w:bidi="ar-SA"/>
        </w:rPr>
        <w:fldChar w:fldCharType="end"/>
      </w:r>
    </w:p>
    <w:p>
      <w:pPr>
        <w:widowControl/>
        <w:suppressAutoHyphens/>
        <w:bidi w:val="0"/>
        <w:adjustRightInd w:val="0"/>
        <w:snapToGrid w:val="0"/>
        <w:spacing w:beforeLines="0" w:afterLines="0" w:line="440" w:lineRule="exact"/>
        <w:ind w:left="12" w:hanging="12"/>
        <w:jc w:val="left"/>
        <w:rPr>
          <w:rFonts w:hint="eastAsia" w:ascii="仿宋_GB2312" w:hAnsi="楷体" w:eastAsia="仿宋_GB2312" w:cs="楷体"/>
          <w:color w:val="auto"/>
          <w:sz w:val="24"/>
          <w:szCs w:val="24"/>
          <w:shd w:val="clear" w:color="050000" w:fill="auto"/>
          <w:lang w:bidi="ar-SA"/>
        </w:rPr>
      </w:pPr>
      <w:r>
        <w:rPr>
          <w:rFonts w:hint="eastAsia" w:ascii="仿宋_GB2312" w:hAnsi="楷体" w:eastAsia="仿宋_GB2312" w:cs="楷体"/>
          <w:color w:val="auto"/>
          <w:sz w:val="24"/>
          <w:szCs w:val="24"/>
          <w:highlight w:val="none"/>
          <w:shd w:val="clear" w:color="050000" w:fill="auto"/>
          <w:lang w:bidi="ar-SA"/>
        </w:rPr>
        <w:t>3. 请提供所涉原政策措施的正式文本。</w:t>
      </w: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0765D81"/>
    <w:rsid w:val="1076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next w:val="1"/>
    <w:unhideWhenUsed/>
    <w:qFormat/>
    <w:uiPriority w:val="99"/>
    <w:pPr>
      <w:widowControl w:val="0"/>
      <w:spacing w:beforeLines="0" w:afterLines="0"/>
      <w:jc w:val="both"/>
    </w:pPr>
    <w:rPr>
      <w:rFonts w:hint="eastAsia" w:ascii="宋体" w:hAnsi="Courier New" w:eastAsia="宋体" w:cs="Courier New"/>
      <w:kern w:val="2"/>
      <w:sz w:val="21"/>
      <w:szCs w:val="21"/>
      <w:lang w:val="en-US" w:eastAsia="zh-CN"/>
    </w:r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421</Characters>
  <Lines>0</Lines>
  <Paragraphs>0</Paragraphs>
  <TotalTime>0</TotalTime>
  <ScaleCrop>false</ScaleCrop>
  <LinksUpToDate>false</LinksUpToDate>
  <CharactersWithSpaces>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2023-08-18T05:41:00Z</dcterms:created>
  <dc:creator>小杜儿～</dc:creator>
  <cp:lastModifiedBy>小杜儿～</cp:lastModifiedBy>
  <dcterms:modified xsi:type="dcterms:W3CDTF">2023-08-18T05:41:38Z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BAC9C51CDDBF492DB06DF99EF5A29E4B_11</vt:lpwstr>
  </property>
</Properties>
</file>