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6F6EF" w14:textId="77777777" w:rsidR="00010A97" w:rsidRPr="00153752" w:rsidRDefault="00010A97" w:rsidP="00010A97">
      <w:pPr>
        <w:spacing w:line="440" w:lineRule="exact"/>
        <w:jc w:val="center"/>
        <w:rPr>
          <w:rFonts w:ascii="黑体" w:eastAsia="黑体" w:hAnsi="黑体"/>
          <w:bCs/>
          <w:color w:val="000000" w:themeColor="text1"/>
          <w:sz w:val="36"/>
          <w:szCs w:val="36"/>
        </w:rPr>
      </w:pPr>
      <w:r w:rsidRPr="00153752">
        <w:rPr>
          <w:rFonts w:ascii="黑体" w:eastAsia="黑体" w:hAnsi="黑体"/>
          <w:bCs/>
          <w:color w:val="000000" w:themeColor="text1"/>
          <w:sz w:val="36"/>
          <w:szCs w:val="36"/>
        </w:rPr>
        <w:t>经营者集中简易案件公示表</w:t>
      </w:r>
    </w:p>
    <w:p w14:paraId="5A6C1088" w14:textId="77777777" w:rsidR="00010A97" w:rsidRPr="00153752" w:rsidRDefault="00010A97" w:rsidP="00010A97">
      <w:pPr>
        <w:spacing w:line="440" w:lineRule="exact"/>
        <w:jc w:val="center"/>
        <w:rPr>
          <w:rFonts w:ascii="Times New Roman" w:eastAsia="仿宋" w:hAnsi="Times New Roman"/>
          <w:color w:val="000000" w:themeColor="text1"/>
          <w:sz w:val="24"/>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239"/>
        <w:gridCol w:w="4486"/>
      </w:tblGrid>
      <w:tr w:rsidR="00153752" w:rsidRPr="00153752" w14:paraId="77791C5C" w14:textId="77777777" w:rsidTr="002F5793">
        <w:tc>
          <w:tcPr>
            <w:tcW w:w="2033" w:type="dxa"/>
            <w:shd w:val="clear" w:color="auto" w:fill="D9D9D9"/>
          </w:tcPr>
          <w:p w14:paraId="7EC305D9" w14:textId="77777777" w:rsidR="00010A97" w:rsidRPr="00153752" w:rsidRDefault="00010A97" w:rsidP="00B478AE">
            <w:pPr>
              <w:rPr>
                <w:rFonts w:ascii="宋体" w:hAnsi="宋体"/>
                <w:bCs/>
                <w:color w:val="000000" w:themeColor="text1"/>
                <w:sz w:val="24"/>
                <w:szCs w:val="24"/>
              </w:rPr>
            </w:pPr>
            <w:r w:rsidRPr="00153752">
              <w:rPr>
                <w:rFonts w:ascii="宋体" w:hAnsi="宋体" w:hint="eastAsia"/>
                <w:bCs/>
                <w:color w:val="000000" w:themeColor="text1"/>
                <w:sz w:val="24"/>
                <w:szCs w:val="24"/>
              </w:rPr>
              <w:t>案件名称</w:t>
            </w:r>
          </w:p>
        </w:tc>
        <w:tc>
          <w:tcPr>
            <w:tcW w:w="6725" w:type="dxa"/>
            <w:gridSpan w:val="2"/>
            <w:shd w:val="clear" w:color="auto" w:fill="auto"/>
          </w:tcPr>
          <w:p w14:paraId="1AC44ADF" w14:textId="5060BA64" w:rsidR="00010A97" w:rsidRPr="00153752" w:rsidRDefault="000976C3" w:rsidP="00B478AE">
            <w:pPr>
              <w:jc w:val="left"/>
              <w:rPr>
                <w:rFonts w:ascii="宋体" w:hAnsi="宋体"/>
                <w:bCs/>
                <w:color w:val="000000" w:themeColor="text1"/>
                <w:sz w:val="24"/>
                <w:szCs w:val="24"/>
              </w:rPr>
            </w:pPr>
            <w:r w:rsidRPr="00153752">
              <w:rPr>
                <w:rFonts w:ascii="宋体" w:hAnsi="宋体" w:hint="eastAsia"/>
                <w:bCs/>
                <w:color w:val="000000" w:themeColor="text1"/>
                <w:sz w:val="24"/>
                <w:szCs w:val="24"/>
              </w:rPr>
              <w:t>北京联东金智管理科技有限公司通过合同取得嘉兴宏汇旭阳股权投资合伙企业（有限合伙）</w:t>
            </w:r>
            <w:r w:rsidR="007D184D">
              <w:rPr>
                <w:rFonts w:ascii="宋体" w:hAnsi="宋体" w:hint="eastAsia"/>
                <w:bCs/>
                <w:color w:val="000000" w:themeColor="text1"/>
                <w:sz w:val="24"/>
                <w:szCs w:val="24"/>
              </w:rPr>
              <w:t>的</w:t>
            </w:r>
            <w:r w:rsidRPr="00153752">
              <w:rPr>
                <w:rFonts w:ascii="宋体" w:hAnsi="宋体" w:hint="eastAsia"/>
                <w:bCs/>
                <w:color w:val="000000" w:themeColor="text1"/>
                <w:sz w:val="24"/>
                <w:szCs w:val="24"/>
              </w:rPr>
              <w:t>控制权案</w:t>
            </w:r>
          </w:p>
        </w:tc>
      </w:tr>
      <w:tr w:rsidR="00153752" w:rsidRPr="00153752" w14:paraId="102B7839" w14:textId="77777777" w:rsidTr="002F5793">
        <w:trPr>
          <w:trHeight w:val="993"/>
        </w:trPr>
        <w:tc>
          <w:tcPr>
            <w:tcW w:w="2033" w:type="dxa"/>
            <w:shd w:val="clear" w:color="auto" w:fill="D9D9D9"/>
          </w:tcPr>
          <w:p w14:paraId="7C41DCF8" w14:textId="77777777" w:rsidR="00010A97" w:rsidRPr="00153752" w:rsidRDefault="00010A97" w:rsidP="00B478AE">
            <w:pPr>
              <w:jc w:val="left"/>
              <w:rPr>
                <w:rFonts w:ascii="宋体" w:hAnsi="宋体"/>
                <w:bCs/>
                <w:color w:val="000000" w:themeColor="text1"/>
                <w:sz w:val="24"/>
                <w:szCs w:val="24"/>
              </w:rPr>
            </w:pPr>
            <w:r w:rsidRPr="00153752">
              <w:rPr>
                <w:rFonts w:ascii="宋体" w:hAnsi="宋体" w:hint="eastAsia"/>
                <w:bCs/>
                <w:color w:val="000000" w:themeColor="text1"/>
                <w:sz w:val="24"/>
                <w:szCs w:val="24"/>
              </w:rPr>
              <w:t>交易概况（限200字内）</w:t>
            </w:r>
          </w:p>
        </w:tc>
        <w:tc>
          <w:tcPr>
            <w:tcW w:w="6725" w:type="dxa"/>
            <w:gridSpan w:val="2"/>
            <w:shd w:val="clear" w:color="auto" w:fill="auto"/>
          </w:tcPr>
          <w:p w14:paraId="5DF9DF03" w14:textId="22893E60" w:rsidR="00C84AE2" w:rsidRPr="00153752" w:rsidRDefault="000976C3" w:rsidP="00B478AE">
            <w:pPr>
              <w:rPr>
                <w:rFonts w:ascii="宋体" w:hAnsi="宋体"/>
                <w:bCs/>
                <w:color w:val="000000" w:themeColor="text1"/>
                <w:sz w:val="24"/>
                <w:szCs w:val="24"/>
              </w:rPr>
            </w:pPr>
            <w:r w:rsidRPr="00153752">
              <w:rPr>
                <w:rFonts w:ascii="宋体" w:hAnsi="宋体" w:hint="eastAsia"/>
                <w:bCs/>
                <w:color w:val="000000" w:themeColor="text1"/>
                <w:sz w:val="24"/>
                <w:szCs w:val="24"/>
              </w:rPr>
              <w:t>北京联东金智管理科技</w:t>
            </w:r>
            <w:r w:rsidR="00451A9C" w:rsidRPr="00153752">
              <w:rPr>
                <w:rFonts w:ascii="宋体" w:hAnsi="宋体" w:hint="eastAsia"/>
                <w:bCs/>
                <w:color w:val="000000" w:themeColor="text1"/>
                <w:sz w:val="24"/>
                <w:szCs w:val="24"/>
              </w:rPr>
              <w:t>有限公司</w:t>
            </w:r>
            <w:r w:rsidRPr="00153752">
              <w:rPr>
                <w:rFonts w:ascii="宋体" w:hAnsi="宋体" w:hint="eastAsia"/>
                <w:bCs/>
                <w:color w:val="000000" w:themeColor="text1"/>
                <w:sz w:val="24"/>
                <w:szCs w:val="24"/>
              </w:rPr>
              <w:t>（“联东金智”）与</w:t>
            </w:r>
            <w:r w:rsidR="00C84AE2" w:rsidRPr="00153752">
              <w:rPr>
                <w:rFonts w:ascii="宋体" w:hAnsi="宋体" w:hint="eastAsia"/>
                <w:bCs/>
                <w:color w:val="000000" w:themeColor="text1"/>
                <w:sz w:val="24"/>
                <w:szCs w:val="24"/>
              </w:rPr>
              <w:t>申万宏源创新（北京）私募基金管理</w:t>
            </w:r>
            <w:r w:rsidR="0074143D" w:rsidRPr="00153752">
              <w:rPr>
                <w:rFonts w:ascii="宋体" w:hAnsi="宋体" w:hint="eastAsia"/>
                <w:bCs/>
                <w:color w:val="000000" w:themeColor="text1"/>
                <w:sz w:val="24"/>
                <w:szCs w:val="24"/>
              </w:rPr>
              <w:t>有限公司</w:t>
            </w:r>
            <w:r w:rsidR="00C84AE2" w:rsidRPr="00153752">
              <w:rPr>
                <w:rFonts w:ascii="宋体" w:hAnsi="宋体" w:hint="eastAsia"/>
                <w:bCs/>
                <w:color w:val="000000" w:themeColor="text1"/>
                <w:sz w:val="24"/>
                <w:szCs w:val="24"/>
              </w:rPr>
              <w:t>（“申宏创新”）</w:t>
            </w:r>
            <w:r w:rsidR="009908F7" w:rsidRPr="00153752">
              <w:rPr>
                <w:rFonts w:ascii="宋体" w:hAnsi="宋体" w:hint="eastAsia"/>
                <w:bCs/>
                <w:color w:val="000000" w:themeColor="text1"/>
                <w:sz w:val="24"/>
                <w:szCs w:val="24"/>
              </w:rPr>
              <w:t>签署</w:t>
            </w:r>
            <w:r w:rsidRPr="00153752">
              <w:rPr>
                <w:rFonts w:ascii="宋体" w:hAnsi="宋体" w:hint="eastAsia"/>
                <w:bCs/>
                <w:color w:val="000000" w:themeColor="text1"/>
                <w:sz w:val="24"/>
                <w:szCs w:val="24"/>
              </w:rPr>
              <w:t>合伙</w:t>
            </w:r>
            <w:r w:rsidR="009908F7" w:rsidRPr="00153752">
              <w:rPr>
                <w:rFonts w:ascii="宋体" w:hAnsi="宋体" w:hint="eastAsia"/>
                <w:bCs/>
                <w:color w:val="000000" w:themeColor="text1"/>
                <w:sz w:val="24"/>
                <w:szCs w:val="24"/>
              </w:rPr>
              <w:t>协议，拟</w:t>
            </w:r>
            <w:r w:rsidRPr="00153752">
              <w:rPr>
                <w:rFonts w:ascii="宋体" w:hAnsi="宋体" w:hint="eastAsia"/>
                <w:bCs/>
                <w:color w:val="000000" w:themeColor="text1"/>
                <w:sz w:val="24"/>
                <w:szCs w:val="24"/>
              </w:rPr>
              <w:t>通过合伙协议取得嘉兴宏汇旭阳股权投资合伙企业（有限合伙）</w:t>
            </w:r>
            <w:r w:rsidR="0036147D" w:rsidRPr="00153752">
              <w:rPr>
                <w:rFonts w:ascii="宋体" w:hAnsi="宋体" w:hint="eastAsia"/>
                <w:bCs/>
                <w:color w:val="000000" w:themeColor="text1"/>
                <w:sz w:val="24"/>
                <w:szCs w:val="24"/>
              </w:rPr>
              <w:t>（</w:t>
            </w:r>
            <w:r w:rsidR="008F09C5" w:rsidRPr="00153752">
              <w:rPr>
                <w:rFonts w:ascii="宋体" w:hAnsi="宋体" w:hint="eastAsia"/>
                <w:bCs/>
                <w:color w:val="000000" w:themeColor="text1"/>
                <w:sz w:val="24"/>
                <w:szCs w:val="24"/>
              </w:rPr>
              <w:t>“宏汇旭阳”</w:t>
            </w:r>
            <w:r w:rsidR="0036147D" w:rsidRPr="00153752">
              <w:rPr>
                <w:rFonts w:ascii="宋体" w:hAnsi="宋体" w:hint="eastAsia"/>
                <w:bCs/>
                <w:color w:val="000000" w:themeColor="text1"/>
                <w:sz w:val="24"/>
                <w:szCs w:val="24"/>
              </w:rPr>
              <w:t>）</w:t>
            </w:r>
            <w:r w:rsidR="008F09C5" w:rsidRPr="00153752">
              <w:rPr>
                <w:rFonts w:ascii="宋体" w:hAnsi="宋体" w:hint="eastAsia"/>
                <w:bCs/>
                <w:color w:val="000000" w:themeColor="text1"/>
                <w:sz w:val="24"/>
                <w:szCs w:val="24"/>
              </w:rPr>
              <w:t>0.325</w:t>
            </w:r>
            <w:r w:rsidR="00FE46F7" w:rsidRPr="00153752">
              <w:rPr>
                <w:rFonts w:ascii="宋体" w:hAnsi="宋体" w:hint="eastAsia"/>
                <w:bCs/>
                <w:color w:val="000000" w:themeColor="text1"/>
                <w:sz w:val="24"/>
                <w:szCs w:val="24"/>
              </w:rPr>
              <w:t>%</w:t>
            </w:r>
            <w:r w:rsidR="00171C22" w:rsidRPr="00153752">
              <w:rPr>
                <w:rFonts w:ascii="宋体" w:hAnsi="宋体" w:hint="eastAsia"/>
                <w:bCs/>
                <w:color w:val="000000" w:themeColor="text1"/>
                <w:sz w:val="24"/>
                <w:szCs w:val="24"/>
              </w:rPr>
              <w:t>的</w:t>
            </w:r>
            <w:r w:rsidR="00FE46F7" w:rsidRPr="00153752">
              <w:rPr>
                <w:rFonts w:ascii="宋体" w:hAnsi="宋体" w:hint="eastAsia"/>
                <w:bCs/>
                <w:color w:val="000000" w:themeColor="text1"/>
                <w:sz w:val="24"/>
                <w:szCs w:val="24"/>
              </w:rPr>
              <w:t>合伙份额</w:t>
            </w:r>
            <w:r w:rsidR="00C84AE2" w:rsidRPr="00153752">
              <w:rPr>
                <w:rFonts w:ascii="宋体" w:hAnsi="宋体" w:hint="eastAsia"/>
                <w:bCs/>
                <w:color w:val="000000" w:themeColor="text1"/>
                <w:sz w:val="24"/>
                <w:szCs w:val="24"/>
              </w:rPr>
              <w:t>。</w:t>
            </w:r>
            <w:r w:rsidR="008F09C5" w:rsidRPr="00153752">
              <w:rPr>
                <w:rFonts w:ascii="宋体" w:hAnsi="宋体" w:hint="eastAsia"/>
                <w:bCs/>
                <w:color w:val="000000" w:themeColor="text1"/>
                <w:sz w:val="24"/>
                <w:szCs w:val="24"/>
              </w:rPr>
              <w:t>宏汇旭阳</w:t>
            </w:r>
            <w:r w:rsidR="00820922" w:rsidRPr="00153752">
              <w:rPr>
                <w:rFonts w:ascii="宋体" w:hAnsi="宋体" w:hint="eastAsia"/>
                <w:bCs/>
                <w:color w:val="000000" w:themeColor="text1"/>
                <w:sz w:val="24"/>
                <w:szCs w:val="24"/>
              </w:rPr>
              <w:t>主要从事中国境内私募股权基金管理业务</w:t>
            </w:r>
            <w:r w:rsidR="00B478AE" w:rsidRPr="00153752">
              <w:rPr>
                <w:rFonts w:ascii="宋体" w:hAnsi="宋体" w:hint="eastAsia"/>
                <w:bCs/>
                <w:color w:val="000000" w:themeColor="text1"/>
                <w:sz w:val="24"/>
                <w:szCs w:val="24"/>
              </w:rPr>
              <w:t>。</w:t>
            </w:r>
          </w:p>
          <w:p w14:paraId="5DB8A8AA" w14:textId="06EDD5A8" w:rsidR="009E29DF" w:rsidRPr="00153752" w:rsidRDefault="00C84AE2" w:rsidP="00B478AE">
            <w:pPr>
              <w:rPr>
                <w:rFonts w:ascii="宋体" w:hAnsi="宋体"/>
                <w:bCs/>
                <w:color w:val="000000" w:themeColor="text1"/>
                <w:sz w:val="24"/>
                <w:szCs w:val="24"/>
              </w:rPr>
            </w:pPr>
            <w:r w:rsidRPr="00153752">
              <w:rPr>
                <w:rFonts w:ascii="宋体" w:hAnsi="宋体" w:hint="eastAsia"/>
                <w:bCs/>
                <w:color w:val="000000" w:themeColor="text1"/>
                <w:sz w:val="24"/>
                <w:szCs w:val="24"/>
              </w:rPr>
              <w:t>交易前，</w:t>
            </w:r>
            <w:r w:rsidR="00820922" w:rsidRPr="00153752">
              <w:rPr>
                <w:rFonts w:ascii="宋体" w:hAnsi="宋体" w:hint="eastAsia"/>
                <w:bCs/>
                <w:color w:val="000000" w:themeColor="text1"/>
                <w:sz w:val="24"/>
                <w:szCs w:val="24"/>
              </w:rPr>
              <w:t>申宏创新</w:t>
            </w:r>
            <w:r w:rsidR="00B478AE" w:rsidRPr="00153752">
              <w:rPr>
                <w:rFonts w:ascii="宋体" w:hAnsi="宋体" w:hint="eastAsia"/>
                <w:bCs/>
                <w:color w:val="000000" w:themeColor="text1"/>
                <w:sz w:val="24"/>
                <w:szCs w:val="24"/>
              </w:rPr>
              <w:t>单独控制</w:t>
            </w:r>
            <w:r w:rsidR="008F09C5" w:rsidRPr="00153752">
              <w:rPr>
                <w:rFonts w:ascii="宋体" w:hAnsi="宋体" w:hint="eastAsia"/>
                <w:bCs/>
                <w:color w:val="000000" w:themeColor="text1"/>
                <w:sz w:val="24"/>
                <w:szCs w:val="24"/>
              </w:rPr>
              <w:t>宏汇旭阳</w:t>
            </w:r>
            <w:r w:rsidRPr="00153752">
              <w:rPr>
                <w:rFonts w:ascii="宋体" w:hAnsi="宋体" w:hint="eastAsia"/>
                <w:bCs/>
                <w:color w:val="000000" w:themeColor="text1"/>
                <w:sz w:val="24"/>
                <w:szCs w:val="24"/>
              </w:rPr>
              <w:t>。交易后，申宏创新与联东</w:t>
            </w:r>
            <w:r w:rsidR="00BE3EA1" w:rsidRPr="00153752">
              <w:rPr>
                <w:rFonts w:ascii="宋体" w:hAnsi="宋体" w:hint="eastAsia"/>
                <w:bCs/>
                <w:color w:val="000000" w:themeColor="text1"/>
                <w:sz w:val="24"/>
                <w:szCs w:val="24"/>
              </w:rPr>
              <w:t>金智</w:t>
            </w:r>
            <w:r w:rsidRPr="00153752">
              <w:rPr>
                <w:rFonts w:ascii="宋体" w:hAnsi="宋体" w:hint="eastAsia"/>
                <w:bCs/>
                <w:color w:val="000000" w:themeColor="text1"/>
                <w:sz w:val="24"/>
                <w:szCs w:val="24"/>
              </w:rPr>
              <w:t>共同控制</w:t>
            </w:r>
            <w:r w:rsidR="008F09C5" w:rsidRPr="00153752">
              <w:rPr>
                <w:rFonts w:ascii="宋体" w:hAnsi="宋体" w:hint="eastAsia"/>
                <w:bCs/>
                <w:color w:val="000000" w:themeColor="text1"/>
                <w:sz w:val="24"/>
                <w:szCs w:val="24"/>
              </w:rPr>
              <w:t>宏汇旭阳</w:t>
            </w:r>
            <w:r w:rsidRPr="00153752">
              <w:rPr>
                <w:rFonts w:ascii="宋体" w:hAnsi="宋体" w:hint="eastAsia"/>
                <w:bCs/>
                <w:color w:val="000000" w:themeColor="text1"/>
                <w:sz w:val="24"/>
                <w:szCs w:val="24"/>
              </w:rPr>
              <w:t>。</w:t>
            </w:r>
          </w:p>
        </w:tc>
      </w:tr>
      <w:tr w:rsidR="00153752" w:rsidRPr="00153752" w14:paraId="4138E483" w14:textId="77777777" w:rsidTr="006575A9">
        <w:trPr>
          <w:trHeight w:val="461"/>
        </w:trPr>
        <w:tc>
          <w:tcPr>
            <w:tcW w:w="2033" w:type="dxa"/>
            <w:vMerge w:val="restart"/>
            <w:shd w:val="clear" w:color="auto" w:fill="D9D9D9"/>
          </w:tcPr>
          <w:p w14:paraId="6EAFDCD9" w14:textId="77777777" w:rsidR="00CE6769" w:rsidRPr="00153752" w:rsidRDefault="00CE6769" w:rsidP="00B478AE">
            <w:pPr>
              <w:jc w:val="left"/>
              <w:rPr>
                <w:rFonts w:ascii="宋体" w:hAnsi="宋体"/>
                <w:bCs/>
                <w:color w:val="000000" w:themeColor="text1"/>
                <w:sz w:val="24"/>
                <w:szCs w:val="24"/>
              </w:rPr>
            </w:pPr>
            <w:r w:rsidRPr="00153752">
              <w:rPr>
                <w:rFonts w:ascii="宋体" w:hAnsi="宋体" w:hint="eastAsia"/>
                <w:bCs/>
                <w:color w:val="000000" w:themeColor="text1"/>
                <w:sz w:val="24"/>
                <w:szCs w:val="24"/>
              </w:rPr>
              <w:t>参与集中的经营者简介</w:t>
            </w:r>
          </w:p>
        </w:tc>
        <w:tc>
          <w:tcPr>
            <w:tcW w:w="2239" w:type="dxa"/>
            <w:shd w:val="clear" w:color="auto" w:fill="auto"/>
          </w:tcPr>
          <w:p w14:paraId="6BB86F3C" w14:textId="72B40842" w:rsidR="00CE6769" w:rsidRPr="00153752" w:rsidRDefault="00B31434" w:rsidP="00B478AE">
            <w:pPr>
              <w:numPr>
                <w:ilvl w:val="0"/>
                <w:numId w:val="1"/>
              </w:numPr>
              <w:rPr>
                <w:rFonts w:ascii="宋体" w:hAnsi="宋体"/>
                <w:bCs/>
                <w:color w:val="000000" w:themeColor="text1"/>
                <w:sz w:val="24"/>
                <w:szCs w:val="24"/>
              </w:rPr>
            </w:pPr>
            <w:r w:rsidRPr="00153752">
              <w:rPr>
                <w:rFonts w:ascii="宋体" w:hAnsi="宋体" w:hint="eastAsia"/>
                <w:bCs/>
                <w:color w:val="000000" w:themeColor="text1"/>
                <w:sz w:val="24"/>
                <w:szCs w:val="24"/>
                <w:lang w:val="en-GB"/>
              </w:rPr>
              <w:t>联东金智</w:t>
            </w:r>
          </w:p>
        </w:tc>
        <w:tc>
          <w:tcPr>
            <w:tcW w:w="4486" w:type="dxa"/>
            <w:shd w:val="clear" w:color="auto" w:fill="auto"/>
          </w:tcPr>
          <w:p w14:paraId="701A4D7C" w14:textId="4FE5190E" w:rsidR="00B31434" w:rsidRPr="00153752" w:rsidRDefault="00B31434" w:rsidP="00B31434">
            <w:pPr>
              <w:rPr>
                <w:rFonts w:ascii="宋体" w:hAnsi="宋体"/>
                <w:bCs/>
                <w:color w:val="000000" w:themeColor="text1"/>
                <w:sz w:val="24"/>
                <w:szCs w:val="24"/>
                <w:lang w:val="en-GB"/>
              </w:rPr>
            </w:pPr>
            <w:r w:rsidRPr="00153752">
              <w:rPr>
                <w:rFonts w:ascii="宋体" w:hAnsi="宋体" w:hint="eastAsia"/>
                <w:bCs/>
                <w:color w:val="000000" w:themeColor="text1"/>
                <w:sz w:val="24"/>
                <w:szCs w:val="24"/>
                <w:lang w:val="en-GB"/>
              </w:rPr>
              <w:t>联东金智于2023年9月26日成立于上海市，主要从事</w:t>
            </w:r>
            <w:r w:rsidR="008F09C5" w:rsidRPr="00153752">
              <w:rPr>
                <w:rFonts w:ascii="宋体" w:hAnsi="宋体" w:hint="eastAsia"/>
                <w:bCs/>
                <w:color w:val="000000" w:themeColor="text1"/>
                <w:sz w:val="24"/>
                <w:szCs w:val="24"/>
                <w:lang w:val="en-GB"/>
              </w:rPr>
              <w:t>产业园区</w:t>
            </w:r>
            <w:r w:rsidR="00153752">
              <w:rPr>
                <w:rFonts w:ascii="宋体" w:hAnsi="宋体" w:hint="eastAsia"/>
                <w:bCs/>
                <w:color w:val="000000" w:themeColor="text1"/>
                <w:sz w:val="24"/>
                <w:szCs w:val="24"/>
                <w:lang w:val="en-GB"/>
              </w:rPr>
              <w:t>运营和</w:t>
            </w:r>
            <w:r w:rsidR="008F09C5" w:rsidRPr="00153752">
              <w:rPr>
                <w:rFonts w:ascii="宋体" w:hAnsi="宋体" w:hint="eastAsia"/>
                <w:bCs/>
                <w:color w:val="000000" w:themeColor="text1"/>
                <w:sz w:val="24"/>
                <w:szCs w:val="24"/>
                <w:lang w:val="en-GB"/>
              </w:rPr>
              <w:t>管理</w:t>
            </w:r>
            <w:r w:rsidRPr="00153752">
              <w:rPr>
                <w:rFonts w:ascii="宋体" w:hAnsi="宋体" w:hint="eastAsia"/>
                <w:bCs/>
                <w:color w:val="000000" w:themeColor="text1"/>
                <w:sz w:val="24"/>
                <w:szCs w:val="24"/>
                <w:lang w:val="en-GB"/>
              </w:rPr>
              <w:t>业务。</w:t>
            </w:r>
          </w:p>
          <w:p w14:paraId="1D903B1F" w14:textId="7709CA05" w:rsidR="00CE6769" w:rsidRPr="00153752" w:rsidRDefault="00B31434" w:rsidP="00B478AE">
            <w:pPr>
              <w:rPr>
                <w:rFonts w:ascii="宋体" w:hAnsi="宋体"/>
                <w:bCs/>
                <w:color w:val="000000" w:themeColor="text1"/>
                <w:sz w:val="24"/>
                <w:szCs w:val="24"/>
                <w:lang w:val="en-SG"/>
              </w:rPr>
            </w:pPr>
            <w:r w:rsidRPr="00153752">
              <w:rPr>
                <w:rFonts w:ascii="宋体" w:hAnsi="宋体" w:hint="eastAsia"/>
                <w:bCs/>
                <w:color w:val="000000" w:themeColor="text1"/>
                <w:sz w:val="24"/>
                <w:szCs w:val="24"/>
                <w:lang w:val="en-GB"/>
              </w:rPr>
              <w:t>联东金智最终控制人为中国籍自然人，主要业务为产业园区地产开发和运营，以及提供物业管理服务。</w:t>
            </w:r>
          </w:p>
        </w:tc>
      </w:tr>
      <w:tr w:rsidR="00153752" w:rsidRPr="00153752" w14:paraId="376F78B2" w14:textId="77777777" w:rsidTr="002F5793">
        <w:trPr>
          <w:trHeight w:val="468"/>
        </w:trPr>
        <w:tc>
          <w:tcPr>
            <w:tcW w:w="2033" w:type="dxa"/>
            <w:vMerge/>
            <w:shd w:val="clear" w:color="auto" w:fill="D9D9D9"/>
          </w:tcPr>
          <w:p w14:paraId="3EA33DAC" w14:textId="77777777" w:rsidR="00CE6769" w:rsidRPr="00153752" w:rsidRDefault="00CE6769" w:rsidP="00B478AE">
            <w:pPr>
              <w:jc w:val="left"/>
              <w:rPr>
                <w:rFonts w:ascii="宋体" w:hAnsi="宋体"/>
                <w:bCs/>
                <w:color w:val="000000" w:themeColor="text1"/>
                <w:sz w:val="24"/>
                <w:szCs w:val="24"/>
              </w:rPr>
            </w:pPr>
          </w:p>
        </w:tc>
        <w:tc>
          <w:tcPr>
            <w:tcW w:w="2239" w:type="dxa"/>
            <w:shd w:val="clear" w:color="auto" w:fill="auto"/>
          </w:tcPr>
          <w:p w14:paraId="1781BF49" w14:textId="7FADCB93" w:rsidR="00CE6769" w:rsidRPr="00153752" w:rsidRDefault="00B31434" w:rsidP="00B478AE">
            <w:pPr>
              <w:numPr>
                <w:ilvl w:val="0"/>
                <w:numId w:val="1"/>
              </w:numPr>
              <w:rPr>
                <w:rFonts w:ascii="宋体" w:hAnsi="宋体"/>
                <w:bCs/>
                <w:color w:val="000000" w:themeColor="text1"/>
                <w:sz w:val="24"/>
                <w:szCs w:val="24"/>
                <w:lang w:val="en-GB"/>
              </w:rPr>
            </w:pPr>
            <w:r w:rsidRPr="00153752">
              <w:rPr>
                <w:rFonts w:ascii="宋体" w:hAnsi="宋体" w:hint="eastAsia"/>
                <w:bCs/>
                <w:color w:val="000000" w:themeColor="text1"/>
                <w:sz w:val="24"/>
                <w:szCs w:val="24"/>
              </w:rPr>
              <w:t>申宏创新</w:t>
            </w:r>
          </w:p>
        </w:tc>
        <w:tc>
          <w:tcPr>
            <w:tcW w:w="4486" w:type="dxa"/>
            <w:shd w:val="clear" w:color="auto" w:fill="auto"/>
          </w:tcPr>
          <w:p w14:paraId="08BA71E4" w14:textId="77777777" w:rsidR="00B31434" w:rsidRPr="00153752" w:rsidRDefault="00B31434" w:rsidP="00B31434">
            <w:pPr>
              <w:rPr>
                <w:rFonts w:ascii="宋体" w:hAnsi="宋体"/>
                <w:bCs/>
                <w:color w:val="000000" w:themeColor="text1"/>
                <w:sz w:val="24"/>
                <w:szCs w:val="24"/>
                <w:lang w:val="en-SG"/>
              </w:rPr>
            </w:pPr>
            <w:r w:rsidRPr="00153752">
              <w:rPr>
                <w:rFonts w:ascii="宋体" w:hAnsi="宋体" w:hint="eastAsia"/>
                <w:bCs/>
                <w:color w:val="000000" w:themeColor="text1"/>
                <w:sz w:val="24"/>
                <w:szCs w:val="24"/>
              </w:rPr>
              <w:t>申宏创新于2014年7月18日成立于北京市，主要从事股权类私募基金管理业务</w:t>
            </w:r>
            <w:r w:rsidRPr="00153752">
              <w:rPr>
                <w:rFonts w:ascii="宋体" w:hAnsi="宋体" w:hint="eastAsia"/>
                <w:bCs/>
                <w:color w:val="000000" w:themeColor="text1"/>
                <w:sz w:val="24"/>
                <w:szCs w:val="24"/>
                <w:lang w:val="en-SG"/>
              </w:rPr>
              <w:t>。</w:t>
            </w:r>
          </w:p>
          <w:p w14:paraId="67941827" w14:textId="3CDDB5EF" w:rsidR="00CE6769" w:rsidRPr="00153752" w:rsidRDefault="00B31434" w:rsidP="00B31434">
            <w:pPr>
              <w:rPr>
                <w:rFonts w:ascii="宋体" w:hAnsi="宋体"/>
                <w:bCs/>
                <w:color w:val="000000" w:themeColor="text1"/>
                <w:sz w:val="24"/>
                <w:szCs w:val="24"/>
              </w:rPr>
            </w:pPr>
            <w:r w:rsidRPr="00153752">
              <w:rPr>
                <w:rFonts w:ascii="宋体" w:hAnsi="宋体" w:hint="eastAsia"/>
                <w:bCs/>
                <w:color w:val="000000" w:themeColor="text1"/>
                <w:sz w:val="24"/>
                <w:szCs w:val="24"/>
                <w:lang w:val="en-SG"/>
              </w:rPr>
              <w:t>申宏创新最终控制人为申万宏源集团股份有限公司，主要业务为企业金融、个人金融、机构服务</w:t>
            </w:r>
            <w:r w:rsidR="00F25EA3">
              <w:rPr>
                <w:rFonts w:ascii="宋体" w:hAnsi="宋体" w:hint="eastAsia"/>
                <w:bCs/>
                <w:color w:val="000000" w:themeColor="text1"/>
                <w:sz w:val="24"/>
                <w:szCs w:val="24"/>
                <w:lang w:val="en-SG"/>
              </w:rPr>
              <w:t>、</w:t>
            </w:r>
            <w:r w:rsidRPr="00153752">
              <w:rPr>
                <w:rFonts w:ascii="宋体" w:hAnsi="宋体" w:hint="eastAsia"/>
                <w:bCs/>
                <w:color w:val="000000" w:themeColor="text1"/>
                <w:sz w:val="24"/>
                <w:szCs w:val="24"/>
                <w:lang w:val="en-SG"/>
              </w:rPr>
              <w:t>交易及投资管理。</w:t>
            </w:r>
          </w:p>
        </w:tc>
      </w:tr>
      <w:tr w:rsidR="00153752" w:rsidRPr="00153752" w14:paraId="743F4561" w14:textId="77777777" w:rsidTr="002F5793">
        <w:trPr>
          <w:trHeight w:val="279"/>
        </w:trPr>
        <w:tc>
          <w:tcPr>
            <w:tcW w:w="2033" w:type="dxa"/>
            <w:vMerge w:val="restart"/>
            <w:shd w:val="clear" w:color="auto" w:fill="D9D9D9"/>
          </w:tcPr>
          <w:p w14:paraId="4A76070D" w14:textId="77777777" w:rsidR="00010A97" w:rsidRPr="00153752" w:rsidRDefault="00010A97" w:rsidP="00B478AE">
            <w:pPr>
              <w:jc w:val="left"/>
              <w:rPr>
                <w:rFonts w:ascii="宋体" w:hAnsi="宋体"/>
                <w:bCs/>
                <w:color w:val="000000" w:themeColor="text1"/>
                <w:sz w:val="24"/>
                <w:szCs w:val="24"/>
              </w:rPr>
            </w:pPr>
            <w:r w:rsidRPr="00153752">
              <w:rPr>
                <w:rFonts w:ascii="宋体" w:hAnsi="宋体"/>
                <w:bCs/>
                <w:color w:val="000000" w:themeColor="text1"/>
                <w:sz w:val="24"/>
                <w:szCs w:val="24"/>
              </w:rPr>
              <w:t>简易案件理由（可以单选，也可以多选）</w:t>
            </w:r>
          </w:p>
        </w:tc>
        <w:tc>
          <w:tcPr>
            <w:tcW w:w="6725" w:type="dxa"/>
            <w:gridSpan w:val="2"/>
            <w:shd w:val="clear" w:color="auto" w:fill="auto"/>
          </w:tcPr>
          <w:p w14:paraId="2CF95504" w14:textId="32A1EBC6" w:rsidR="00010A97" w:rsidRPr="00153752" w:rsidRDefault="00565603" w:rsidP="00B478AE">
            <w:pPr>
              <w:rPr>
                <w:rFonts w:ascii="宋体" w:hAnsi="宋体"/>
                <w:bCs/>
                <w:color w:val="000000" w:themeColor="text1"/>
                <w:sz w:val="24"/>
                <w:szCs w:val="24"/>
              </w:rPr>
            </w:pPr>
            <w:r w:rsidRPr="00153752">
              <w:rPr>
                <w:rFonts w:ascii="宋体" w:hAnsi="宋体"/>
                <w:bCs/>
                <w:color w:val="000000" w:themeColor="text1"/>
                <w:sz w:val="24"/>
                <w:szCs w:val="24"/>
              </w:rPr>
              <w:t>□</w:t>
            </w:r>
            <w:r w:rsidR="00CE6769" w:rsidRPr="00153752">
              <w:rPr>
                <w:rFonts w:ascii="宋体" w:hAnsi="宋体" w:hint="eastAsia"/>
                <w:bCs/>
                <w:color w:val="000000" w:themeColor="text1"/>
                <w:sz w:val="24"/>
                <w:szCs w:val="24"/>
              </w:rPr>
              <w:t xml:space="preserve"> </w:t>
            </w:r>
            <w:r w:rsidR="00010A97" w:rsidRPr="00153752">
              <w:rPr>
                <w:rFonts w:ascii="宋体" w:hAnsi="宋体"/>
                <w:bCs/>
                <w:color w:val="000000" w:themeColor="text1"/>
                <w:sz w:val="24"/>
                <w:szCs w:val="24"/>
              </w:rPr>
              <w:t>1、</w:t>
            </w:r>
            <w:r w:rsidR="00010A97" w:rsidRPr="00153752">
              <w:rPr>
                <w:rFonts w:ascii="宋体" w:hAnsi="宋体" w:hint="eastAsia"/>
                <w:bCs/>
                <w:color w:val="000000" w:themeColor="text1"/>
                <w:sz w:val="24"/>
                <w:szCs w:val="24"/>
              </w:rPr>
              <w:t>在同一相关市场，所有参与集中的经营者所占市场份额之和小于15%。</w:t>
            </w:r>
          </w:p>
        </w:tc>
      </w:tr>
      <w:tr w:rsidR="00153752" w:rsidRPr="00153752" w14:paraId="02C60097" w14:textId="77777777" w:rsidTr="002F5793">
        <w:trPr>
          <w:trHeight w:val="330"/>
        </w:trPr>
        <w:tc>
          <w:tcPr>
            <w:tcW w:w="2033" w:type="dxa"/>
            <w:vMerge/>
            <w:shd w:val="clear" w:color="auto" w:fill="D9D9D9"/>
          </w:tcPr>
          <w:p w14:paraId="3A558CA8" w14:textId="77777777" w:rsidR="00010A97" w:rsidRPr="00153752" w:rsidRDefault="00010A97" w:rsidP="00B478AE">
            <w:pPr>
              <w:rPr>
                <w:rFonts w:ascii="宋体" w:hAnsi="宋体"/>
                <w:bCs/>
                <w:color w:val="000000" w:themeColor="text1"/>
                <w:sz w:val="24"/>
                <w:szCs w:val="24"/>
              </w:rPr>
            </w:pPr>
          </w:p>
        </w:tc>
        <w:tc>
          <w:tcPr>
            <w:tcW w:w="6725" w:type="dxa"/>
            <w:gridSpan w:val="2"/>
            <w:shd w:val="clear" w:color="auto" w:fill="auto"/>
          </w:tcPr>
          <w:p w14:paraId="7F01CA97" w14:textId="0BEC8561" w:rsidR="00010A97" w:rsidRPr="00153752" w:rsidRDefault="00AA2DCB" w:rsidP="00B478AE">
            <w:pPr>
              <w:rPr>
                <w:rFonts w:ascii="宋体" w:hAnsi="宋体"/>
                <w:bCs/>
                <w:color w:val="000000" w:themeColor="text1"/>
                <w:sz w:val="24"/>
                <w:szCs w:val="24"/>
              </w:rPr>
            </w:pPr>
            <w:r w:rsidRPr="00153752">
              <w:rPr>
                <w:rFonts w:ascii="宋体" w:hAnsi="宋体"/>
                <w:bCs/>
                <w:color w:val="000000" w:themeColor="text1"/>
                <w:sz w:val="24"/>
                <w:szCs w:val="24"/>
              </w:rPr>
              <w:t>□</w:t>
            </w:r>
            <w:r w:rsidR="00CE6769" w:rsidRPr="00153752">
              <w:rPr>
                <w:rFonts w:ascii="宋体" w:hAnsi="宋体" w:hint="eastAsia"/>
                <w:bCs/>
                <w:color w:val="000000" w:themeColor="text1"/>
                <w:sz w:val="24"/>
                <w:szCs w:val="24"/>
              </w:rPr>
              <w:t xml:space="preserve"> </w:t>
            </w:r>
            <w:r w:rsidR="00010A97" w:rsidRPr="00153752">
              <w:rPr>
                <w:rFonts w:ascii="宋体" w:hAnsi="宋体"/>
                <w:bCs/>
                <w:color w:val="000000" w:themeColor="text1"/>
                <w:sz w:val="24"/>
                <w:szCs w:val="24"/>
              </w:rPr>
              <w:t>2、</w:t>
            </w:r>
            <w:r w:rsidR="00010A97" w:rsidRPr="00153752">
              <w:rPr>
                <w:rFonts w:ascii="宋体" w:hAnsi="宋体" w:hint="eastAsia"/>
                <w:bCs/>
                <w:color w:val="000000" w:themeColor="text1"/>
                <w:sz w:val="24"/>
                <w:szCs w:val="24"/>
              </w:rPr>
              <w:t>存在上下游关系的参与集中的经营者，在上下游市场所占的市场份额均小于25%。</w:t>
            </w:r>
          </w:p>
        </w:tc>
      </w:tr>
      <w:tr w:rsidR="00153752" w:rsidRPr="00153752" w14:paraId="3F8296FB" w14:textId="77777777" w:rsidTr="002F5793">
        <w:trPr>
          <w:trHeight w:val="285"/>
        </w:trPr>
        <w:tc>
          <w:tcPr>
            <w:tcW w:w="2033" w:type="dxa"/>
            <w:vMerge/>
            <w:shd w:val="clear" w:color="auto" w:fill="D9D9D9"/>
          </w:tcPr>
          <w:p w14:paraId="01114C8B" w14:textId="77777777" w:rsidR="00010A97" w:rsidRPr="00153752" w:rsidRDefault="00010A97" w:rsidP="00B478AE">
            <w:pPr>
              <w:rPr>
                <w:rFonts w:ascii="宋体" w:hAnsi="宋体"/>
                <w:bCs/>
                <w:color w:val="000000" w:themeColor="text1"/>
                <w:sz w:val="24"/>
                <w:szCs w:val="24"/>
              </w:rPr>
            </w:pPr>
          </w:p>
        </w:tc>
        <w:tc>
          <w:tcPr>
            <w:tcW w:w="6725" w:type="dxa"/>
            <w:gridSpan w:val="2"/>
            <w:shd w:val="clear" w:color="auto" w:fill="auto"/>
          </w:tcPr>
          <w:p w14:paraId="0FB22002" w14:textId="37EF1C23" w:rsidR="00010A97" w:rsidRPr="00153752" w:rsidRDefault="00AA2DCB" w:rsidP="00B478AE">
            <w:pPr>
              <w:rPr>
                <w:rFonts w:ascii="宋体" w:hAnsi="宋体"/>
                <w:bCs/>
                <w:color w:val="000000" w:themeColor="text1"/>
                <w:sz w:val="24"/>
                <w:szCs w:val="24"/>
              </w:rPr>
            </w:pPr>
            <w:r w:rsidRPr="00153752">
              <w:rPr>
                <w:rFonts w:ascii="宋体" w:hAnsi="宋体"/>
                <w:bCs/>
                <w:color w:val="000000" w:themeColor="text1"/>
                <w:sz w:val="24"/>
                <w:szCs w:val="24"/>
              </w:rPr>
              <w:sym w:font="Wingdings" w:char="F0FE"/>
            </w:r>
            <w:r w:rsidR="00010A97" w:rsidRPr="00153752">
              <w:rPr>
                <w:rFonts w:ascii="宋体" w:hAnsi="宋体"/>
                <w:bCs/>
                <w:color w:val="000000" w:themeColor="text1"/>
                <w:sz w:val="24"/>
                <w:szCs w:val="24"/>
              </w:rPr>
              <w:t>3、</w:t>
            </w:r>
            <w:r w:rsidR="00010A97" w:rsidRPr="00153752">
              <w:rPr>
                <w:rFonts w:ascii="宋体" w:hAnsi="宋体" w:hint="eastAsia"/>
                <w:bCs/>
                <w:color w:val="000000" w:themeColor="text1"/>
                <w:sz w:val="24"/>
                <w:szCs w:val="24"/>
              </w:rPr>
              <w:t>不在同一相关市场、也不存在上下游关系的参与集中的经营者，在与交易有关的每个市场所占的份额均小于25%。</w:t>
            </w:r>
          </w:p>
        </w:tc>
      </w:tr>
      <w:tr w:rsidR="00153752" w:rsidRPr="00153752" w14:paraId="058C4F09" w14:textId="77777777" w:rsidTr="002F5793">
        <w:trPr>
          <w:trHeight w:val="588"/>
        </w:trPr>
        <w:tc>
          <w:tcPr>
            <w:tcW w:w="2033" w:type="dxa"/>
            <w:vMerge/>
            <w:shd w:val="clear" w:color="auto" w:fill="D9D9D9"/>
          </w:tcPr>
          <w:p w14:paraId="0FE6F2FC" w14:textId="77777777" w:rsidR="00010A97" w:rsidRPr="00153752" w:rsidRDefault="00010A97" w:rsidP="00B478AE">
            <w:pPr>
              <w:rPr>
                <w:rFonts w:ascii="宋体" w:hAnsi="宋体"/>
                <w:bCs/>
                <w:color w:val="000000" w:themeColor="text1"/>
                <w:sz w:val="24"/>
                <w:szCs w:val="24"/>
              </w:rPr>
            </w:pPr>
          </w:p>
        </w:tc>
        <w:tc>
          <w:tcPr>
            <w:tcW w:w="6725" w:type="dxa"/>
            <w:gridSpan w:val="2"/>
            <w:shd w:val="clear" w:color="auto" w:fill="auto"/>
          </w:tcPr>
          <w:p w14:paraId="2A046465" w14:textId="68ACC615" w:rsidR="00010A97" w:rsidRPr="00153752" w:rsidRDefault="008A369D" w:rsidP="00B478AE">
            <w:pPr>
              <w:rPr>
                <w:rFonts w:ascii="宋体" w:hAnsi="宋体"/>
                <w:bCs/>
                <w:color w:val="000000" w:themeColor="text1"/>
                <w:sz w:val="24"/>
                <w:szCs w:val="24"/>
              </w:rPr>
            </w:pPr>
            <w:r w:rsidRPr="00153752">
              <w:rPr>
                <w:rFonts w:ascii="宋体" w:hAnsi="宋体"/>
                <w:bCs/>
                <w:color w:val="000000" w:themeColor="text1"/>
                <w:sz w:val="24"/>
                <w:szCs w:val="24"/>
              </w:rPr>
              <w:t>□</w:t>
            </w:r>
            <w:r w:rsidR="00010A97" w:rsidRPr="00153752">
              <w:rPr>
                <w:rFonts w:ascii="宋体" w:hAnsi="宋体"/>
                <w:bCs/>
                <w:color w:val="000000" w:themeColor="text1"/>
                <w:sz w:val="24"/>
                <w:szCs w:val="24"/>
              </w:rPr>
              <w:t>4、</w:t>
            </w:r>
            <w:r w:rsidR="00010A97" w:rsidRPr="00153752">
              <w:rPr>
                <w:rFonts w:ascii="宋体" w:hAnsi="宋体" w:hint="eastAsia"/>
                <w:bCs/>
                <w:color w:val="000000" w:themeColor="text1"/>
                <w:sz w:val="24"/>
                <w:szCs w:val="24"/>
              </w:rPr>
              <w:t>参与集中的经营者在中国境外设立合营企业，合营企业不在中国境内从事经济活动。</w:t>
            </w:r>
          </w:p>
        </w:tc>
      </w:tr>
      <w:tr w:rsidR="00153752" w:rsidRPr="00153752" w14:paraId="0EF6CA48" w14:textId="77777777" w:rsidTr="002F5793">
        <w:trPr>
          <w:trHeight w:val="264"/>
        </w:trPr>
        <w:tc>
          <w:tcPr>
            <w:tcW w:w="2033" w:type="dxa"/>
            <w:vMerge/>
            <w:shd w:val="clear" w:color="auto" w:fill="D9D9D9"/>
          </w:tcPr>
          <w:p w14:paraId="72C0C5A9" w14:textId="77777777" w:rsidR="00010A97" w:rsidRPr="00153752" w:rsidRDefault="00010A97" w:rsidP="00B478AE">
            <w:pPr>
              <w:rPr>
                <w:rFonts w:ascii="宋体" w:hAnsi="宋体"/>
                <w:bCs/>
                <w:color w:val="000000" w:themeColor="text1"/>
                <w:sz w:val="24"/>
                <w:szCs w:val="24"/>
              </w:rPr>
            </w:pPr>
          </w:p>
        </w:tc>
        <w:tc>
          <w:tcPr>
            <w:tcW w:w="6725" w:type="dxa"/>
            <w:gridSpan w:val="2"/>
            <w:shd w:val="clear" w:color="auto" w:fill="auto"/>
          </w:tcPr>
          <w:p w14:paraId="686BE9D7" w14:textId="3D4912D6" w:rsidR="00010A97" w:rsidRPr="00153752" w:rsidRDefault="00AF1C57" w:rsidP="00B478AE">
            <w:pPr>
              <w:rPr>
                <w:rFonts w:ascii="宋体" w:hAnsi="宋体"/>
                <w:bCs/>
                <w:color w:val="000000" w:themeColor="text1"/>
                <w:sz w:val="24"/>
                <w:szCs w:val="24"/>
              </w:rPr>
            </w:pPr>
            <w:r w:rsidRPr="00153752">
              <w:rPr>
                <w:rFonts w:ascii="宋体" w:hAnsi="宋体"/>
                <w:bCs/>
                <w:color w:val="000000" w:themeColor="text1"/>
                <w:sz w:val="24"/>
                <w:szCs w:val="24"/>
              </w:rPr>
              <w:t>□</w:t>
            </w:r>
            <w:r w:rsidR="00010A97" w:rsidRPr="00153752">
              <w:rPr>
                <w:rFonts w:ascii="宋体" w:hAnsi="宋体"/>
                <w:bCs/>
                <w:color w:val="000000" w:themeColor="text1"/>
                <w:sz w:val="24"/>
                <w:szCs w:val="24"/>
              </w:rPr>
              <w:t>5、</w:t>
            </w:r>
            <w:r w:rsidR="00010A97" w:rsidRPr="00153752">
              <w:rPr>
                <w:rFonts w:ascii="宋体" w:hAnsi="宋体" w:hint="eastAsia"/>
                <w:bCs/>
                <w:color w:val="000000" w:themeColor="text1"/>
                <w:sz w:val="24"/>
                <w:szCs w:val="24"/>
              </w:rPr>
              <w:t>参与集中的经营者收购境外企业股权或资产的，该境外企业不在中国境内从事经济活动。</w:t>
            </w:r>
          </w:p>
        </w:tc>
      </w:tr>
      <w:tr w:rsidR="00153752" w:rsidRPr="00153752" w14:paraId="544AB2A4" w14:textId="77777777" w:rsidTr="002F5793">
        <w:trPr>
          <w:trHeight w:val="345"/>
        </w:trPr>
        <w:tc>
          <w:tcPr>
            <w:tcW w:w="2033" w:type="dxa"/>
            <w:vMerge/>
            <w:shd w:val="clear" w:color="auto" w:fill="D9D9D9"/>
          </w:tcPr>
          <w:p w14:paraId="2CBAD239" w14:textId="77777777" w:rsidR="00010A97" w:rsidRPr="00153752" w:rsidRDefault="00010A97" w:rsidP="00B478AE">
            <w:pPr>
              <w:rPr>
                <w:rFonts w:ascii="宋体" w:hAnsi="宋体"/>
                <w:bCs/>
                <w:color w:val="000000" w:themeColor="text1"/>
                <w:sz w:val="24"/>
                <w:szCs w:val="24"/>
              </w:rPr>
            </w:pPr>
          </w:p>
        </w:tc>
        <w:tc>
          <w:tcPr>
            <w:tcW w:w="6725" w:type="dxa"/>
            <w:gridSpan w:val="2"/>
            <w:shd w:val="clear" w:color="auto" w:fill="auto"/>
          </w:tcPr>
          <w:p w14:paraId="161F92AD" w14:textId="77777777" w:rsidR="00010A97" w:rsidRPr="00153752" w:rsidRDefault="00010A97" w:rsidP="00B478AE">
            <w:pPr>
              <w:rPr>
                <w:rFonts w:ascii="宋体" w:hAnsi="宋体"/>
                <w:bCs/>
                <w:color w:val="000000" w:themeColor="text1"/>
                <w:sz w:val="24"/>
                <w:szCs w:val="24"/>
              </w:rPr>
            </w:pPr>
            <w:r w:rsidRPr="00153752">
              <w:rPr>
                <w:rFonts w:ascii="宋体" w:hAnsi="宋体"/>
                <w:bCs/>
                <w:color w:val="000000" w:themeColor="text1"/>
                <w:sz w:val="24"/>
                <w:szCs w:val="24"/>
              </w:rPr>
              <w:t>□6、</w:t>
            </w:r>
            <w:r w:rsidRPr="00153752">
              <w:rPr>
                <w:rFonts w:ascii="宋体" w:hAnsi="宋体" w:hint="eastAsia"/>
                <w:bCs/>
                <w:color w:val="000000" w:themeColor="text1"/>
                <w:sz w:val="24"/>
                <w:szCs w:val="24"/>
              </w:rPr>
              <w:t>由两个以上的经营者共同控制的合营企业，通过集中被其中一个或一个以上经营者控制。</w:t>
            </w:r>
          </w:p>
        </w:tc>
      </w:tr>
      <w:tr w:rsidR="00153752" w:rsidRPr="00153752" w14:paraId="176E236C" w14:textId="77777777" w:rsidTr="002F5793">
        <w:tc>
          <w:tcPr>
            <w:tcW w:w="2033" w:type="dxa"/>
            <w:shd w:val="clear" w:color="auto" w:fill="D9D9D9"/>
          </w:tcPr>
          <w:p w14:paraId="50B41578" w14:textId="77777777" w:rsidR="00010A97" w:rsidRPr="00153752" w:rsidRDefault="00010A97" w:rsidP="00B478AE">
            <w:pPr>
              <w:rPr>
                <w:rFonts w:ascii="宋体" w:hAnsi="宋体"/>
                <w:bCs/>
                <w:color w:val="000000" w:themeColor="text1"/>
                <w:sz w:val="24"/>
                <w:szCs w:val="24"/>
              </w:rPr>
            </w:pPr>
            <w:r w:rsidRPr="00153752">
              <w:rPr>
                <w:rFonts w:ascii="宋体" w:hAnsi="宋体"/>
                <w:bCs/>
                <w:color w:val="000000" w:themeColor="text1"/>
                <w:sz w:val="24"/>
                <w:szCs w:val="24"/>
              </w:rPr>
              <w:t>备注</w:t>
            </w:r>
          </w:p>
        </w:tc>
        <w:tc>
          <w:tcPr>
            <w:tcW w:w="6725" w:type="dxa"/>
            <w:gridSpan w:val="2"/>
            <w:shd w:val="clear" w:color="auto" w:fill="auto"/>
          </w:tcPr>
          <w:p w14:paraId="57A7C047" w14:textId="54782422" w:rsidR="00F54CF1" w:rsidRPr="00153752" w:rsidRDefault="00B478AE" w:rsidP="00B478AE">
            <w:pPr>
              <w:rPr>
                <w:rFonts w:ascii="宋体" w:hAnsi="宋体"/>
                <w:b/>
                <w:color w:val="000000" w:themeColor="text1"/>
                <w:sz w:val="24"/>
                <w:szCs w:val="24"/>
              </w:rPr>
            </w:pPr>
            <w:r w:rsidRPr="00153752">
              <w:rPr>
                <w:rFonts w:ascii="宋体" w:hAnsi="宋体" w:hint="eastAsia"/>
                <w:b/>
                <w:color w:val="000000" w:themeColor="text1"/>
                <w:sz w:val="24"/>
                <w:szCs w:val="24"/>
              </w:rPr>
              <w:t>混合集中：</w:t>
            </w:r>
          </w:p>
          <w:p w14:paraId="0DFEFEA6" w14:textId="57E6A648" w:rsidR="00B478AE" w:rsidRPr="00153752" w:rsidRDefault="004F270E" w:rsidP="00B478AE">
            <w:pPr>
              <w:rPr>
                <w:rFonts w:ascii="宋体" w:hAnsi="宋体"/>
                <w:bCs/>
                <w:color w:val="000000" w:themeColor="text1"/>
                <w:sz w:val="24"/>
                <w:szCs w:val="24"/>
              </w:rPr>
            </w:pPr>
            <w:r w:rsidRPr="00153752">
              <w:rPr>
                <w:rFonts w:ascii="宋体" w:hAnsi="宋体" w:hint="eastAsia"/>
                <w:bCs/>
                <w:color w:val="000000" w:themeColor="text1"/>
                <w:sz w:val="24"/>
                <w:szCs w:val="24"/>
              </w:rPr>
              <w:t>2023年</w:t>
            </w:r>
            <w:r w:rsidR="00AB46C7" w:rsidRPr="00153752">
              <w:rPr>
                <w:rFonts w:ascii="宋体" w:hAnsi="宋体" w:hint="eastAsia"/>
                <w:bCs/>
                <w:color w:val="000000" w:themeColor="text1"/>
                <w:sz w:val="24"/>
                <w:szCs w:val="24"/>
              </w:rPr>
              <w:t>中国境内私募股权投资基金市场</w:t>
            </w:r>
            <w:r w:rsidRPr="00153752">
              <w:rPr>
                <w:rFonts w:ascii="宋体" w:hAnsi="宋体" w:hint="eastAsia"/>
                <w:bCs/>
                <w:color w:val="000000" w:themeColor="text1"/>
                <w:sz w:val="24"/>
                <w:szCs w:val="24"/>
              </w:rPr>
              <w:t>：</w:t>
            </w:r>
          </w:p>
          <w:p w14:paraId="05332DBB" w14:textId="500FD26A" w:rsidR="00AE1AB0" w:rsidRPr="00153752" w:rsidRDefault="00AB46C7" w:rsidP="00AE1AB0">
            <w:pPr>
              <w:rPr>
                <w:rFonts w:ascii="宋体" w:hAnsi="宋体"/>
                <w:bCs/>
                <w:color w:val="000000" w:themeColor="text1"/>
                <w:sz w:val="24"/>
                <w:szCs w:val="24"/>
              </w:rPr>
            </w:pPr>
            <w:r w:rsidRPr="00153752">
              <w:rPr>
                <w:rFonts w:ascii="宋体" w:hAnsi="宋体" w:hint="eastAsia"/>
                <w:bCs/>
                <w:color w:val="000000" w:themeColor="text1"/>
                <w:sz w:val="24"/>
                <w:szCs w:val="24"/>
              </w:rPr>
              <w:t>申宏创新</w:t>
            </w:r>
            <w:r w:rsidR="004F270E" w:rsidRPr="00153752">
              <w:rPr>
                <w:rFonts w:ascii="宋体" w:hAnsi="宋体" w:hint="eastAsia"/>
                <w:bCs/>
                <w:color w:val="000000" w:themeColor="text1"/>
                <w:sz w:val="24"/>
                <w:szCs w:val="24"/>
              </w:rPr>
              <w:t>：</w:t>
            </w:r>
            <w:r w:rsidR="004F270E" w:rsidRPr="00153752">
              <w:rPr>
                <w:rFonts w:ascii="宋体" w:hAnsi="宋体"/>
                <w:bCs/>
                <w:color w:val="000000" w:themeColor="text1"/>
                <w:sz w:val="24"/>
                <w:szCs w:val="24"/>
              </w:rPr>
              <w:t>0-5%</w:t>
            </w:r>
          </w:p>
        </w:tc>
      </w:tr>
    </w:tbl>
    <w:p w14:paraId="25069812" w14:textId="7298B656" w:rsidR="00672A8C" w:rsidRPr="00153752" w:rsidRDefault="00672A8C">
      <w:pPr>
        <w:rPr>
          <w:rFonts w:ascii="Times New Roman" w:eastAsia="仿宋" w:hAnsi="Times New Roman"/>
          <w:color w:val="000000" w:themeColor="text1"/>
          <w:sz w:val="24"/>
        </w:rPr>
      </w:pPr>
    </w:p>
    <w:sectPr w:rsidR="00672A8C" w:rsidRPr="00153752" w:rsidSect="0017448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DB17" w14:textId="77777777" w:rsidR="007B47EF" w:rsidRDefault="007B47EF" w:rsidP="00010A97">
      <w:r>
        <w:separator/>
      </w:r>
    </w:p>
  </w:endnote>
  <w:endnote w:type="continuationSeparator" w:id="0">
    <w:p w14:paraId="183EE3F5" w14:textId="77777777" w:rsidR="007B47EF" w:rsidRDefault="007B47EF" w:rsidP="0001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조선일보명조">
    <w:altName w:val="Arial Unicode MS"/>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8E2F" w14:textId="77777777" w:rsidR="00414672" w:rsidRPr="00DC0400" w:rsidRDefault="00010A97">
    <w:pPr>
      <w:pStyle w:val="a5"/>
      <w:jc w:val="center"/>
      <w:rPr>
        <w:rFonts w:ascii="Times New Roman" w:hAnsi="Times New Roman"/>
      </w:rPr>
    </w:pPr>
    <w:r w:rsidRPr="00DC0400">
      <w:rPr>
        <w:rFonts w:ascii="Times New Roman" w:hAnsi="Times New Roman"/>
      </w:rPr>
      <w:fldChar w:fldCharType="begin"/>
    </w:r>
    <w:r w:rsidRPr="00DC0400">
      <w:rPr>
        <w:rFonts w:ascii="Times New Roman" w:hAnsi="Times New Roman"/>
      </w:rPr>
      <w:instrText>PAGE   \* MERGEFORMAT</w:instrText>
    </w:r>
    <w:r w:rsidRPr="00DC0400">
      <w:rPr>
        <w:rFonts w:ascii="Times New Roman" w:hAnsi="Times New Roman"/>
      </w:rPr>
      <w:fldChar w:fldCharType="separate"/>
    </w:r>
    <w:r w:rsidR="003225D5" w:rsidRPr="003225D5">
      <w:rPr>
        <w:rFonts w:ascii="Times New Roman" w:hAnsi="Times New Roman"/>
        <w:noProof/>
        <w:lang w:val="zh-CN"/>
      </w:rPr>
      <w:t>1</w:t>
    </w:r>
    <w:r w:rsidRPr="00DC0400">
      <w:rPr>
        <w:rFonts w:ascii="Times New Roman" w:hAnsi="Times New Roman"/>
      </w:rPr>
      <w:fldChar w:fldCharType="end"/>
    </w:r>
  </w:p>
  <w:p w14:paraId="42D36FF9" w14:textId="77777777" w:rsidR="00414672" w:rsidRDefault="004146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7D9F7" w14:textId="77777777" w:rsidR="007B47EF" w:rsidRDefault="007B47EF" w:rsidP="00010A97">
      <w:r>
        <w:separator/>
      </w:r>
    </w:p>
  </w:footnote>
  <w:footnote w:type="continuationSeparator" w:id="0">
    <w:p w14:paraId="2C11BB08" w14:textId="77777777" w:rsidR="007B47EF" w:rsidRDefault="007B47EF" w:rsidP="0001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6B80" w14:textId="77777777" w:rsidR="00414672" w:rsidRPr="009D0534" w:rsidRDefault="00414672" w:rsidP="00174483">
    <w:pPr>
      <w:pStyle w:val="a3"/>
      <w:wordWrap w:val="0"/>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898"/>
    <w:multiLevelType w:val="hybridMultilevel"/>
    <w:tmpl w:val="BA920C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9FC1A5C"/>
    <w:multiLevelType w:val="hybridMultilevel"/>
    <w:tmpl w:val="E82A23AE"/>
    <w:lvl w:ilvl="0" w:tplc="3ED4D940">
      <w:start w:val="1"/>
      <w:numFmt w:val="bullet"/>
      <w:lvlText w:val="-"/>
      <w:lvlJc w:val="right"/>
      <w:pPr>
        <w:ind w:left="420" w:hanging="420"/>
      </w:pPr>
      <w:rPr>
        <w:rFonts w:ascii="조선일보명조" w:eastAsia="조선일보명조" w:hAnsi="조선일보명조"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E2756A"/>
    <w:multiLevelType w:val="hybridMultilevel"/>
    <w:tmpl w:val="919440F8"/>
    <w:lvl w:ilvl="0" w:tplc="87FC75DA">
      <w:numFmt w:val="bullet"/>
      <w:lvlText w:val="-"/>
      <w:lvlJc w:val="left"/>
      <w:pPr>
        <w:ind w:left="720" w:hanging="720"/>
      </w:pPr>
      <w:rPr>
        <w:rFonts w:ascii="Times New Roman" w:eastAsia="仿宋"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4377145">
    <w:abstractNumId w:val="0"/>
  </w:num>
  <w:num w:numId="2" w16cid:durableId="1395809427">
    <w:abstractNumId w:val="1"/>
  </w:num>
  <w:num w:numId="3" w16cid:durableId="189597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7C"/>
    <w:rsid w:val="00004377"/>
    <w:rsid w:val="00010A97"/>
    <w:rsid w:val="00014968"/>
    <w:rsid w:val="00022933"/>
    <w:rsid w:val="00024046"/>
    <w:rsid w:val="0004127C"/>
    <w:rsid w:val="00045D7F"/>
    <w:rsid w:val="000950A2"/>
    <w:rsid w:val="000976C3"/>
    <w:rsid w:val="00101EA2"/>
    <w:rsid w:val="00126D4C"/>
    <w:rsid w:val="00142517"/>
    <w:rsid w:val="00153752"/>
    <w:rsid w:val="00171C22"/>
    <w:rsid w:val="001A7E88"/>
    <w:rsid w:val="001E582A"/>
    <w:rsid w:val="001E6E7B"/>
    <w:rsid w:val="002254A1"/>
    <w:rsid w:val="00241A7B"/>
    <w:rsid w:val="0025282F"/>
    <w:rsid w:val="002D4678"/>
    <w:rsid w:val="002F161D"/>
    <w:rsid w:val="002F6291"/>
    <w:rsid w:val="003225D5"/>
    <w:rsid w:val="003568CD"/>
    <w:rsid w:val="0036147D"/>
    <w:rsid w:val="003740DE"/>
    <w:rsid w:val="003E22F5"/>
    <w:rsid w:val="003E5A60"/>
    <w:rsid w:val="00404918"/>
    <w:rsid w:val="00414672"/>
    <w:rsid w:val="00451A9C"/>
    <w:rsid w:val="00463D4B"/>
    <w:rsid w:val="00492866"/>
    <w:rsid w:val="004A3A1F"/>
    <w:rsid w:val="004B377E"/>
    <w:rsid w:val="004F270E"/>
    <w:rsid w:val="005104F6"/>
    <w:rsid w:val="005174B6"/>
    <w:rsid w:val="00520FEE"/>
    <w:rsid w:val="0055591E"/>
    <w:rsid w:val="00565603"/>
    <w:rsid w:val="00582BE9"/>
    <w:rsid w:val="00583367"/>
    <w:rsid w:val="005D7960"/>
    <w:rsid w:val="00637950"/>
    <w:rsid w:val="006575A9"/>
    <w:rsid w:val="00670C2B"/>
    <w:rsid w:val="00672A8C"/>
    <w:rsid w:val="00686063"/>
    <w:rsid w:val="006932A0"/>
    <w:rsid w:val="006A7C0A"/>
    <w:rsid w:val="00701BC3"/>
    <w:rsid w:val="00712197"/>
    <w:rsid w:val="0074143D"/>
    <w:rsid w:val="00756ADB"/>
    <w:rsid w:val="00766F7F"/>
    <w:rsid w:val="007938D0"/>
    <w:rsid w:val="007B47EF"/>
    <w:rsid w:val="007D184D"/>
    <w:rsid w:val="007E1612"/>
    <w:rsid w:val="00820922"/>
    <w:rsid w:val="00856BB5"/>
    <w:rsid w:val="008A0365"/>
    <w:rsid w:val="008A369D"/>
    <w:rsid w:val="008F09C5"/>
    <w:rsid w:val="008F3FF3"/>
    <w:rsid w:val="00940BA4"/>
    <w:rsid w:val="009908F7"/>
    <w:rsid w:val="009A1A7B"/>
    <w:rsid w:val="009D0955"/>
    <w:rsid w:val="009E29DF"/>
    <w:rsid w:val="009F0FDB"/>
    <w:rsid w:val="00A13530"/>
    <w:rsid w:val="00A27B9F"/>
    <w:rsid w:val="00AA2DCB"/>
    <w:rsid w:val="00AB46C7"/>
    <w:rsid w:val="00AE1AB0"/>
    <w:rsid w:val="00AE6E79"/>
    <w:rsid w:val="00AF1C57"/>
    <w:rsid w:val="00B26599"/>
    <w:rsid w:val="00B31434"/>
    <w:rsid w:val="00B32DE9"/>
    <w:rsid w:val="00B478AE"/>
    <w:rsid w:val="00B72205"/>
    <w:rsid w:val="00BD1BA8"/>
    <w:rsid w:val="00BE3EA1"/>
    <w:rsid w:val="00C34F0D"/>
    <w:rsid w:val="00C41CF4"/>
    <w:rsid w:val="00C84AE2"/>
    <w:rsid w:val="00CB2A97"/>
    <w:rsid w:val="00CD0902"/>
    <w:rsid w:val="00CE6769"/>
    <w:rsid w:val="00D04B4C"/>
    <w:rsid w:val="00D3779B"/>
    <w:rsid w:val="00D4295A"/>
    <w:rsid w:val="00D66733"/>
    <w:rsid w:val="00D704F2"/>
    <w:rsid w:val="00D77675"/>
    <w:rsid w:val="00DB0CD0"/>
    <w:rsid w:val="00DC50F5"/>
    <w:rsid w:val="00DD1677"/>
    <w:rsid w:val="00E0577D"/>
    <w:rsid w:val="00E16C3B"/>
    <w:rsid w:val="00E27DE4"/>
    <w:rsid w:val="00E67E26"/>
    <w:rsid w:val="00E834EA"/>
    <w:rsid w:val="00E97169"/>
    <w:rsid w:val="00EC40A3"/>
    <w:rsid w:val="00EE75E0"/>
    <w:rsid w:val="00F014BA"/>
    <w:rsid w:val="00F11A3B"/>
    <w:rsid w:val="00F25EA3"/>
    <w:rsid w:val="00F54CF1"/>
    <w:rsid w:val="00FE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A9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0A97"/>
    <w:rPr>
      <w:sz w:val="18"/>
      <w:szCs w:val="18"/>
    </w:rPr>
  </w:style>
  <w:style w:type="paragraph" w:styleId="a5">
    <w:name w:val="footer"/>
    <w:basedOn w:val="a"/>
    <w:link w:val="a6"/>
    <w:uiPriority w:val="99"/>
    <w:unhideWhenUsed/>
    <w:rsid w:val="00010A97"/>
    <w:pPr>
      <w:tabs>
        <w:tab w:val="center" w:pos="4153"/>
        <w:tab w:val="right" w:pos="8306"/>
      </w:tabs>
      <w:snapToGrid w:val="0"/>
    </w:pPr>
    <w:rPr>
      <w:sz w:val="18"/>
      <w:szCs w:val="18"/>
    </w:rPr>
  </w:style>
  <w:style w:type="character" w:customStyle="1" w:styleId="a6">
    <w:name w:val="页脚 字符"/>
    <w:basedOn w:val="a0"/>
    <w:link w:val="a5"/>
    <w:uiPriority w:val="99"/>
    <w:rsid w:val="00010A97"/>
    <w:rPr>
      <w:sz w:val="18"/>
      <w:szCs w:val="18"/>
    </w:rPr>
  </w:style>
  <w:style w:type="character" w:customStyle="1" w:styleId="1">
    <w:name w:val="页眉 字符1"/>
    <w:basedOn w:val="a0"/>
    <w:uiPriority w:val="99"/>
    <w:rsid w:val="00010A97"/>
    <w:rPr>
      <w:sz w:val="18"/>
      <w:szCs w:val="18"/>
    </w:rPr>
  </w:style>
  <w:style w:type="character" w:styleId="a7">
    <w:name w:val="annotation reference"/>
    <w:basedOn w:val="a0"/>
    <w:uiPriority w:val="99"/>
    <w:semiHidden/>
    <w:unhideWhenUsed/>
    <w:rsid w:val="002D4678"/>
    <w:rPr>
      <w:sz w:val="21"/>
      <w:szCs w:val="21"/>
    </w:rPr>
  </w:style>
  <w:style w:type="paragraph" w:styleId="a8">
    <w:name w:val="annotation text"/>
    <w:basedOn w:val="a"/>
    <w:link w:val="a9"/>
    <w:uiPriority w:val="99"/>
    <w:semiHidden/>
    <w:unhideWhenUsed/>
    <w:rsid w:val="002D4678"/>
    <w:pPr>
      <w:jc w:val="left"/>
    </w:pPr>
  </w:style>
  <w:style w:type="character" w:customStyle="1" w:styleId="a9">
    <w:name w:val="批注文字 字符"/>
    <w:basedOn w:val="a0"/>
    <w:link w:val="a8"/>
    <w:uiPriority w:val="99"/>
    <w:semiHidden/>
    <w:rsid w:val="002D4678"/>
    <w:rPr>
      <w:rFonts w:ascii="Calibri" w:eastAsia="宋体" w:hAnsi="Calibri" w:cs="Times New Roman"/>
      <w:kern w:val="2"/>
      <w:sz w:val="21"/>
    </w:rPr>
  </w:style>
  <w:style w:type="paragraph" w:styleId="aa">
    <w:name w:val="annotation subject"/>
    <w:basedOn w:val="a8"/>
    <w:next w:val="a8"/>
    <w:link w:val="ab"/>
    <w:uiPriority w:val="99"/>
    <w:semiHidden/>
    <w:unhideWhenUsed/>
    <w:rsid w:val="002D4678"/>
    <w:rPr>
      <w:b/>
      <w:bCs/>
    </w:rPr>
  </w:style>
  <w:style w:type="character" w:customStyle="1" w:styleId="ab">
    <w:name w:val="批注主题 字符"/>
    <w:basedOn w:val="a9"/>
    <w:link w:val="aa"/>
    <w:uiPriority w:val="99"/>
    <w:semiHidden/>
    <w:rsid w:val="002D4678"/>
    <w:rPr>
      <w:rFonts w:ascii="Calibri" w:eastAsia="宋体" w:hAnsi="Calibri" w:cs="Times New Roman"/>
      <w:b/>
      <w:bCs/>
      <w:kern w:val="2"/>
      <w:sz w:val="21"/>
    </w:rPr>
  </w:style>
  <w:style w:type="paragraph" w:styleId="ac">
    <w:name w:val="Balloon Text"/>
    <w:basedOn w:val="a"/>
    <w:link w:val="ad"/>
    <w:uiPriority w:val="99"/>
    <w:semiHidden/>
    <w:unhideWhenUsed/>
    <w:rsid w:val="002D4678"/>
    <w:rPr>
      <w:sz w:val="18"/>
      <w:szCs w:val="18"/>
    </w:rPr>
  </w:style>
  <w:style w:type="character" w:customStyle="1" w:styleId="ad">
    <w:name w:val="批注框文本 字符"/>
    <w:basedOn w:val="a0"/>
    <w:link w:val="ac"/>
    <w:uiPriority w:val="99"/>
    <w:semiHidden/>
    <w:rsid w:val="002D4678"/>
    <w:rPr>
      <w:rFonts w:ascii="Calibri" w:eastAsia="宋体" w:hAnsi="Calibri" w:cs="Times New Roman"/>
      <w:kern w:val="2"/>
      <w:sz w:val="18"/>
      <w:szCs w:val="18"/>
    </w:rPr>
  </w:style>
  <w:style w:type="paragraph" w:styleId="ae">
    <w:name w:val="List Paragraph"/>
    <w:basedOn w:val="a"/>
    <w:uiPriority w:val="34"/>
    <w:qFormat/>
    <w:rsid w:val="00940BA4"/>
    <w:pPr>
      <w:ind w:firstLineChars="200" w:firstLine="420"/>
    </w:pPr>
  </w:style>
  <w:style w:type="paragraph" w:styleId="af">
    <w:name w:val="Revision"/>
    <w:hidden/>
    <w:uiPriority w:val="99"/>
    <w:semiHidden/>
    <w:rsid w:val="0036147D"/>
    <w:pPr>
      <w:spacing w:after="0" w:line="240" w:lineRule="auto"/>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2024-06-26T06:37:00Z</dcterms:created>
  <dcterms:modified xsi:type="dcterms:W3CDTF">2024-06-26T08:56:00Z</dcterms:modified>
</cp:coreProperties>
</file>