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Cs/>
          <w:sz w:val="36"/>
          <w:szCs w:val="36"/>
        </w:rPr>
      </w:pPr>
      <w:r>
        <w:rPr>
          <w:rFonts w:eastAsia="黑体"/>
          <w:bCs/>
          <w:sz w:val="36"/>
          <w:szCs w:val="36"/>
        </w:rPr>
        <w:t>经营者集中简易案件公示表</w:t>
      </w:r>
    </w:p>
    <w:tbl>
      <w:tblPr>
        <w:tblStyle w:val="5"/>
        <w:tblW w:w="89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1488"/>
        <w:gridCol w:w="5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7" w:type="dxa"/>
            <w:shd w:val="clear" w:color="auto" w:fill="D9D9D9"/>
            <w:vAlign w:val="center"/>
          </w:tcPr>
          <w:p>
            <w:pPr>
              <w:pStyle w:val="2"/>
              <w:adjustRightInd w:val="0"/>
              <w:snapToGrid w:val="0"/>
              <w:spacing w:after="0"/>
              <w:rPr>
                <w:rFonts w:cs="Times New Roman" w:eastAsiaTheme="minorEastAsia"/>
                <w:bCs/>
                <w:color w:val="000000"/>
                <w:lang w:val="en-US"/>
              </w:rPr>
            </w:pPr>
            <w:r>
              <w:rPr>
                <w:rFonts w:cs="Times New Roman" w:eastAsiaTheme="minorEastAsia"/>
                <w:bCs/>
                <w:color w:val="000000"/>
              </w:rPr>
              <w:t>案件名称</w:t>
            </w:r>
          </w:p>
        </w:tc>
        <w:tc>
          <w:tcPr>
            <w:tcW w:w="7135" w:type="dxa"/>
            <w:gridSpan w:val="2"/>
            <w:vAlign w:val="center"/>
          </w:tcPr>
          <w:p>
            <w:pPr>
              <w:adjustRightInd w:val="0"/>
              <w:snapToGrid w:val="0"/>
              <w:rPr>
                <w:rFonts w:eastAsiaTheme="minorEastAsia"/>
                <w:bCs/>
                <w:color w:val="000000"/>
                <w:sz w:val="24"/>
              </w:rPr>
            </w:pPr>
            <w:r>
              <w:rPr>
                <w:rFonts w:hint="eastAsia" w:eastAsiaTheme="minorEastAsia"/>
                <w:kern w:val="0"/>
                <w:sz w:val="24"/>
              </w:rPr>
              <w:t>国风投创新私募基金管理有限公司与信达资本管理有限公司新设合营企业案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97" w:type="dxa"/>
            <w:shd w:val="clear" w:color="auto" w:fill="D9D9D9"/>
            <w:vAlign w:val="center"/>
          </w:tcPr>
          <w:p>
            <w:pPr>
              <w:pStyle w:val="2"/>
              <w:adjustRightInd w:val="0"/>
              <w:snapToGrid w:val="0"/>
              <w:spacing w:after="0"/>
              <w:rPr>
                <w:rFonts w:cs="Times New Roman" w:eastAsiaTheme="minorEastAsia"/>
                <w:bCs/>
                <w:color w:val="000000"/>
                <w:lang w:val="en-US" w:eastAsia="zh-CN"/>
              </w:rPr>
            </w:pPr>
            <w:r>
              <w:rPr>
                <w:rFonts w:cs="Times New Roman" w:eastAsiaTheme="minorEastAsia"/>
                <w:bCs/>
                <w:color w:val="000000"/>
                <w:lang w:eastAsia="zh-CN"/>
              </w:rPr>
              <w:t>交易概况</w:t>
            </w:r>
          </w:p>
        </w:tc>
        <w:tc>
          <w:tcPr>
            <w:tcW w:w="7135" w:type="dxa"/>
            <w:gridSpan w:val="2"/>
            <w:vAlign w:val="center"/>
          </w:tcPr>
          <w:p>
            <w:pPr>
              <w:adjustRightInd w:val="0"/>
              <w:snapToGrid w:val="0"/>
              <w:rPr>
                <w:rFonts w:eastAsiaTheme="minorEastAsia"/>
                <w:sz w:val="24"/>
                <w:lang w:val="en-GB"/>
              </w:rPr>
            </w:pPr>
            <w:r>
              <w:rPr>
                <w:rFonts w:hint="eastAsia" w:eastAsiaTheme="minorEastAsia"/>
                <w:sz w:val="24"/>
                <w:lang w:val="en-GB"/>
              </w:rPr>
              <w:t>国风投创新私募基金管理有限公司（“</w:t>
            </w:r>
            <w:r>
              <w:rPr>
                <w:rFonts w:hint="eastAsia" w:eastAsiaTheme="minorEastAsia"/>
                <w:b/>
                <w:sz w:val="24"/>
                <w:lang w:val="en-GB"/>
              </w:rPr>
              <w:t>国风投管理公司</w:t>
            </w:r>
            <w:r>
              <w:rPr>
                <w:rFonts w:hint="eastAsia" w:eastAsiaTheme="minorEastAsia"/>
                <w:sz w:val="24"/>
                <w:lang w:val="en-GB"/>
              </w:rPr>
              <w:t>”）与</w:t>
            </w:r>
            <w:r>
              <w:rPr>
                <w:rFonts w:hint="eastAsia" w:eastAsiaTheme="minorEastAsia"/>
                <w:sz w:val="24"/>
              </w:rPr>
              <w:t>信达资本管理有限公司</w:t>
            </w:r>
            <w:r>
              <w:rPr>
                <w:rFonts w:hint="eastAsia" w:eastAsiaTheme="minorEastAsia"/>
                <w:sz w:val="24"/>
                <w:lang w:val="en-GB"/>
              </w:rPr>
              <w:t>（“</w:t>
            </w:r>
            <w:r>
              <w:rPr>
                <w:rFonts w:hint="eastAsia" w:eastAsiaTheme="minorEastAsia"/>
                <w:b/>
                <w:sz w:val="24"/>
                <w:lang w:val="en-GB"/>
              </w:rPr>
              <w:t>信达资本</w:t>
            </w:r>
            <w:r>
              <w:rPr>
                <w:rFonts w:hint="eastAsia" w:eastAsiaTheme="minorEastAsia"/>
                <w:sz w:val="24"/>
                <w:lang w:val="en-GB"/>
              </w:rPr>
              <w:t>”）</w:t>
            </w:r>
            <w:r>
              <w:rPr>
                <w:rFonts w:eastAsiaTheme="minorEastAsia"/>
                <w:sz w:val="24"/>
                <w:lang w:val="en-GB"/>
              </w:rPr>
              <w:t>拟共同设立一家有限合伙企业</w:t>
            </w:r>
            <w:r>
              <w:rPr>
                <w:rFonts w:hint="eastAsia" w:eastAsiaTheme="minorEastAsia"/>
                <w:sz w:val="24"/>
                <w:lang w:val="en-GB"/>
              </w:rPr>
              <w:t>（“</w:t>
            </w:r>
            <w:r>
              <w:rPr>
                <w:rFonts w:hint="eastAsia" w:eastAsiaTheme="minorEastAsia"/>
                <w:b/>
                <w:sz w:val="24"/>
                <w:lang w:val="en-GB"/>
              </w:rPr>
              <w:t>合营企业</w:t>
            </w:r>
            <w:r>
              <w:rPr>
                <w:rFonts w:hint="eastAsia" w:eastAsiaTheme="minorEastAsia"/>
                <w:sz w:val="24"/>
                <w:lang w:val="en-GB"/>
              </w:rPr>
              <w:t>”）。</w:t>
            </w:r>
            <w:r>
              <w:rPr>
                <w:rFonts w:eastAsiaTheme="minorEastAsia"/>
                <w:sz w:val="24"/>
                <w:lang w:val="en-GB"/>
              </w:rPr>
              <w:t>合营企业拟主要在中国境内从事私募股权投资基金业务</w:t>
            </w:r>
            <w:r>
              <w:rPr>
                <w:rFonts w:hint="eastAsia" w:eastAsiaTheme="minorEastAsia"/>
                <w:sz w:val="24"/>
                <w:lang w:val="en-GB"/>
              </w:rPr>
              <w:t>。</w:t>
            </w:r>
            <w:r>
              <w:rPr>
                <w:rFonts w:eastAsiaTheme="minorEastAsia"/>
                <w:sz w:val="24"/>
                <w:lang w:val="en-GB"/>
              </w:rPr>
              <w:t>国风投管理公司和信达资本均</w:t>
            </w:r>
            <w:r>
              <w:rPr>
                <w:rFonts w:hint="eastAsia" w:eastAsiaTheme="minorEastAsia"/>
                <w:sz w:val="24"/>
                <w:lang w:val="en-GB"/>
              </w:rPr>
              <w:t>为</w:t>
            </w:r>
            <w:r>
              <w:rPr>
                <w:rFonts w:eastAsiaTheme="minorEastAsia"/>
                <w:sz w:val="24"/>
                <w:lang w:val="en-GB"/>
              </w:rPr>
              <w:t>合营企业的普通合伙人</w:t>
            </w:r>
            <w:r>
              <w:rPr>
                <w:rFonts w:hint="eastAsia" w:eastAsiaTheme="minorEastAsia"/>
                <w:sz w:val="24"/>
                <w:lang w:val="en-GB"/>
              </w:rPr>
              <w:t>，</w:t>
            </w:r>
            <w:r>
              <w:rPr>
                <w:rFonts w:hint="eastAsia" w:eastAsiaTheme="minorEastAsia"/>
                <w:sz w:val="24"/>
                <w:lang w:val="en-GB" w:eastAsia="zh-CN"/>
              </w:rPr>
              <w:t>均</w:t>
            </w:r>
            <w:bookmarkStart w:id="0" w:name="_GoBack"/>
            <w:bookmarkEnd w:id="0"/>
            <w:r>
              <w:rPr>
                <w:rFonts w:eastAsiaTheme="minorEastAsia"/>
                <w:sz w:val="24"/>
                <w:lang w:val="en-GB"/>
              </w:rPr>
              <w:t>持有合营企业</w:t>
            </w:r>
            <w:r>
              <w:rPr>
                <w:rFonts w:eastAsiaTheme="minorEastAsia"/>
                <w:sz w:val="24"/>
              </w:rPr>
              <w:t>0.0571%</w:t>
            </w:r>
            <w:r>
              <w:rPr>
                <w:rFonts w:eastAsiaTheme="minorEastAsia"/>
                <w:sz w:val="24"/>
                <w:lang w:val="en-GB"/>
              </w:rPr>
              <w:t>的</w:t>
            </w:r>
            <w:r>
              <w:rPr>
                <w:rFonts w:hint="eastAsia" w:eastAsiaTheme="minorEastAsia"/>
                <w:sz w:val="24"/>
                <w:lang w:val="en-GB"/>
              </w:rPr>
              <w:t>合伙份额；中国信达资产管理股份有限公司为新设基金的有限合伙人，持有合营企业</w:t>
            </w:r>
            <w:r>
              <w:rPr>
                <w:rFonts w:eastAsiaTheme="minorEastAsia"/>
                <w:sz w:val="24"/>
              </w:rPr>
              <w:t>99.8858%</w:t>
            </w:r>
            <w:r>
              <w:rPr>
                <w:rFonts w:hint="eastAsia" w:eastAsiaTheme="minorEastAsia"/>
                <w:sz w:val="24"/>
                <w:lang w:val="en-GB"/>
              </w:rPr>
              <w:t>的合伙份额。</w:t>
            </w:r>
          </w:p>
          <w:p>
            <w:pPr>
              <w:adjustRightInd w:val="0"/>
              <w:snapToGrid w:val="0"/>
              <w:rPr>
                <w:rFonts w:eastAsiaTheme="minorEastAsia"/>
                <w:bCs/>
                <w:color w:val="000000"/>
                <w:sz w:val="24"/>
              </w:rPr>
            </w:pPr>
            <w:r>
              <w:rPr>
                <w:rFonts w:eastAsiaTheme="minorEastAsia"/>
                <w:sz w:val="24"/>
                <w:lang w:val="en-GB"/>
              </w:rPr>
              <w:t>本次交易后，国风投管理公司</w:t>
            </w:r>
            <w:r>
              <w:rPr>
                <w:rFonts w:hint="eastAsia" w:eastAsiaTheme="minorEastAsia"/>
                <w:sz w:val="24"/>
                <w:lang w:val="en-GB"/>
              </w:rPr>
              <w:t>和信达资本</w:t>
            </w:r>
            <w:r>
              <w:rPr>
                <w:rFonts w:eastAsiaTheme="minorEastAsia"/>
                <w:sz w:val="24"/>
                <w:lang w:val="en-GB"/>
              </w:rPr>
              <w:t>共同控制</w:t>
            </w:r>
            <w:r>
              <w:rPr>
                <w:rFonts w:hint="eastAsia" w:eastAsiaTheme="minorEastAsia"/>
                <w:sz w:val="24"/>
                <w:lang w:val="en-GB"/>
              </w:rPr>
              <w:t>该合营企业</w:t>
            </w:r>
            <w:r>
              <w:rPr>
                <w:rFonts w:eastAsiaTheme="minor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797" w:type="dxa"/>
            <w:vMerge w:val="restart"/>
            <w:shd w:val="clear" w:color="auto" w:fill="D9D9D9"/>
            <w:vAlign w:val="center"/>
          </w:tcPr>
          <w:p>
            <w:pPr>
              <w:pStyle w:val="2"/>
              <w:adjustRightInd w:val="0"/>
              <w:snapToGrid w:val="0"/>
              <w:spacing w:after="0"/>
              <w:rPr>
                <w:rFonts w:cs="Times New Roman" w:eastAsiaTheme="minorEastAsia"/>
                <w:bCs/>
                <w:color w:val="000000"/>
                <w:lang w:val="en-US" w:eastAsia="zh-CN"/>
              </w:rPr>
            </w:pPr>
            <w:r>
              <w:rPr>
                <w:rFonts w:cs="Times New Roman" w:eastAsiaTheme="minorEastAsia"/>
                <w:bCs/>
                <w:color w:val="000000"/>
                <w:lang w:eastAsia="zh-CN"/>
              </w:rPr>
              <w:t>参与集中的经营者简介</w:t>
            </w:r>
          </w:p>
        </w:tc>
        <w:tc>
          <w:tcPr>
            <w:tcW w:w="1488" w:type="dxa"/>
            <w:vAlign w:val="center"/>
          </w:tcPr>
          <w:p>
            <w:pPr>
              <w:adjustRightInd w:val="0"/>
              <w:snapToGrid w:val="0"/>
              <w:rPr>
                <w:rFonts w:eastAsiaTheme="minorEastAsia"/>
                <w:kern w:val="0"/>
                <w:sz w:val="24"/>
              </w:rPr>
            </w:pPr>
            <w:r>
              <w:rPr>
                <w:rFonts w:hint="eastAsia" w:eastAsiaTheme="minorEastAsia"/>
                <w:kern w:val="0"/>
                <w:sz w:val="24"/>
              </w:rPr>
              <w:t>1. 国风投管理公司</w:t>
            </w:r>
          </w:p>
        </w:tc>
        <w:tc>
          <w:tcPr>
            <w:tcW w:w="5647" w:type="dxa"/>
            <w:vAlign w:val="center"/>
          </w:tcPr>
          <w:p>
            <w:pPr>
              <w:adjustRightInd w:val="0"/>
              <w:snapToGrid w:val="0"/>
              <w:rPr>
                <w:rFonts w:eastAsiaTheme="minorEastAsia"/>
                <w:kern w:val="0"/>
                <w:sz w:val="24"/>
              </w:rPr>
            </w:pPr>
            <w:r>
              <w:rPr>
                <w:rFonts w:hint="eastAsia" w:eastAsiaTheme="minorEastAsia"/>
                <w:kern w:val="0"/>
                <w:sz w:val="24"/>
              </w:rPr>
              <w:t>国风投管理公司于2022年11月1日成立于北京市，主要业务为私募股权投资基金业务。</w:t>
            </w:r>
          </w:p>
          <w:p>
            <w:pPr>
              <w:adjustRightInd w:val="0"/>
              <w:snapToGrid w:val="0"/>
              <w:rPr>
                <w:rFonts w:eastAsiaTheme="minorEastAsia"/>
                <w:kern w:val="0"/>
                <w:sz w:val="24"/>
              </w:rPr>
            </w:pPr>
            <w:r>
              <w:rPr>
                <w:rFonts w:eastAsiaTheme="minorEastAsia"/>
                <w:kern w:val="0"/>
                <w:sz w:val="24"/>
              </w:rPr>
              <w:t>国风投管理公司的</w:t>
            </w:r>
            <w:r>
              <w:rPr>
                <w:rFonts w:hint="eastAsia" w:eastAsiaTheme="minorEastAsia"/>
                <w:kern w:val="0"/>
                <w:sz w:val="24"/>
              </w:rPr>
              <w:t>最终控制人为中国国新控股有限责任公司，主要从事授权范围内的国有资产经营与管理，国有股权经营与管理，受托管理，资本运营等。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97" w:type="dxa"/>
            <w:vMerge w:val="continue"/>
            <w:shd w:val="clear" w:color="auto" w:fill="D9D9D9"/>
            <w:vAlign w:val="center"/>
          </w:tcPr>
          <w:p>
            <w:pPr>
              <w:pStyle w:val="2"/>
              <w:adjustRightInd w:val="0"/>
              <w:snapToGrid w:val="0"/>
              <w:spacing w:after="0"/>
              <w:rPr>
                <w:rFonts w:cs="Times New Roman" w:eastAsiaTheme="minorEastAsia"/>
                <w:bCs/>
                <w:color w:val="000000"/>
                <w:lang w:val="en-US" w:eastAsia="zh-CN"/>
              </w:rPr>
            </w:pPr>
          </w:p>
        </w:tc>
        <w:tc>
          <w:tcPr>
            <w:tcW w:w="1488" w:type="dxa"/>
            <w:vAlign w:val="center"/>
          </w:tcPr>
          <w:p>
            <w:pPr>
              <w:adjustRightInd w:val="0"/>
              <w:snapToGrid w:val="0"/>
              <w:rPr>
                <w:rFonts w:eastAsiaTheme="minorEastAsia"/>
                <w:kern w:val="0"/>
                <w:sz w:val="24"/>
              </w:rPr>
            </w:pPr>
            <w:r>
              <w:rPr>
                <w:rFonts w:eastAsiaTheme="minorEastAsia"/>
                <w:kern w:val="0"/>
                <w:sz w:val="24"/>
              </w:rPr>
              <w:t xml:space="preserve">2. </w:t>
            </w:r>
            <w:r>
              <w:rPr>
                <w:rFonts w:hint="eastAsia" w:eastAsiaTheme="minorEastAsia"/>
                <w:kern w:val="0"/>
                <w:sz w:val="24"/>
              </w:rPr>
              <w:t>信达资本</w:t>
            </w:r>
          </w:p>
          <w:p>
            <w:pPr>
              <w:adjustRightInd w:val="0"/>
              <w:snapToGrid w:val="0"/>
              <w:rPr>
                <w:rFonts w:eastAsiaTheme="minorEastAsia"/>
                <w:kern w:val="0"/>
                <w:sz w:val="24"/>
              </w:rPr>
            </w:pPr>
          </w:p>
        </w:tc>
        <w:tc>
          <w:tcPr>
            <w:tcW w:w="5647" w:type="dxa"/>
            <w:vAlign w:val="center"/>
          </w:tcPr>
          <w:p>
            <w:pPr>
              <w:adjustRightInd w:val="0"/>
              <w:snapToGrid w:val="0"/>
              <w:rPr>
                <w:rFonts w:eastAsiaTheme="minorEastAsia"/>
                <w:kern w:val="0"/>
                <w:sz w:val="24"/>
              </w:rPr>
            </w:pPr>
            <w:r>
              <w:rPr>
                <w:rFonts w:hint="eastAsia" w:eastAsiaTheme="minorEastAsia"/>
                <w:kern w:val="0"/>
                <w:sz w:val="24"/>
              </w:rPr>
              <w:t>信达资本于2008年12月16日成立于天津市，主要业务为受托管理私募股权投资基金、投融资管理及相关咨询服务业务。</w:t>
            </w:r>
          </w:p>
          <w:p>
            <w:pPr>
              <w:adjustRightInd w:val="0"/>
              <w:snapToGrid w:val="0"/>
              <w:rPr>
                <w:rFonts w:eastAsiaTheme="minorEastAsia"/>
                <w:kern w:val="0"/>
                <w:sz w:val="24"/>
              </w:rPr>
            </w:pPr>
            <w:r>
              <w:rPr>
                <w:rFonts w:hint="eastAsia" w:eastAsiaTheme="minorEastAsia"/>
                <w:kern w:val="0"/>
                <w:sz w:val="24"/>
              </w:rPr>
              <w:t>信达资本的最终控制人为</w:t>
            </w:r>
            <w:r>
              <w:rPr>
                <w:rFonts w:eastAsiaTheme="minorEastAsia"/>
                <w:kern w:val="0"/>
                <w:sz w:val="24"/>
              </w:rPr>
              <w:t>中国信达资产管理股份有限公司</w:t>
            </w:r>
            <w:r>
              <w:rPr>
                <w:rFonts w:hint="eastAsia" w:eastAsiaTheme="minorEastAsia"/>
                <w:kern w:val="0"/>
                <w:sz w:val="24"/>
              </w:rPr>
              <w:t>，</w:t>
            </w:r>
            <w:r>
              <w:rPr>
                <w:rFonts w:eastAsiaTheme="minorEastAsia"/>
                <w:kern w:val="0"/>
                <w:sz w:val="24"/>
              </w:rPr>
              <w:t>其主要业务为</w:t>
            </w:r>
            <w:r>
              <w:rPr>
                <w:rFonts w:hint="eastAsia" w:eastAsiaTheme="minorEastAsia"/>
                <w:kern w:val="0"/>
                <w:sz w:val="24"/>
              </w:rPr>
              <w:t>不良资产经营业务和金融服务业务。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97" w:type="dxa"/>
            <w:vMerge w:val="restart"/>
            <w:shd w:val="clear" w:color="auto" w:fill="D9D9D9"/>
            <w:vAlign w:val="center"/>
          </w:tcPr>
          <w:p>
            <w:pPr>
              <w:pStyle w:val="2"/>
              <w:adjustRightInd w:val="0"/>
              <w:snapToGrid w:val="0"/>
              <w:spacing w:after="0"/>
              <w:rPr>
                <w:rFonts w:cs="Times New Roman" w:eastAsiaTheme="minorEastAsia"/>
                <w:bCs/>
                <w:color w:val="000000"/>
                <w:lang w:val="en-US" w:eastAsia="zh-CN"/>
              </w:rPr>
            </w:pPr>
            <w:r>
              <w:rPr>
                <w:rFonts w:cs="Times New Roman" w:eastAsiaTheme="minorEastAsia"/>
                <w:bCs/>
                <w:color w:val="000000"/>
                <w:lang w:eastAsia="zh-CN"/>
              </w:rPr>
              <w:t>简易案件理由</w:t>
            </w:r>
          </w:p>
        </w:tc>
        <w:tc>
          <w:tcPr>
            <w:tcW w:w="7135" w:type="dxa"/>
            <w:gridSpan w:val="2"/>
            <w:vAlign w:val="center"/>
          </w:tcPr>
          <w:p>
            <w:pPr>
              <w:pStyle w:val="2"/>
              <w:adjustRightInd w:val="0"/>
              <w:snapToGrid w:val="0"/>
              <w:spacing w:after="0"/>
              <w:rPr>
                <w:rFonts w:cs="Times New Roman" w:eastAsiaTheme="minorEastAsia"/>
                <w:bCs/>
                <w:color w:val="000000"/>
                <w:lang w:val="en-US" w:eastAsia="zh-CN"/>
              </w:rPr>
            </w:pPr>
            <w:r>
              <w:rPr>
                <w:rFonts w:cs="Times New Roman" w:eastAsiaTheme="minorEastAsia"/>
                <w:bCs/>
                <w:color w:val="000000"/>
                <w:lang w:eastAsia="zh-CN"/>
              </w:rPr>
              <w:sym w:font="Wingdings" w:char="00FE"/>
            </w:r>
            <w:r>
              <w:rPr>
                <w:rFonts w:cs="Times New Roman" w:eastAsiaTheme="minorEastAsia"/>
                <w:bCs/>
                <w:color w:val="000000"/>
                <w:lang w:eastAsia="zh-CN"/>
              </w:rPr>
              <w:t xml:space="preserve"> 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797" w:type="dxa"/>
            <w:vMerge w:val="continue"/>
            <w:shd w:val="clear" w:color="auto" w:fill="D9D9D9"/>
            <w:vAlign w:val="center"/>
          </w:tcPr>
          <w:p>
            <w:pPr>
              <w:pStyle w:val="2"/>
              <w:adjustRightInd w:val="0"/>
              <w:snapToGrid w:val="0"/>
              <w:spacing w:after="0"/>
              <w:rPr>
                <w:rFonts w:cs="Times New Roman" w:eastAsiaTheme="minorEastAsia"/>
                <w:bCs/>
                <w:color w:val="000000"/>
                <w:lang w:val="en-US" w:eastAsia="zh-CN"/>
              </w:rPr>
            </w:pPr>
          </w:p>
        </w:tc>
        <w:tc>
          <w:tcPr>
            <w:tcW w:w="7135" w:type="dxa"/>
            <w:gridSpan w:val="2"/>
            <w:vAlign w:val="center"/>
          </w:tcPr>
          <w:p>
            <w:pPr>
              <w:pStyle w:val="2"/>
              <w:adjustRightInd w:val="0"/>
              <w:snapToGrid w:val="0"/>
              <w:spacing w:after="0"/>
              <w:rPr>
                <w:rFonts w:cs="Times New Roman" w:eastAsiaTheme="minorEastAsia"/>
                <w:bCs/>
                <w:color w:val="000000"/>
                <w:lang w:val="en-US" w:eastAsia="zh-CN"/>
              </w:rPr>
            </w:pPr>
            <w:r>
              <w:rPr>
                <w:rFonts w:cs="Times New Roman" w:eastAsiaTheme="minorEastAsia"/>
                <w:bCs/>
                <w:color w:val="000000"/>
                <w:lang w:eastAsia="zh-CN"/>
              </w:rPr>
              <w:sym w:font="Wingdings" w:char="00A8"/>
            </w:r>
            <w:r>
              <w:rPr>
                <w:rFonts w:cs="Times New Roman" w:eastAsiaTheme="minorEastAsia"/>
                <w:bCs/>
                <w:color w:val="000000"/>
                <w:lang w:eastAsia="zh-CN"/>
              </w:rPr>
              <w:t xml:space="preserve"> 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797" w:type="dxa"/>
            <w:vMerge w:val="continue"/>
            <w:shd w:val="clear" w:color="auto" w:fill="D9D9D9"/>
            <w:vAlign w:val="center"/>
          </w:tcPr>
          <w:p>
            <w:pPr>
              <w:pStyle w:val="2"/>
              <w:adjustRightInd w:val="0"/>
              <w:snapToGrid w:val="0"/>
              <w:spacing w:after="0"/>
              <w:rPr>
                <w:rFonts w:cs="Times New Roman" w:eastAsiaTheme="minorEastAsia"/>
                <w:bCs/>
                <w:color w:val="000000"/>
                <w:lang w:val="en-US" w:eastAsia="zh-CN"/>
              </w:rPr>
            </w:pPr>
          </w:p>
        </w:tc>
        <w:tc>
          <w:tcPr>
            <w:tcW w:w="7135" w:type="dxa"/>
            <w:gridSpan w:val="2"/>
            <w:vAlign w:val="center"/>
          </w:tcPr>
          <w:p>
            <w:pPr>
              <w:pStyle w:val="2"/>
              <w:adjustRightInd w:val="0"/>
              <w:snapToGrid w:val="0"/>
              <w:spacing w:after="0"/>
              <w:rPr>
                <w:rFonts w:cs="Times New Roman" w:eastAsiaTheme="minorEastAsia"/>
                <w:bCs/>
                <w:color w:val="000000"/>
                <w:lang w:val="en-US" w:eastAsia="zh-CN"/>
              </w:rPr>
            </w:pPr>
            <w:r>
              <w:rPr>
                <w:rFonts w:cs="Times New Roman" w:eastAsiaTheme="minorEastAsia"/>
                <w:bCs/>
                <w:color w:val="000000"/>
                <w:lang w:eastAsia="zh-CN"/>
              </w:rPr>
              <w:sym w:font="Wingdings" w:char="00A8"/>
            </w:r>
            <w:r>
              <w:rPr>
                <w:rFonts w:cs="Times New Roman" w:eastAsiaTheme="minorEastAsia"/>
                <w:bCs/>
                <w:color w:val="000000"/>
                <w:lang w:eastAsia="zh-CN"/>
              </w:rPr>
              <w:t xml:space="preserve">  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97" w:type="dxa"/>
            <w:vMerge w:val="continue"/>
            <w:shd w:val="clear" w:color="auto" w:fill="D9D9D9"/>
            <w:vAlign w:val="center"/>
          </w:tcPr>
          <w:p>
            <w:pPr>
              <w:pStyle w:val="2"/>
              <w:adjustRightInd w:val="0"/>
              <w:snapToGrid w:val="0"/>
              <w:spacing w:after="0"/>
              <w:rPr>
                <w:rFonts w:cs="Times New Roman" w:eastAsiaTheme="minorEastAsia"/>
                <w:bCs/>
                <w:color w:val="000000"/>
                <w:lang w:val="en-US" w:eastAsia="zh-CN"/>
              </w:rPr>
            </w:pPr>
          </w:p>
        </w:tc>
        <w:tc>
          <w:tcPr>
            <w:tcW w:w="7135" w:type="dxa"/>
            <w:gridSpan w:val="2"/>
            <w:vAlign w:val="center"/>
          </w:tcPr>
          <w:p>
            <w:pPr>
              <w:pStyle w:val="2"/>
              <w:adjustRightInd w:val="0"/>
              <w:snapToGrid w:val="0"/>
              <w:spacing w:after="0"/>
              <w:rPr>
                <w:rFonts w:cs="Times New Roman" w:eastAsiaTheme="minorEastAsia"/>
                <w:bCs/>
                <w:color w:val="000000"/>
                <w:lang w:val="en-US" w:eastAsia="zh-CN"/>
              </w:rPr>
            </w:pPr>
            <w:r>
              <w:rPr>
                <w:rFonts w:cs="Times New Roman" w:eastAsiaTheme="minorEastAsia"/>
                <w:bCs/>
                <w:color w:val="000000"/>
                <w:lang w:eastAsia="zh-CN"/>
              </w:rPr>
              <w:sym w:font="Wingdings" w:char="00A8"/>
            </w:r>
            <w:r>
              <w:rPr>
                <w:rFonts w:cs="Times New Roman" w:eastAsiaTheme="minorEastAsia"/>
                <w:bCs/>
                <w:color w:val="000000"/>
                <w:lang w:eastAsia="zh-CN"/>
              </w:rPr>
              <w:t xml:space="preserve"> 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797" w:type="dxa"/>
            <w:vMerge w:val="continue"/>
            <w:shd w:val="clear" w:color="auto" w:fill="D9D9D9"/>
            <w:vAlign w:val="center"/>
          </w:tcPr>
          <w:p>
            <w:pPr>
              <w:pStyle w:val="2"/>
              <w:adjustRightInd w:val="0"/>
              <w:snapToGrid w:val="0"/>
              <w:spacing w:after="0"/>
              <w:rPr>
                <w:rFonts w:cs="Times New Roman" w:eastAsiaTheme="minorEastAsia"/>
                <w:bCs/>
                <w:color w:val="000000"/>
                <w:lang w:val="en-US" w:eastAsia="zh-CN"/>
              </w:rPr>
            </w:pPr>
          </w:p>
        </w:tc>
        <w:tc>
          <w:tcPr>
            <w:tcW w:w="7135" w:type="dxa"/>
            <w:gridSpan w:val="2"/>
            <w:vAlign w:val="center"/>
          </w:tcPr>
          <w:p>
            <w:pPr>
              <w:pStyle w:val="2"/>
              <w:adjustRightInd w:val="0"/>
              <w:snapToGrid w:val="0"/>
              <w:spacing w:after="0"/>
              <w:rPr>
                <w:rFonts w:cs="Times New Roman" w:eastAsiaTheme="minorEastAsia"/>
                <w:bCs/>
                <w:color w:val="000000"/>
                <w:lang w:val="en-US" w:eastAsia="zh-CN"/>
              </w:rPr>
            </w:pPr>
            <w:r>
              <w:rPr>
                <w:rFonts w:cs="Times New Roman" w:eastAsiaTheme="minorEastAsia"/>
                <w:bCs/>
                <w:color w:val="000000"/>
                <w:lang w:eastAsia="zh-CN"/>
              </w:rPr>
              <w:sym w:font="Wingdings" w:char="00A8"/>
            </w:r>
            <w:r>
              <w:rPr>
                <w:rFonts w:cs="Times New Roman" w:eastAsiaTheme="minorEastAsia"/>
                <w:bCs/>
                <w:color w:val="000000"/>
                <w:lang w:eastAsia="zh-CN"/>
              </w:rPr>
              <w:t xml:space="preserve"> 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97" w:type="dxa"/>
            <w:vMerge w:val="continue"/>
            <w:shd w:val="clear" w:color="auto" w:fill="D9D9D9"/>
            <w:vAlign w:val="center"/>
          </w:tcPr>
          <w:p>
            <w:pPr>
              <w:pStyle w:val="2"/>
              <w:adjustRightInd w:val="0"/>
              <w:snapToGrid w:val="0"/>
              <w:spacing w:after="0"/>
              <w:rPr>
                <w:rFonts w:cs="Times New Roman" w:eastAsiaTheme="minorEastAsia"/>
                <w:bCs/>
                <w:color w:val="000000"/>
                <w:lang w:val="en-US" w:eastAsia="zh-CN"/>
              </w:rPr>
            </w:pPr>
          </w:p>
        </w:tc>
        <w:tc>
          <w:tcPr>
            <w:tcW w:w="7135" w:type="dxa"/>
            <w:gridSpan w:val="2"/>
            <w:vAlign w:val="center"/>
          </w:tcPr>
          <w:p>
            <w:pPr>
              <w:pStyle w:val="2"/>
              <w:adjustRightInd w:val="0"/>
              <w:snapToGrid w:val="0"/>
              <w:spacing w:after="0"/>
              <w:rPr>
                <w:rFonts w:cs="Times New Roman" w:eastAsiaTheme="minorEastAsia"/>
                <w:bCs/>
                <w:color w:val="000000"/>
                <w:lang w:val="en-US" w:eastAsia="zh-CN"/>
              </w:rPr>
            </w:pPr>
            <w:r>
              <w:rPr>
                <w:rFonts w:cs="Times New Roman" w:eastAsiaTheme="minorEastAsia"/>
                <w:bCs/>
                <w:color w:val="000000"/>
                <w:lang w:eastAsia="zh-CN"/>
              </w:rPr>
              <w:sym w:font="Wingdings" w:char="00A8"/>
            </w:r>
            <w:r>
              <w:rPr>
                <w:rFonts w:cs="Times New Roman" w:eastAsiaTheme="minorEastAsia"/>
                <w:bCs/>
                <w:color w:val="000000"/>
                <w:lang w:eastAsia="zh-CN"/>
              </w:rPr>
              <w:t xml:space="preserve"> 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97" w:type="dxa"/>
            <w:shd w:val="clear" w:color="auto" w:fill="D9D9D9"/>
            <w:vAlign w:val="center"/>
          </w:tcPr>
          <w:p>
            <w:pPr>
              <w:pStyle w:val="2"/>
              <w:adjustRightInd w:val="0"/>
              <w:snapToGrid w:val="0"/>
              <w:spacing w:after="0"/>
              <w:rPr>
                <w:rFonts w:cs="Times New Roman" w:eastAsiaTheme="minorEastAsia"/>
                <w:bCs/>
                <w:color w:val="000000"/>
                <w:lang w:val="en-US" w:eastAsia="zh-CN"/>
              </w:rPr>
            </w:pPr>
            <w:r>
              <w:rPr>
                <w:rFonts w:cs="Times New Roman" w:eastAsiaTheme="minorEastAsia"/>
                <w:bCs/>
                <w:color w:val="000000"/>
                <w:lang w:val="en-US" w:eastAsia="zh-CN"/>
              </w:rPr>
              <w:t>备注</w:t>
            </w:r>
          </w:p>
        </w:tc>
        <w:tc>
          <w:tcPr>
            <w:tcW w:w="7135" w:type="dxa"/>
            <w:gridSpan w:val="2"/>
            <w:vAlign w:val="center"/>
          </w:tcPr>
          <w:p>
            <w:pPr>
              <w:pStyle w:val="2"/>
              <w:adjustRightInd w:val="0"/>
              <w:snapToGrid w:val="0"/>
              <w:spacing w:after="0"/>
              <w:rPr>
                <w:rFonts w:cs="Times New Roman" w:eastAsiaTheme="minorEastAsia"/>
                <w:b/>
                <w:kern w:val="2"/>
                <w:lang w:val="en-US" w:eastAsia="zh-CN" w:bidi="ar-SA"/>
              </w:rPr>
            </w:pPr>
            <w:r>
              <w:rPr>
                <w:rFonts w:cs="Times New Roman" w:eastAsiaTheme="minorEastAsia"/>
                <w:b/>
                <w:kern w:val="2"/>
                <w:lang w:val="en-US" w:eastAsia="zh-CN" w:bidi="ar-SA"/>
              </w:rPr>
              <w:t>横向重叠：</w:t>
            </w:r>
          </w:p>
          <w:p>
            <w:pPr>
              <w:pStyle w:val="2"/>
              <w:adjustRightInd w:val="0"/>
              <w:snapToGrid w:val="0"/>
              <w:spacing w:after="0"/>
              <w:rPr>
                <w:rFonts w:cs="Times New Roman" w:eastAsiaTheme="minorEastAsia"/>
                <w:kern w:val="2"/>
                <w:lang w:val="en-US" w:eastAsia="zh-CN" w:bidi="ar-SA"/>
              </w:rPr>
            </w:pPr>
            <w:r>
              <w:rPr>
                <w:rFonts w:cs="Times New Roman" w:eastAsiaTheme="minorEastAsia"/>
                <w:kern w:val="2"/>
                <w:lang w:val="en-US" w:eastAsia="zh-CN" w:bidi="ar-SA"/>
              </w:rPr>
              <w:t>2022年中国境内私募股权投资基金市场:</w:t>
            </w:r>
          </w:p>
          <w:p>
            <w:pPr>
              <w:pStyle w:val="2"/>
              <w:adjustRightInd w:val="0"/>
              <w:snapToGrid w:val="0"/>
              <w:spacing w:after="0"/>
              <w:rPr>
                <w:rFonts w:ascii="宋体" w:hAnsi="宋体" w:cs="宋体"/>
                <w:bCs/>
                <w:color w:val="000000"/>
                <w:lang w:val="en-US" w:eastAsia="zh-CN"/>
              </w:rPr>
            </w:pPr>
            <w:r>
              <w:rPr>
                <w:rFonts w:hint="eastAsia" w:ascii="宋体" w:hAnsi="宋体" w:cs="宋体"/>
                <w:szCs w:val="21"/>
                <w:lang w:eastAsia="zh-CN"/>
              </w:rPr>
              <w:t>国风投管理公司</w:t>
            </w:r>
            <w:r>
              <w:rPr>
                <w:rFonts w:hint="eastAsia" w:ascii="宋体" w:hAnsi="宋体" w:cs="宋体"/>
                <w:bCs/>
                <w:color w:val="000000"/>
                <w:lang w:val="en-US" w:eastAsia="zh-CN"/>
              </w:rPr>
              <w:t>：[0-5%</w:t>
            </w:r>
            <w:r>
              <w:rPr>
                <w:rFonts w:ascii="宋体" w:hAnsi="宋体" w:cs="宋体"/>
                <w:bCs/>
                <w:color w:val="000000"/>
                <w:lang w:val="en-US" w:eastAsia="zh-CN"/>
              </w:rPr>
              <w:t>]</w:t>
            </w:r>
            <w:r>
              <w:rPr>
                <w:rFonts w:hint="eastAsia" w:ascii="宋体" w:hAnsi="宋体" w:cs="宋体"/>
                <w:bCs/>
                <w:color w:val="000000"/>
                <w:lang w:val="en-US" w:eastAsia="zh-CN"/>
              </w:rPr>
              <w:t>；</w:t>
            </w:r>
          </w:p>
          <w:p>
            <w:pPr>
              <w:pStyle w:val="2"/>
              <w:adjustRightInd w:val="0"/>
              <w:snapToGrid w:val="0"/>
              <w:spacing w:after="0"/>
              <w:rPr>
                <w:rFonts w:ascii="宋体" w:hAnsi="宋体" w:cs="宋体"/>
                <w:bCs/>
                <w:color w:val="000000"/>
                <w:lang w:val="en-US" w:eastAsia="zh-CN"/>
              </w:rPr>
            </w:pPr>
            <w:r>
              <w:rPr>
                <w:rFonts w:hint="eastAsia" w:ascii="宋体" w:hAnsi="宋体" w:cs="宋体"/>
                <w:szCs w:val="21"/>
                <w:lang w:eastAsia="zh-CN"/>
              </w:rPr>
              <w:t>信达资本</w:t>
            </w:r>
            <w:r>
              <w:rPr>
                <w:rFonts w:hint="eastAsia" w:ascii="宋体" w:hAnsi="宋体" w:cs="宋体"/>
                <w:bCs/>
                <w:color w:val="000000"/>
                <w:lang w:val="en-US" w:eastAsia="zh-CN"/>
              </w:rPr>
              <w:t xml:space="preserve">: </w:t>
            </w:r>
            <w:r>
              <w:rPr>
                <w:rFonts w:ascii="宋体" w:hAnsi="宋体" w:cs="宋体"/>
                <w:bCs/>
                <w:color w:val="000000"/>
                <w:lang w:val="en-US" w:eastAsia="zh-CN"/>
              </w:rPr>
              <w:t>[</w:t>
            </w:r>
            <w:r>
              <w:rPr>
                <w:rFonts w:hint="eastAsia" w:ascii="宋体" w:hAnsi="宋体" w:cs="宋体"/>
                <w:bCs/>
                <w:color w:val="000000"/>
                <w:lang w:val="en-US" w:eastAsia="zh-CN"/>
              </w:rPr>
              <w:t>0-5%</w:t>
            </w:r>
            <w:r>
              <w:rPr>
                <w:rFonts w:ascii="宋体" w:hAnsi="宋体" w:cs="宋体"/>
                <w:bCs/>
                <w:color w:val="000000"/>
                <w:lang w:val="en-US" w:eastAsia="zh-CN"/>
              </w:rPr>
              <w:t>]</w:t>
            </w:r>
            <w:r>
              <w:rPr>
                <w:rFonts w:hint="eastAsia" w:ascii="宋体" w:hAnsi="宋体" w:cs="宋体"/>
                <w:bCs/>
                <w:color w:val="000000"/>
                <w:lang w:val="en-US" w:eastAsia="zh-CN"/>
              </w:rPr>
              <w:t>；</w:t>
            </w:r>
          </w:p>
          <w:p>
            <w:pPr>
              <w:pStyle w:val="2"/>
              <w:adjustRightInd w:val="0"/>
              <w:snapToGrid w:val="0"/>
              <w:spacing w:after="0"/>
              <w:rPr>
                <w:rFonts w:cs="Times New Roman" w:eastAsiaTheme="minorEastAsia"/>
                <w:bCs/>
                <w:color w:val="000000"/>
                <w:lang w:val="en-US" w:eastAsia="zh-CN"/>
              </w:rPr>
            </w:pPr>
            <w:r>
              <w:rPr>
                <w:rFonts w:hint="eastAsia" w:ascii="宋体" w:hAnsi="宋体" w:cs="宋体"/>
                <w:bCs/>
                <w:color w:val="000000"/>
                <w:lang w:val="en-US" w:eastAsia="zh-CN"/>
              </w:rPr>
              <w:t>双方合计：[0-5%</w:t>
            </w:r>
            <w:r>
              <w:rPr>
                <w:rFonts w:ascii="宋体" w:hAnsi="宋体" w:cs="宋体"/>
                <w:bCs/>
                <w:color w:val="000000"/>
                <w:lang w:val="en-US"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implified Arabic">
    <w:altName w:val="Times New Roman"/>
    <w:panose1 w:val="00000000000000000000"/>
    <w:charset w:val="00"/>
    <w:family w:val="roman"/>
    <w:pitch w:val="default"/>
    <w:sig w:usb0="00000000" w:usb1="00000000" w:usb2="00000000" w:usb3="00000000" w:csb0="00000041" w:csb1="2008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41"/>
    <w:rsid w:val="002846CB"/>
    <w:rsid w:val="002B504E"/>
    <w:rsid w:val="003066AB"/>
    <w:rsid w:val="004145A4"/>
    <w:rsid w:val="0042787C"/>
    <w:rsid w:val="00457941"/>
    <w:rsid w:val="00476986"/>
    <w:rsid w:val="004C64C7"/>
    <w:rsid w:val="004F40B9"/>
    <w:rsid w:val="006B3300"/>
    <w:rsid w:val="00820C76"/>
    <w:rsid w:val="00907AC3"/>
    <w:rsid w:val="00932C7C"/>
    <w:rsid w:val="009641A9"/>
    <w:rsid w:val="00AA31C0"/>
    <w:rsid w:val="00AD0C00"/>
    <w:rsid w:val="00AE2D84"/>
    <w:rsid w:val="00C53A77"/>
    <w:rsid w:val="00C61E06"/>
    <w:rsid w:val="00CE0145"/>
    <w:rsid w:val="00D11580"/>
    <w:rsid w:val="00D42376"/>
    <w:rsid w:val="00D778E1"/>
    <w:rsid w:val="00DB14EB"/>
    <w:rsid w:val="00DE56CC"/>
    <w:rsid w:val="00ED1186"/>
    <w:rsid w:val="00EE3BD5"/>
    <w:rsid w:val="00EE7A73"/>
    <w:rsid w:val="00FA5DF1"/>
    <w:rsid w:val="EFBA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widowControl/>
      <w:spacing w:after="240"/>
    </w:pPr>
    <w:rPr>
      <w:rFonts w:cs="Simplified Arabic"/>
      <w:kern w:val="0"/>
      <w:sz w:val="24"/>
      <w:lang w:val="en-GB" w:eastAsia="en-GB" w:bidi="ar-AE"/>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qFormat/>
    <w:uiPriority w:val="0"/>
    <w:rPr>
      <w:rFonts w:ascii="Times New Roman" w:hAnsi="Times New Roman" w:eastAsia="宋体" w:cs="Simplified Arabic"/>
      <w:kern w:val="0"/>
      <w:sz w:val="24"/>
      <w:szCs w:val="24"/>
      <w:lang w:val="en-GB" w:eastAsia="en-GB" w:bidi="ar-A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Words>
  <Characters>751</Characters>
  <Lines>6</Lines>
  <Paragraphs>1</Paragraphs>
  <TotalTime>15</TotalTime>
  <ScaleCrop>false</ScaleCrop>
  <LinksUpToDate>false</LinksUpToDate>
  <CharactersWithSpaces>881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2024-01-05T11:29:00Z</dcterms:created>
  <dc:creator>JTGC</dc:creator>
  <cp:lastModifiedBy>scjgj</cp:lastModifiedBy>
  <cp:lastPrinted>2024-01-05T15:59:52Z</cp:lastPrinted>
  <dcterms:modified xsi:type="dcterms:W3CDTF">2024-01-05T16:06:14Z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