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CDF832" w14:textId="77777777" w:rsidR="00613394" w:rsidRDefault="00000000">
      <w:pPr>
        <w:spacing w:line="440" w:lineRule="exact"/>
        <w:jc w:val="center"/>
        <w:rPr>
          <w:rFonts w:ascii="黑体" w:eastAsia="黑体" w:hAnsi="黑体" w:cs="黑体"/>
          <w:sz w:val="36"/>
          <w:szCs w:val="36"/>
        </w:rPr>
      </w:pPr>
      <w:r>
        <w:rPr>
          <w:rFonts w:ascii="黑体" w:eastAsia="黑体" w:hAnsi="黑体" w:cs="黑体" w:hint="eastAsia"/>
          <w:sz w:val="36"/>
          <w:szCs w:val="36"/>
        </w:rPr>
        <w:t>经营者集中简易案件公示表</w:t>
      </w:r>
    </w:p>
    <w:p w14:paraId="25E6FAAC" w14:textId="77777777" w:rsidR="00613394" w:rsidRDefault="00613394">
      <w:pPr>
        <w:spacing w:line="440" w:lineRule="exact"/>
        <w:rPr>
          <w:rFonts w:ascii="Times New Roman" w:eastAsia="楷体_GB2312" w:hAnsi="Times New Roman"/>
          <w:sz w:val="24"/>
          <w:szCs w:val="24"/>
        </w:rPr>
      </w:pP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796"/>
        <w:gridCol w:w="5153"/>
      </w:tblGrid>
      <w:tr w:rsidR="00613394" w14:paraId="1EAC39CF" w14:textId="77777777">
        <w:tc>
          <w:tcPr>
            <w:tcW w:w="1809" w:type="dxa"/>
            <w:shd w:val="clear" w:color="auto" w:fill="D9D9D9"/>
          </w:tcPr>
          <w:p w14:paraId="11822866"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案件名称</w:t>
            </w:r>
          </w:p>
        </w:tc>
        <w:tc>
          <w:tcPr>
            <w:tcW w:w="6949" w:type="dxa"/>
            <w:gridSpan w:val="2"/>
            <w:vAlign w:val="center"/>
          </w:tcPr>
          <w:p w14:paraId="0A616366" w14:textId="477B764B" w:rsidR="00613394" w:rsidRDefault="00000000">
            <w:pPr>
              <w:adjustRightInd w:val="0"/>
              <w:snapToGrid w:val="0"/>
              <w:rPr>
                <w:rFonts w:ascii="宋体" w:hAnsi="宋体" w:cs="宋体"/>
                <w:sz w:val="24"/>
                <w:szCs w:val="24"/>
              </w:rPr>
            </w:pPr>
            <w:r>
              <w:rPr>
                <w:rFonts w:ascii="宋体" w:hAnsi="宋体" w:cs="宋体" w:hint="eastAsia"/>
                <w:sz w:val="24"/>
                <w:szCs w:val="24"/>
              </w:rPr>
              <w:t>北京建工地产有限责任公司与松下电器（中国）有限公司等经营者新设合营企业案</w:t>
            </w:r>
          </w:p>
        </w:tc>
      </w:tr>
      <w:tr w:rsidR="00613394" w14:paraId="2CB61395" w14:textId="77777777">
        <w:trPr>
          <w:trHeight w:val="993"/>
        </w:trPr>
        <w:tc>
          <w:tcPr>
            <w:tcW w:w="1809" w:type="dxa"/>
            <w:shd w:val="clear" w:color="auto" w:fill="D9D9D9"/>
          </w:tcPr>
          <w:p w14:paraId="635794AB" w14:textId="77777777" w:rsidR="00613394" w:rsidRDefault="00000000">
            <w:pPr>
              <w:adjustRightInd w:val="0"/>
              <w:snapToGrid w:val="0"/>
              <w:rPr>
                <w:rFonts w:ascii="宋体" w:hAnsi="宋体" w:cs="宋体"/>
                <w:kern w:val="0"/>
                <w:sz w:val="24"/>
                <w:szCs w:val="24"/>
              </w:rPr>
            </w:pPr>
            <w:r>
              <w:rPr>
                <w:rFonts w:ascii="宋体" w:hAnsi="宋体" w:cs="宋体" w:hint="eastAsia"/>
                <w:kern w:val="0"/>
                <w:sz w:val="24"/>
                <w:szCs w:val="24"/>
              </w:rPr>
              <w:t>交易概况（限200字内）</w:t>
            </w:r>
          </w:p>
        </w:tc>
        <w:tc>
          <w:tcPr>
            <w:tcW w:w="6949" w:type="dxa"/>
            <w:gridSpan w:val="2"/>
          </w:tcPr>
          <w:p w14:paraId="6E823235" w14:textId="07720607" w:rsidR="00613394" w:rsidRDefault="00000000">
            <w:pPr>
              <w:adjustRightInd w:val="0"/>
              <w:snapToGrid w:val="0"/>
              <w:rPr>
                <w:rFonts w:ascii="宋体" w:hAnsi="宋体" w:cs="宋体"/>
                <w:sz w:val="24"/>
                <w:szCs w:val="24"/>
              </w:rPr>
            </w:pPr>
            <w:r>
              <w:rPr>
                <w:rFonts w:ascii="宋体" w:hAnsi="宋体" w:cs="宋体" w:hint="eastAsia"/>
                <w:sz w:val="24"/>
                <w:szCs w:val="24"/>
              </w:rPr>
              <w:t>北京建工地产有限责任公司（“建工地产”）、松下电器（中国）有限公司（“松下中国”）与北京华府世家健康科技有限公司（“华府世家”）三方拟新设合营企业。合营企业在中国境内从事定制橱柜、家用和小型商用空调等产品销售业务。建工地产、松下中国、华府世家分别持有合营企业61%、34%、5%的股权，共同控制合营企业。</w:t>
            </w:r>
          </w:p>
        </w:tc>
      </w:tr>
      <w:tr w:rsidR="00613394" w14:paraId="00EA245C" w14:textId="77777777">
        <w:trPr>
          <w:trHeight w:val="468"/>
        </w:trPr>
        <w:tc>
          <w:tcPr>
            <w:tcW w:w="1809" w:type="dxa"/>
            <w:vMerge w:val="restart"/>
            <w:shd w:val="clear" w:color="auto" w:fill="D9D9D9"/>
          </w:tcPr>
          <w:p w14:paraId="4DD99AE2"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参与集中的经营者简介</w:t>
            </w:r>
          </w:p>
        </w:tc>
        <w:tc>
          <w:tcPr>
            <w:tcW w:w="1796" w:type="dxa"/>
          </w:tcPr>
          <w:p w14:paraId="3530F6A2"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1、建工地产</w:t>
            </w:r>
          </w:p>
        </w:tc>
        <w:tc>
          <w:tcPr>
            <w:tcW w:w="5153" w:type="dxa"/>
          </w:tcPr>
          <w:p w14:paraId="1605D567"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建工地产于2010年4月13日成立于北京市，主要从事房地产开发、城市更新、资产经营、代建、康养服务业务。</w:t>
            </w:r>
          </w:p>
          <w:p w14:paraId="7589231F" w14:textId="77777777" w:rsidR="00613394" w:rsidRDefault="00000000">
            <w:pPr>
              <w:adjustRightInd w:val="0"/>
              <w:snapToGrid w:val="0"/>
              <w:rPr>
                <w:rFonts w:ascii="宋体" w:hAnsi="宋体" w:cs="宋体"/>
                <w:sz w:val="24"/>
                <w:szCs w:val="24"/>
              </w:rPr>
            </w:pPr>
            <w:r>
              <w:rPr>
                <w:rFonts w:ascii="宋体" w:hAnsi="宋体" w:cs="宋体"/>
                <w:sz w:val="24"/>
                <w:szCs w:val="24"/>
              </w:rPr>
              <w:t>建工地产的最终控制人为</w:t>
            </w:r>
            <w:r>
              <w:rPr>
                <w:rFonts w:ascii="宋体" w:hAnsi="宋体" w:cs="宋体" w:hint="eastAsia"/>
                <w:sz w:val="24"/>
                <w:szCs w:val="24"/>
              </w:rPr>
              <w:t>北京建工集团有限责任公司，其主要从事工程建设、地产开发、节能环保、科技服务、城市运营等业务。</w:t>
            </w:r>
          </w:p>
        </w:tc>
      </w:tr>
      <w:tr w:rsidR="00613394" w14:paraId="2E2652CD" w14:textId="77777777">
        <w:trPr>
          <w:trHeight w:val="2187"/>
        </w:trPr>
        <w:tc>
          <w:tcPr>
            <w:tcW w:w="1809" w:type="dxa"/>
            <w:vMerge/>
            <w:shd w:val="clear" w:color="auto" w:fill="D9D9D9"/>
          </w:tcPr>
          <w:p w14:paraId="3E82FC54" w14:textId="77777777" w:rsidR="00613394" w:rsidRDefault="00613394">
            <w:pPr>
              <w:adjustRightInd w:val="0"/>
              <w:snapToGrid w:val="0"/>
              <w:rPr>
                <w:rFonts w:ascii="宋体" w:hAnsi="宋体" w:cs="宋体"/>
                <w:sz w:val="24"/>
                <w:szCs w:val="24"/>
              </w:rPr>
            </w:pPr>
          </w:p>
        </w:tc>
        <w:tc>
          <w:tcPr>
            <w:tcW w:w="1796" w:type="dxa"/>
          </w:tcPr>
          <w:p w14:paraId="0A143E0E"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2、松下中国</w:t>
            </w:r>
          </w:p>
        </w:tc>
        <w:tc>
          <w:tcPr>
            <w:tcW w:w="5153" w:type="dxa"/>
          </w:tcPr>
          <w:p w14:paraId="0DAF6642"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松下中国于1994年8月11日成立于北京市，主要从事</w:t>
            </w:r>
            <w:r>
              <w:rPr>
                <w:rFonts w:ascii="宋体" w:hAnsi="宋体"/>
                <w:sz w:val="24"/>
              </w:rPr>
              <w:t>暖通空调、家用电器、住宅设备、冷链设备、汽车电子及电子元器件等产品的生产、销售与售后服务</w:t>
            </w:r>
            <w:r>
              <w:rPr>
                <w:rFonts w:ascii="宋体" w:hAnsi="宋体" w:cs="宋体" w:hint="eastAsia"/>
                <w:sz w:val="24"/>
                <w:szCs w:val="24"/>
              </w:rPr>
              <w:t>。</w:t>
            </w:r>
          </w:p>
          <w:p w14:paraId="73D311BA" w14:textId="43669AE6" w:rsidR="00613394" w:rsidRDefault="00000000">
            <w:pPr>
              <w:adjustRightInd w:val="0"/>
              <w:snapToGrid w:val="0"/>
              <w:rPr>
                <w:rFonts w:ascii="宋体" w:hAnsi="宋体" w:cs="宋体"/>
                <w:sz w:val="24"/>
                <w:szCs w:val="24"/>
              </w:rPr>
            </w:pPr>
            <w:r>
              <w:rPr>
                <w:rFonts w:ascii="宋体" w:hAnsi="宋体" w:cs="宋体" w:hint="eastAsia"/>
                <w:sz w:val="24"/>
                <w:szCs w:val="24"/>
              </w:rPr>
              <w:t>松下中国的最终控制人为松下控股株式会社（Panasonic Holdings，PHD），松下控股株式会社是全球性综合电子制造商，主要从事家用电器、暖通空调、住宅设备、汽车电子、电子元器件、FA设备、通信设备及能源解决方案等的生产、销售、售后服务。</w:t>
            </w:r>
          </w:p>
        </w:tc>
      </w:tr>
      <w:tr w:rsidR="00613394" w14:paraId="6C9C2C06" w14:textId="77777777">
        <w:trPr>
          <w:trHeight w:val="404"/>
        </w:trPr>
        <w:tc>
          <w:tcPr>
            <w:tcW w:w="1809" w:type="dxa"/>
            <w:vMerge/>
            <w:shd w:val="clear" w:color="auto" w:fill="D9D9D9"/>
          </w:tcPr>
          <w:p w14:paraId="49661D63" w14:textId="77777777" w:rsidR="00613394" w:rsidRDefault="00613394">
            <w:pPr>
              <w:adjustRightInd w:val="0"/>
              <w:snapToGrid w:val="0"/>
              <w:rPr>
                <w:rFonts w:ascii="宋体" w:hAnsi="宋体" w:cs="宋体"/>
                <w:sz w:val="24"/>
                <w:szCs w:val="24"/>
              </w:rPr>
            </w:pPr>
          </w:p>
        </w:tc>
        <w:tc>
          <w:tcPr>
            <w:tcW w:w="1796" w:type="dxa"/>
          </w:tcPr>
          <w:p w14:paraId="1A25C7CB"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3、华府世家</w:t>
            </w:r>
          </w:p>
        </w:tc>
        <w:tc>
          <w:tcPr>
            <w:tcW w:w="5153" w:type="dxa"/>
          </w:tcPr>
          <w:p w14:paraId="527FB014"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华府世家于2010年3月19日成立于北京市，主要从事股权投资业务。</w:t>
            </w:r>
          </w:p>
          <w:p w14:paraId="6260F306" w14:textId="525131C9" w:rsidR="00613394" w:rsidRDefault="00000000">
            <w:pPr>
              <w:adjustRightInd w:val="0"/>
              <w:snapToGrid w:val="0"/>
              <w:rPr>
                <w:rFonts w:ascii="宋体" w:hAnsi="宋体" w:cs="宋体"/>
                <w:sz w:val="24"/>
                <w:szCs w:val="24"/>
              </w:rPr>
            </w:pPr>
            <w:r>
              <w:rPr>
                <w:rFonts w:ascii="宋体" w:hAnsi="宋体" w:cs="宋体" w:hint="eastAsia"/>
                <w:sz w:val="24"/>
                <w:szCs w:val="24"/>
              </w:rPr>
              <w:t>华府世家的最终控制人为自然人鄂俊宇，其华府世家和北京安馨康养产业投资集团有限公司在中国境内从事股权投资、咨询服务、</w:t>
            </w:r>
            <w:r w:rsidRPr="00BE50A9">
              <w:rPr>
                <w:rFonts w:ascii="宋体" w:hAnsi="宋体" w:cs="宋体" w:hint="eastAsia"/>
                <w:sz w:val="24"/>
                <w:szCs w:val="24"/>
              </w:rPr>
              <w:t>家用和小型商用空调等产品</w:t>
            </w:r>
            <w:r>
              <w:rPr>
                <w:rFonts w:ascii="宋体" w:hAnsi="宋体" w:cs="宋体" w:hint="eastAsia"/>
                <w:sz w:val="24"/>
                <w:szCs w:val="24"/>
              </w:rPr>
              <w:t>经销服务。</w:t>
            </w:r>
          </w:p>
        </w:tc>
      </w:tr>
      <w:tr w:rsidR="00613394" w14:paraId="4418830C" w14:textId="77777777">
        <w:trPr>
          <w:trHeight w:val="279"/>
        </w:trPr>
        <w:tc>
          <w:tcPr>
            <w:tcW w:w="1809" w:type="dxa"/>
            <w:vMerge w:val="restart"/>
            <w:shd w:val="clear" w:color="auto" w:fill="D9D9D9"/>
          </w:tcPr>
          <w:p w14:paraId="025C5FF5"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简易案件理由（可以单选，也可以多选）</w:t>
            </w:r>
          </w:p>
        </w:tc>
        <w:tc>
          <w:tcPr>
            <w:tcW w:w="6949" w:type="dxa"/>
            <w:gridSpan w:val="2"/>
          </w:tcPr>
          <w:p w14:paraId="34EABB38"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sym w:font="Wingdings" w:char="00FE"/>
            </w:r>
            <w:r>
              <w:rPr>
                <w:rFonts w:ascii="宋体" w:hAnsi="宋体" w:cs="宋体" w:hint="eastAsia"/>
                <w:sz w:val="24"/>
                <w:szCs w:val="24"/>
              </w:rPr>
              <w:t>1、在同一相关市场，所有参与集中的经营者所占市场份额之和小于15%。</w:t>
            </w:r>
          </w:p>
        </w:tc>
      </w:tr>
      <w:tr w:rsidR="00613394" w14:paraId="45EFBB19" w14:textId="77777777">
        <w:trPr>
          <w:trHeight w:val="330"/>
        </w:trPr>
        <w:tc>
          <w:tcPr>
            <w:tcW w:w="1809" w:type="dxa"/>
            <w:vMerge/>
            <w:shd w:val="clear" w:color="auto" w:fill="D9D9D9"/>
          </w:tcPr>
          <w:p w14:paraId="19FDA1C4" w14:textId="77777777" w:rsidR="00613394" w:rsidRDefault="00613394">
            <w:pPr>
              <w:adjustRightInd w:val="0"/>
              <w:snapToGrid w:val="0"/>
              <w:rPr>
                <w:rFonts w:ascii="宋体" w:hAnsi="宋体" w:cs="宋体"/>
                <w:sz w:val="24"/>
                <w:szCs w:val="24"/>
              </w:rPr>
            </w:pPr>
          </w:p>
        </w:tc>
        <w:tc>
          <w:tcPr>
            <w:tcW w:w="6949" w:type="dxa"/>
            <w:gridSpan w:val="2"/>
          </w:tcPr>
          <w:p w14:paraId="40985340" w14:textId="0FEFC9C2" w:rsidR="00613394" w:rsidRDefault="00000000">
            <w:pPr>
              <w:adjustRightInd w:val="0"/>
              <w:snapToGrid w:val="0"/>
              <w:rPr>
                <w:rFonts w:ascii="宋体" w:hAnsi="宋体" w:cs="宋体"/>
                <w:sz w:val="24"/>
                <w:szCs w:val="24"/>
              </w:rPr>
            </w:pPr>
            <w:r>
              <w:rPr>
                <w:rFonts w:ascii="宋体" w:hAnsi="宋体" w:cs="宋体" w:hint="eastAsia"/>
                <w:sz w:val="24"/>
                <w:szCs w:val="24"/>
              </w:rPr>
              <w:sym w:font="Wingdings" w:char="00FE"/>
            </w:r>
            <w:r>
              <w:rPr>
                <w:rFonts w:ascii="宋体" w:hAnsi="宋体" w:cs="宋体" w:hint="eastAsia"/>
                <w:sz w:val="24"/>
                <w:szCs w:val="24"/>
              </w:rPr>
              <w:t>2、存在上下游关系的参与集中的经营者，在上下游市场所占的市场份额均小于25%。</w:t>
            </w:r>
          </w:p>
        </w:tc>
      </w:tr>
      <w:tr w:rsidR="00613394" w14:paraId="18629F27" w14:textId="77777777">
        <w:trPr>
          <w:trHeight w:val="285"/>
        </w:trPr>
        <w:tc>
          <w:tcPr>
            <w:tcW w:w="1809" w:type="dxa"/>
            <w:vMerge/>
            <w:shd w:val="clear" w:color="auto" w:fill="D9D9D9"/>
          </w:tcPr>
          <w:p w14:paraId="0D1E1FAE" w14:textId="77777777" w:rsidR="00613394" w:rsidRDefault="00613394">
            <w:pPr>
              <w:adjustRightInd w:val="0"/>
              <w:snapToGrid w:val="0"/>
              <w:rPr>
                <w:rFonts w:ascii="宋体" w:hAnsi="宋体" w:cs="宋体"/>
                <w:sz w:val="24"/>
                <w:szCs w:val="24"/>
              </w:rPr>
            </w:pPr>
          </w:p>
        </w:tc>
        <w:tc>
          <w:tcPr>
            <w:tcW w:w="6949" w:type="dxa"/>
            <w:gridSpan w:val="2"/>
          </w:tcPr>
          <w:p w14:paraId="06036A9B"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sym w:font="Wingdings" w:char="F0A8"/>
            </w:r>
            <w:r>
              <w:rPr>
                <w:rFonts w:ascii="宋体" w:hAnsi="宋体" w:cs="宋体" w:hint="eastAsia"/>
                <w:sz w:val="24"/>
                <w:szCs w:val="24"/>
              </w:rPr>
              <w:t>3、不在同一相关市场、也不存在上下游关系的参与集中的经营者，在与交易有关的每个市场所占的份额均小于25%。</w:t>
            </w:r>
          </w:p>
        </w:tc>
      </w:tr>
      <w:tr w:rsidR="00613394" w14:paraId="60F4CBFE" w14:textId="77777777">
        <w:trPr>
          <w:trHeight w:val="870"/>
        </w:trPr>
        <w:tc>
          <w:tcPr>
            <w:tcW w:w="1809" w:type="dxa"/>
            <w:vMerge/>
            <w:shd w:val="clear" w:color="auto" w:fill="D9D9D9"/>
          </w:tcPr>
          <w:p w14:paraId="095C8C5F" w14:textId="77777777" w:rsidR="00613394" w:rsidRDefault="00613394">
            <w:pPr>
              <w:adjustRightInd w:val="0"/>
              <w:snapToGrid w:val="0"/>
              <w:rPr>
                <w:rFonts w:ascii="宋体" w:hAnsi="宋体" w:cs="宋体"/>
                <w:sz w:val="24"/>
                <w:szCs w:val="24"/>
              </w:rPr>
            </w:pPr>
          </w:p>
        </w:tc>
        <w:tc>
          <w:tcPr>
            <w:tcW w:w="6949" w:type="dxa"/>
            <w:gridSpan w:val="2"/>
          </w:tcPr>
          <w:p w14:paraId="600AF2DD"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sym w:font="Wingdings" w:char="F0A8"/>
            </w:r>
            <w:r>
              <w:rPr>
                <w:rFonts w:ascii="宋体" w:hAnsi="宋体" w:cs="宋体" w:hint="eastAsia"/>
                <w:sz w:val="24"/>
                <w:szCs w:val="24"/>
              </w:rPr>
              <w:t>4、参与集中的经营者在中国境外设立合营企业，合营企业不在中国境内从事经济活动。</w:t>
            </w:r>
          </w:p>
        </w:tc>
      </w:tr>
      <w:tr w:rsidR="00613394" w14:paraId="4FD886EB" w14:textId="77777777">
        <w:trPr>
          <w:trHeight w:val="264"/>
        </w:trPr>
        <w:tc>
          <w:tcPr>
            <w:tcW w:w="1809" w:type="dxa"/>
            <w:vMerge/>
            <w:shd w:val="clear" w:color="auto" w:fill="D9D9D9"/>
          </w:tcPr>
          <w:p w14:paraId="1EB824FC" w14:textId="77777777" w:rsidR="00613394" w:rsidRDefault="00613394">
            <w:pPr>
              <w:adjustRightInd w:val="0"/>
              <w:snapToGrid w:val="0"/>
              <w:rPr>
                <w:rFonts w:ascii="宋体" w:hAnsi="宋体" w:cs="宋体"/>
                <w:sz w:val="24"/>
                <w:szCs w:val="24"/>
              </w:rPr>
            </w:pPr>
          </w:p>
        </w:tc>
        <w:tc>
          <w:tcPr>
            <w:tcW w:w="6949" w:type="dxa"/>
            <w:gridSpan w:val="2"/>
          </w:tcPr>
          <w:p w14:paraId="0F973C86"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sym w:font="Wingdings" w:char="F0A8"/>
            </w:r>
            <w:r>
              <w:rPr>
                <w:rFonts w:ascii="宋体" w:hAnsi="宋体" w:cs="宋体" w:hint="eastAsia"/>
                <w:sz w:val="24"/>
                <w:szCs w:val="24"/>
              </w:rPr>
              <w:t>5、参与集中的经营者收购境外企业股权或资产的，该境外企业不在中国境内从事经济活动。</w:t>
            </w:r>
          </w:p>
        </w:tc>
      </w:tr>
      <w:tr w:rsidR="00613394" w14:paraId="76F67064" w14:textId="77777777">
        <w:trPr>
          <w:trHeight w:val="345"/>
        </w:trPr>
        <w:tc>
          <w:tcPr>
            <w:tcW w:w="1809" w:type="dxa"/>
            <w:vMerge/>
            <w:shd w:val="clear" w:color="auto" w:fill="D9D9D9"/>
          </w:tcPr>
          <w:p w14:paraId="53FDAE61" w14:textId="77777777" w:rsidR="00613394" w:rsidRDefault="00613394">
            <w:pPr>
              <w:adjustRightInd w:val="0"/>
              <w:snapToGrid w:val="0"/>
              <w:rPr>
                <w:rFonts w:ascii="宋体" w:hAnsi="宋体" w:cs="宋体"/>
                <w:sz w:val="24"/>
                <w:szCs w:val="24"/>
              </w:rPr>
            </w:pPr>
          </w:p>
        </w:tc>
        <w:tc>
          <w:tcPr>
            <w:tcW w:w="6949" w:type="dxa"/>
            <w:gridSpan w:val="2"/>
          </w:tcPr>
          <w:p w14:paraId="0A5E2515"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sym w:font="Wingdings" w:char="00A8"/>
            </w:r>
            <w:r>
              <w:rPr>
                <w:rFonts w:ascii="宋体" w:hAnsi="宋体" w:cs="宋体" w:hint="eastAsia"/>
                <w:sz w:val="24"/>
                <w:szCs w:val="24"/>
              </w:rPr>
              <w:t>6、由两个以上的经营者共同控制的合营企业，通过集中被其中一个或一个以上经营者控制。</w:t>
            </w:r>
          </w:p>
        </w:tc>
      </w:tr>
      <w:tr w:rsidR="00613394" w14:paraId="04506EB4" w14:textId="77777777">
        <w:trPr>
          <w:trHeight w:val="6704"/>
        </w:trPr>
        <w:tc>
          <w:tcPr>
            <w:tcW w:w="1809" w:type="dxa"/>
            <w:shd w:val="clear" w:color="auto" w:fill="D9D9D9"/>
          </w:tcPr>
          <w:p w14:paraId="434BF7CE" w14:textId="77777777" w:rsidR="00613394" w:rsidRDefault="00000000">
            <w:pPr>
              <w:adjustRightInd w:val="0"/>
              <w:snapToGrid w:val="0"/>
              <w:rPr>
                <w:rFonts w:ascii="宋体" w:hAnsi="宋体" w:cs="宋体"/>
                <w:sz w:val="24"/>
                <w:szCs w:val="24"/>
              </w:rPr>
            </w:pPr>
            <w:r>
              <w:rPr>
                <w:rFonts w:ascii="宋体" w:hAnsi="宋体" w:cs="宋体" w:hint="eastAsia"/>
                <w:sz w:val="24"/>
                <w:szCs w:val="24"/>
              </w:rPr>
              <w:t>备注</w:t>
            </w:r>
          </w:p>
        </w:tc>
        <w:tc>
          <w:tcPr>
            <w:tcW w:w="6949" w:type="dxa"/>
            <w:gridSpan w:val="2"/>
          </w:tcPr>
          <w:p w14:paraId="16AB2A7C" w14:textId="77777777" w:rsidR="00613394" w:rsidRDefault="00000000">
            <w:pPr>
              <w:adjustRightInd w:val="0"/>
              <w:snapToGrid w:val="0"/>
              <w:rPr>
                <w:rFonts w:ascii="宋体" w:hAnsi="宋体" w:cs="宋体"/>
                <w:b/>
                <w:bCs/>
                <w:sz w:val="24"/>
                <w:szCs w:val="24"/>
              </w:rPr>
            </w:pPr>
            <w:r>
              <w:rPr>
                <w:rFonts w:ascii="宋体" w:hAnsi="宋体" w:cs="宋体" w:hint="eastAsia"/>
                <w:b/>
                <w:bCs/>
                <w:sz w:val="24"/>
                <w:szCs w:val="24"/>
              </w:rPr>
              <w:t>横向重叠：</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084"/>
              <w:gridCol w:w="2449"/>
            </w:tblGrid>
            <w:tr w:rsidR="00613394" w14:paraId="6AE55276" w14:textId="77777777" w:rsidTr="00BE50A9">
              <w:tc>
                <w:tcPr>
                  <w:tcW w:w="2152" w:type="dxa"/>
                  <w:shd w:val="clear" w:color="auto" w:fill="BFBFBF"/>
                  <w:vAlign w:val="center"/>
                </w:tcPr>
                <w:p w14:paraId="5D102712" w14:textId="77777777" w:rsidR="00613394" w:rsidRDefault="00000000">
                  <w:pPr>
                    <w:jc w:val="center"/>
                    <w:rPr>
                      <w:rFonts w:ascii="Times New Roman" w:hAnsi="Times New Roman"/>
                      <w:b/>
                      <w:bCs/>
                      <w:sz w:val="24"/>
                      <w:szCs w:val="24"/>
                    </w:rPr>
                  </w:pPr>
                  <w:r>
                    <w:rPr>
                      <w:rFonts w:ascii="Times New Roman" w:hAnsi="Times New Roman"/>
                      <w:b/>
                      <w:bCs/>
                      <w:sz w:val="24"/>
                      <w:szCs w:val="24"/>
                    </w:rPr>
                    <w:t>相关商品市场</w:t>
                  </w:r>
                </w:p>
              </w:tc>
              <w:tc>
                <w:tcPr>
                  <w:tcW w:w="2084" w:type="dxa"/>
                  <w:shd w:val="clear" w:color="auto" w:fill="BFBFBF"/>
                  <w:vAlign w:val="center"/>
                </w:tcPr>
                <w:p w14:paraId="2ED08F76" w14:textId="77777777" w:rsidR="00613394" w:rsidRDefault="00000000">
                  <w:pPr>
                    <w:jc w:val="center"/>
                    <w:rPr>
                      <w:rFonts w:ascii="Times New Roman" w:hAnsi="Times New Roman"/>
                      <w:b/>
                      <w:bCs/>
                      <w:sz w:val="24"/>
                      <w:szCs w:val="24"/>
                    </w:rPr>
                  </w:pPr>
                  <w:r>
                    <w:rPr>
                      <w:rFonts w:ascii="Times New Roman" w:hAnsi="Times New Roman"/>
                      <w:b/>
                      <w:bCs/>
                      <w:sz w:val="24"/>
                      <w:szCs w:val="24"/>
                    </w:rPr>
                    <w:t>相关地域市场</w:t>
                  </w:r>
                </w:p>
              </w:tc>
              <w:tc>
                <w:tcPr>
                  <w:tcW w:w="2449" w:type="dxa"/>
                  <w:shd w:val="clear" w:color="auto" w:fill="BFBFBF"/>
                  <w:vAlign w:val="center"/>
                </w:tcPr>
                <w:p w14:paraId="59394626" w14:textId="77777777" w:rsidR="00613394" w:rsidRDefault="00000000">
                  <w:pPr>
                    <w:jc w:val="center"/>
                    <w:rPr>
                      <w:rFonts w:ascii="Times New Roman" w:hAnsi="Times New Roman"/>
                      <w:b/>
                      <w:bCs/>
                      <w:sz w:val="24"/>
                      <w:szCs w:val="24"/>
                    </w:rPr>
                  </w:pPr>
                  <w:r>
                    <w:rPr>
                      <w:rFonts w:ascii="Times New Roman" w:hAnsi="Times New Roman"/>
                      <w:b/>
                      <w:bCs/>
                      <w:sz w:val="24"/>
                      <w:szCs w:val="24"/>
                    </w:rPr>
                    <w:t>2025</w:t>
                  </w:r>
                  <w:r>
                    <w:rPr>
                      <w:rFonts w:ascii="Times New Roman" w:hAnsi="Times New Roman"/>
                      <w:b/>
                      <w:bCs/>
                      <w:sz w:val="24"/>
                      <w:szCs w:val="24"/>
                    </w:rPr>
                    <w:t>年市场份额</w:t>
                  </w:r>
                </w:p>
              </w:tc>
            </w:tr>
            <w:tr w:rsidR="00613394" w14:paraId="37EDA0D9" w14:textId="77777777" w:rsidTr="00BE50A9">
              <w:trPr>
                <w:trHeight w:val="740"/>
              </w:trPr>
              <w:tc>
                <w:tcPr>
                  <w:tcW w:w="2152" w:type="dxa"/>
                  <w:vAlign w:val="center"/>
                </w:tcPr>
                <w:p w14:paraId="373D7083"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bCs/>
                      <w:color w:val="000000"/>
                      <w:sz w:val="24"/>
                      <w:szCs w:val="24"/>
                      <w:lang w:val="en-GB"/>
                    </w:rPr>
                    <w:t>定制橱柜市场</w:t>
                  </w:r>
                </w:p>
              </w:tc>
              <w:tc>
                <w:tcPr>
                  <w:tcW w:w="2084" w:type="dxa"/>
                  <w:vAlign w:val="center"/>
                </w:tcPr>
                <w:p w14:paraId="28E691EB"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kern w:val="0"/>
                      <w:sz w:val="24"/>
                      <w:szCs w:val="20"/>
                      <w:lang w:val="en-GB"/>
                    </w:rPr>
                    <w:t>中国</w:t>
                  </w:r>
                  <w:r>
                    <w:rPr>
                      <w:rFonts w:ascii="Times New Roman" w:hAnsi="Times New Roman"/>
                      <w:bCs/>
                      <w:color w:val="000000"/>
                      <w:sz w:val="24"/>
                      <w:szCs w:val="24"/>
                      <w:lang w:val="en-GB"/>
                    </w:rPr>
                    <w:t>境内</w:t>
                  </w:r>
                </w:p>
              </w:tc>
              <w:tc>
                <w:tcPr>
                  <w:tcW w:w="2449" w:type="dxa"/>
                  <w:vAlign w:val="center"/>
                </w:tcPr>
                <w:p w14:paraId="1C798712"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松下中国：</w:t>
                  </w:r>
                  <w:r>
                    <w:rPr>
                      <w:rFonts w:ascii="Times New Roman" w:hAnsi="Times New Roman"/>
                      <w:sz w:val="24"/>
                      <w:szCs w:val="24"/>
                    </w:rPr>
                    <w:t>0-5%</w:t>
                  </w:r>
                </w:p>
                <w:p w14:paraId="05078806"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各方合计：</w:t>
                  </w:r>
                  <w:r>
                    <w:rPr>
                      <w:rFonts w:ascii="Times New Roman" w:hAnsi="Times New Roman"/>
                      <w:bCs/>
                      <w:color w:val="000000"/>
                      <w:kern w:val="0"/>
                      <w:sz w:val="24"/>
                      <w:szCs w:val="24"/>
                      <w:lang w:val="en-GB"/>
                    </w:rPr>
                    <w:t>0-5</w:t>
                  </w:r>
                  <w:r>
                    <w:rPr>
                      <w:rFonts w:ascii="Times New Roman" w:hAnsi="Times New Roman"/>
                      <w:sz w:val="24"/>
                      <w:szCs w:val="24"/>
                    </w:rPr>
                    <w:t>%</w:t>
                  </w:r>
                </w:p>
              </w:tc>
            </w:tr>
            <w:tr w:rsidR="00613394" w14:paraId="24E084C9" w14:textId="77777777" w:rsidTr="00BE50A9">
              <w:trPr>
                <w:trHeight w:val="740"/>
              </w:trPr>
              <w:tc>
                <w:tcPr>
                  <w:tcW w:w="2152" w:type="dxa"/>
                  <w:vAlign w:val="center"/>
                </w:tcPr>
                <w:p w14:paraId="43EA0E45" w14:textId="77777777" w:rsidR="00613394" w:rsidRDefault="00000000">
                  <w:pPr>
                    <w:widowControl/>
                    <w:adjustRightInd w:val="0"/>
                    <w:snapToGrid w:val="0"/>
                    <w:spacing w:line="264" w:lineRule="auto"/>
                    <w:rPr>
                      <w:rFonts w:ascii="Times New Roman" w:hAnsi="Times New Roman"/>
                      <w:bCs/>
                      <w:color w:val="000000"/>
                      <w:sz w:val="24"/>
                      <w:szCs w:val="24"/>
                      <w:lang w:val="en-GB"/>
                    </w:rPr>
                  </w:pPr>
                  <w:r>
                    <w:rPr>
                      <w:rFonts w:ascii="Times New Roman" w:hAnsi="Times New Roman"/>
                      <w:bCs/>
                      <w:color w:val="000000"/>
                      <w:sz w:val="24"/>
                      <w:szCs w:val="24"/>
                      <w:lang w:val="en-GB"/>
                    </w:rPr>
                    <w:t>家用和小型商用空调</w:t>
                  </w:r>
                  <w:r>
                    <w:rPr>
                      <w:rFonts w:ascii="Times New Roman" w:hAnsi="Times New Roman" w:hint="eastAsia"/>
                      <w:bCs/>
                      <w:color w:val="000000"/>
                      <w:sz w:val="24"/>
                      <w:szCs w:val="24"/>
                    </w:rPr>
                    <w:t>销售</w:t>
                  </w:r>
                  <w:r>
                    <w:rPr>
                      <w:rFonts w:ascii="Times New Roman" w:hAnsi="Times New Roman"/>
                      <w:bCs/>
                      <w:color w:val="000000"/>
                      <w:sz w:val="24"/>
                      <w:szCs w:val="24"/>
                      <w:lang w:val="en-GB"/>
                    </w:rPr>
                    <w:t>市场</w:t>
                  </w:r>
                </w:p>
              </w:tc>
              <w:tc>
                <w:tcPr>
                  <w:tcW w:w="2084" w:type="dxa"/>
                  <w:vAlign w:val="center"/>
                </w:tcPr>
                <w:p w14:paraId="17C5D379" w14:textId="77777777" w:rsidR="00613394" w:rsidRDefault="00000000">
                  <w:pPr>
                    <w:widowControl/>
                    <w:adjustRightInd w:val="0"/>
                    <w:snapToGrid w:val="0"/>
                    <w:spacing w:line="264" w:lineRule="auto"/>
                    <w:rPr>
                      <w:rFonts w:ascii="Times New Roman" w:hAnsi="Times New Roman"/>
                      <w:sz w:val="24"/>
                      <w:szCs w:val="24"/>
                      <w:lang w:val="en-GB"/>
                    </w:rPr>
                  </w:pPr>
                  <w:r>
                    <w:rPr>
                      <w:rFonts w:ascii="Times New Roman" w:hAnsi="Times New Roman"/>
                      <w:kern w:val="0"/>
                      <w:sz w:val="24"/>
                      <w:szCs w:val="20"/>
                      <w:lang w:val="en-GB"/>
                    </w:rPr>
                    <w:t>中国</w:t>
                  </w:r>
                  <w:r>
                    <w:rPr>
                      <w:rFonts w:ascii="Times New Roman" w:hAnsi="Times New Roman"/>
                      <w:bCs/>
                      <w:color w:val="000000"/>
                      <w:sz w:val="24"/>
                      <w:szCs w:val="24"/>
                      <w:lang w:val="en-GB"/>
                    </w:rPr>
                    <w:t>境内</w:t>
                  </w:r>
                </w:p>
              </w:tc>
              <w:tc>
                <w:tcPr>
                  <w:tcW w:w="2449" w:type="dxa"/>
                  <w:vAlign w:val="center"/>
                </w:tcPr>
                <w:p w14:paraId="4A5EFD70"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松下中国：</w:t>
                  </w:r>
                  <w:r>
                    <w:rPr>
                      <w:rFonts w:ascii="Times New Roman" w:hAnsi="Times New Roman"/>
                      <w:sz w:val="24"/>
                      <w:szCs w:val="24"/>
                    </w:rPr>
                    <w:t>0-5%</w:t>
                  </w:r>
                </w:p>
                <w:p w14:paraId="2E5B18CD"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华府世家：</w:t>
                  </w:r>
                  <w:r>
                    <w:rPr>
                      <w:rFonts w:ascii="Times New Roman" w:hAnsi="Times New Roman"/>
                      <w:sz w:val="24"/>
                      <w:szCs w:val="24"/>
                    </w:rPr>
                    <w:t>0-5%</w:t>
                  </w:r>
                </w:p>
                <w:p w14:paraId="44D8DF49"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各方合计：</w:t>
                  </w:r>
                  <w:r>
                    <w:rPr>
                      <w:rFonts w:ascii="Times New Roman" w:hAnsi="Times New Roman"/>
                      <w:bCs/>
                      <w:color w:val="000000"/>
                      <w:kern w:val="0"/>
                      <w:sz w:val="24"/>
                      <w:szCs w:val="24"/>
                      <w:lang w:val="en-GB"/>
                    </w:rPr>
                    <w:t>0-5</w:t>
                  </w:r>
                  <w:r>
                    <w:rPr>
                      <w:rFonts w:ascii="Times New Roman" w:hAnsi="Times New Roman"/>
                      <w:sz w:val="24"/>
                      <w:szCs w:val="24"/>
                    </w:rPr>
                    <w:t>%</w:t>
                  </w:r>
                </w:p>
              </w:tc>
            </w:tr>
          </w:tbl>
          <w:p w14:paraId="7506CD4E" w14:textId="77777777" w:rsidR="00613394" w:rsidRDefault="00000000">
            <w:pPr>
              <w:adjustRightInd w:val="0"/>
              <w:snapToGrid w:val="0"/>
              <w:rPr>
                <w:rFonts w:ascii="宋体" w:hAnsi="宋体" w:cs="宋体"/>
                <w:b/>
                <w:bCs/>
                <w:sz w:val="24"/>
                <w:szCs w:val="24"/>
              </w:rPr>
            </w:pPr>
            <w:r>
              <w:rPr>
                <w:rFonts w:ascii="宋体" w:hAnsi="宋体" w:cs="宋体" w:hint="eastAsia"/>
                <w:b/>
                <w:bCs/>
                <w:sz w:val="24"/>
                <w:szCs w:val="24"/>
              </w:rPr>
              <w:t>纵向关联：</w:t>
            </w:r>
          </w:p>
          <w:tbl>
            <w:tblPr>
              <w:tblStyle w:val="ac"/>
              <w:tblW w:w="0" w:type="auto"/>
              <w:tblLook w:val="04A0" w:firstRow="1" w:lastRow="0" w:firstColumn="1" w:lastColumn="0" w:noHBand="0" w:noVBand="1"/>
            </w:tblPr>
            <w:tblGrid>
              <w:gridCol w:w="2240"/>
              <w:gridCol w:w="2034"/>
              <w:gridCol w:w="2449"/>
            </w:tblGrid>
            <w:tr w:rsidR="00613394" w14:paraId="63026162" w14:textId="77777777">
              <w:tc>
                <w:tcPr>
                  <w:tcW w:w="2240" w:type="dxa"/>
                  <w:shd w:val="clear" w:color="auto" w:fill="BFBFBF"/>
                  <w:vAlign w:val="center"/>
                </w:tcPr>
                <w:p w14:paraId="293E7DDE" w14:textId="77777777" w:rsidR="00613394" w:rsidRDefault="00000000">
                  <w:pPr>
                    <w:jc w:val="center"/>
                    <w:rPr>
                      <w:rFonts w:ascii="Times New Roman" w:hAnsi="Times New Roman"/>
                      <w:b/>
                      <w:bCs/>
                      <w:sz w:val="24"/>
                      <w:szCs w:val="24"/>
                    </w:rPr>
                  </w:pPr>
                  <w:r>
                    <w:rPr>
                      <w:rFonts w:ascii="Times New Roman" w:hAnsi="Times New Roman"/>
                      <w:b/>
                      <w:bCs/>
                      <w:sz w:val="24"/>
                      <w:szCs w:val="24"/>
                    </w:rPr>
                    <w:t>相关商品市场</w:t>
                  </w:r>
                </w:p>
              </w:tc>
              <w:tc>
                <w:tcPr>
                  <w:tcW w:w="2034" w:type="dxa"/>
                  <w:shd w:val="clear" w:color="auto" w:fill="BFBFBF"/>
                  <w:vAlign w:val="center"/>
                </w:tcPr>
                <w:p w14:paraId="29D5B85A" w14:textId="77777777" w:rsidR="00613394" w:rsidRDefault="00000000">
                  <w:pPr>
                    <w:jc w:val="center"/>
                    <w:rPr>
                      <w:rFonts w:ascii="Times New Roman" w:hAnsi="Times New Roman"/>
                      <w:b/>
                      <w:bCs/>
                      <w:sz w:val="24"/>
                      <w:szCs w:val="24"/>
                    </w:rPr>
                  </w:pPr>
                  <w:r>
                    <w:rPr>
                      <w:rFonts w:ascii="Times New Roman" w:hAnsi="Times New Roman"/>
                      <w:b/>
                      <w:bCs/>
                      <w:sz w:val="24"/>
                      <w:szCs w:val="24"/>
                    </w:rPr>
                    <w:t>相关地域市场</w:t>
                  </w:r>
                </w:p>
              </w:tc>
              <w:tc>
                <w:tcPr>
                  <w:tcW w:w="2449" w:type="dxa"/>
                  <w:shd w:val="clear" w:color="auto" w:fill="BFBFBF"/>
                  <w:vAlign w:val="center"/>
                </w:tcPr>
                <w:p w14:paraId="769172A3" w14:textId="77777777" w:rsidR="00613394" w:rsidRDefault="00000000">
                  <w:pPr>
                    <w:jc w:val="center"/>
                    <w:rPr>
                      <w:rFonts w:ascii="Times New Roman" w:hAnsi="Times New Roman"/>
                      <w:b/>
                      <w:bCs/>
                      <w:sz w:val="24"/>
                      <w:szCs w:val="24"/>
                    </w:rPr>
                  </w:pPr>
                  <w:r>
                    <w:rPr>
                      <w:rFonts w:ascii="Times New Roman" w:hAnsi="Times New Roman"/>
                      <w:b/>
                      <w:bCs/>
                      <w:sz w:val="24"/>
                      <w:szCs w:val="24"/>
                    </w:rPr>
                    <w:t>2025</w:t>
                  </w:r>
                  <w:r>
                    <w:rPr>
                      <w:rFonts w:ascii="Times New Roman" w:hAnsi="Times New Roman"/>
                      <w:b/>
                      <w:bCs/>
                      <w:sz w:val="24"/>
                      <w:szCs w:val="24"/>
                    </w:rPr>
                    <w:t>年市场份额</w:t>
                  </w:r>
                </w:p>
              </w:tc>
            </w:tr>
            <w:tr w:rsidR="00613394" w14:paraId="45156485" w14:textId="77777777">
              <w:tc>
                <w:tcPr>
                  <w:tcW w:w="2240" w:type="dxa"/>
                  <w:vAlign w:val="center"/>
                </w:tcPr>
                <w:p w14:paraId="0AADC1CB" w14:textId="77777777" w:rsidR="00613394" w:rsidRDefault="00000000">
                  <w:pPr>
                    <w:widowControl/>
                    <w:adjustRightInd w:val="0"/>
                    <w:snapToGrid w:val="0"/>
                    <w:spacing w:line="264" w:lineRule="auto"/>
                    <w:rPr>
                      <w:rFonts w:ascii="Times New Roman" w:hAnsi="Times New Roman"/>
                      <w:bCs/>
                      <w:color w:val="000000"/>
                      <w:sz w:val="24"/>
                      <w:szCs w:val="24"/>
                    </w:rPr>
                  </w:pPr>
                  <w:r>
                    <w:rPr>
                      <w:rFonts w:ascii="Times New Roman" w:hAnsi="Times New Roman" w:hint="eastAsia"/>
                      <w:bCs/>
                      <w:color w:val="000000"/>
                      <w:sz w:val="24"/>
                      <w:szCs w:val="24"/>
                    </w:rPr>
                    <w:t>上游：家用和小型商用空调生产市场</w:t>
                  </w:r>
                </w:p>
                <w:p w14:paraId="18E76718"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hint="eastAsia"/>
                      <w:sz w:val="24"/>
                      <w:szCs w:val="24"/>
                    </w:rPr>
                    <w:t>下游：</w:t>
                  </w:r>
                  <w:r>
                    <w:rPr>
                      <w:rFonts w:ascii="Times New Roman" w:hAnsi="Times New Roman"/>
                      <w:sz w:val="24"/>
                      <w:szCs w:val="24"/>
                    </w:rPr>
                    <w:t>家用和小型商用空调销售市场</w:t>
                  </w:r>
                </w:p>
              </w:tc>
              <w:tc>
                <w:tcPr>
                  <w:tcW w:w="2034" w:type="dxa"/>
                  <w:vAlign w:val="center"/>
                </w:tcPr>
                <w:p w14:paraId="002D38FD" w14:textId="77777777" w:rsidR="00613394" w:rsidRDefault="00000000">
                  <w:pPr>
                    <w:widowControl/>
                    <w:adjustRightInd w:val="0"/>
                    <w:snapToGrid w:val="0"/>
                    <w:spacing w:line="264" w:lineRule="auto"/>
                    <w:rPr>
                      <w:rFonts w:ascii="Times New Roman" w:hAnsi="Times New Roman"/>
                      <w:bCs/>
                      <w:color w:val="000000"/>
                      <w:sz w:val="24"/>
                      <w:szCs w:val="24"/>
                      <w:lang w:val="en-GB"/>
                    </w:rPr>
                  </w:pPr>
                  <w:r>
                    <w:rPr>
                      <w:rFonts w:ascii="Times New Roman" w:hAnsi="Times New Roman" w:hint="eastAsia"/>
                      <w:kern w:val="0"/>
                      <w:sz w:val="24"/>
                      <w:szCs w:val="20"/>
                    </w:rPr>
                    <w:t>上游：</w:t>
                  </w:r>
                  <w:r>
                    <w:rPr>
                      <w:rFonts w:ascii="Times New Roman" w:hAnsi="Times New Roman"/>
                      <w:kern w:val="0"/>
                      <w:sz w:val="24"/>
                      <w:szCs w:val="20"/>
                      <w:lang w:val="en-GB"/>
                    </w:rPr>
                    <w:t>中国</w:t>
                  </w:r>
                  <w:r>
                    <w:rPr>
                      <w:rFonts w:ascii="Times New Roman" w:hAnsi="Times New Roman"/>
                      <w:bCs/>
                      <w:color w:val="000000"/>
                      <w:sz w:val="24"/>
                      <w:szCs w:val="24"/>
                      <w:lang w:val="en-GB"/>
                    </w:rPr>
                    <w:t>境内</w:t>
                  </w:r>
                </w:p>
                <w:p w14:paraId="3C521C6B" w14:textId="77777777" w:rsidR="00613394" w:rsidRDefault="00000000">
                  <w:pPr>
                    <w:widowControl/>
                    <w:adjustRightInd w:val="0"/>
                    <w:snapToGrid w:val="0"/>
                    <w:spacing w:line="264" w:lineRule="auto"/>
                    <w:rPr>
                      <w:rFonts w:ascii="Times New Roman" w:hAnsi="Times New Roman"/>
                      <w:bCs/>
                      <w:color w:val="000000"/>
                      <w:sz w:val="24"/>
                      <w:szCs w:val="24"/>
                    </w:rPr>
                  </w:pPr>
                  <w:r>
                    <w:rPr>
                      <w:rFonts w:ascii="Times New Roman" w:hAnsi="Times New Roman" w:hint="eastAsia"/>
                      <w:bCs/>
                      <w:color w:val="000000"/>
                      <w:sz w:val="24"/>
                      <w:szCs w:val="24"/>
                    </w:rPr>
                    <w:t>下游：中国境内</w:t>
                  </w:r>
                </w:p>
              </w:tc>
              <w:tc>
                <w:tcPr>
                  <w:tcW w:w="2449" w:type="dxa"/>
                  <w:vAlign w:val="center"/>
                </w:tcPr>
                <w:p w14:paraId="6B1F0380"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hint="eastAsia"/>
                      <w:sz w:val="24"/>
                      <w:szCs w:val="24"/>
                    </w:rPr>
                    <w:t>上游：中国境内家用和小型商用空调生产市场</w:t>
                  </w:r>
                </w:p>
                <w:p w14:paraId="5DECAFD2"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松下中国：</w:t>
                  </w:r>
                  <w:r>
                    <w:rPr>
                      <w:rFonts w:ascii="Times New Roman" w:hAnsi="Times New Roman"/>
                      <w:sz w:val="24"/>
                      <w:szCs w:val="24"/>
                    </w:rPr>
                    <w:t>0-5%</w:t>
                  </w:r>
                </w:p>
                <w:p w14:paraId="4349A195" w14:textId="7777777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hint="eastAsia"/>
                      <w:sz w:val="24"/>
                      <w:szCs w:val="24"/>
                    </w:rPr>
                    <w:t>下游：</w:t>
                  </w:r>
                  <w:r>
                    <w:rPr>
                      <w:rFonts w:ascii="Times New Roman" w:hAnsi="Times New Roman"/>
                      <w:sz w:val="24"/>
                      <w:szCs w:val="24"/>
                    </w:rPr>
                    <w:t>中国境内家用和小型商用空调</w:t>
                  </w:r>
                  <w:r>
                    <w:rPr>
                      <w:rFonts w:ascii="Times New Roman" w:hAnsi="Times New Roman" w:hint="eastAsia"/>
                      <w:sz w:val="24"/>
                      <w:szCs w:val="24"/>
                    </w:rPr>
                    <w:t>销售</w:t>
                  </w:r>
                  <w:r>
                    <w:rPr>
                      <w:rFonts w:ascii="Times New Roman" w:hAnsi="Times New Roman"/>
                      <w:sz w:val="24"/>
                      <w:szCs w:val="24"/>
                    </w:rPr>
                    <w:t>市场</w:t>
                  </w:r>
                </w:p>
                <w:p w14:paraId="5D4ED4DD" w14:textId="7CBCB307"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松下中国：</w:t>
                  </w:r>
                  <w:r w:rsidR="00693E34">
                    <w:rPr>
                      <w:rFonts w:ascii="Times New Roman" w:hAnsi="Times New Roman" w:hint="eastAsia"/>
                      <w:sz w:val="24"/>
                      <w:szCs w:val="24"/>
                    </w:rPr>
                    <w:t>如上所述</w:t>
                  </w:r>
                </w:p>
                <w:p w14:paraId="3CE00B3A" w14:textId="07A07D26" w:rsidR="00613394" w:rsidRDefault="00000000">
                  <w:pPr>
                    <w:widowControl/>
                    <w:adjustRightInd w:val="0"/>
                    <w:snapToGrid w:val="0"/>
                    <w:spacing w:line="264" w:lineRule="auto"/>
                    <w:rPr>
                      <w:rFonts w:ascii="Times New Roman" w:hAnsi="Times New Roman" w:hint="eastAsia"/>
                      <w:sz w:val="24"/>
                      <w:szCs w:val="24"/>
                    </w:rPr>
                  </w:pPr>
                  <w:r>
                    <w:rPr>
                      <w:rFonts w:ascii="Times New Roman" w:hAnsi="Times New Roman"/>
                      <w:sz w:val="24"/>
                      <w:szCs w:val="24"/>
                    </w:rPr>
                    <w:t>华府世家：</w:t>
                  </w:r>
                  <w:r w:rsidR="00693E34">
                    <w:rPr>
                      <w:rFonts w:ascii="Times New Roman" w:hAnsi="Times New Roman" w:hint="eastAsia"/>
                      <w:sz w:val="24"/>
                      <w:szCs w:val="24"/>
                    </w:rPr>
                    <w:t>如上所述</w:t>
                  </w:r>
                </w:p>
                <w:p w14:paraId="5FFEB047" w14:textId="55237F5D" w:rsidR="00613394" w:rsidRDefault="00000000">
                  <w:pPr>
                    <w:widowControl/>
                    <w:adjustRightInd w:val="0"/>
                    <w:snapToGrid w:val="0"/>
                    <w:spacing w:line="264" w:lineRule="auto"/>
                    <w:rPr>
                      <w:rFonts w:ascii="Times New Roman" w:hAnsi="Times New Roman"/>
                      <w:sz w:val="24"/>
                      <w:szCs w:val="24"/>
                    </w:rPr>
                  </w:pPr>
                  <w:r>
                    <w:rPr>
                      <w:rFonts w:ascii="Times New Roman" w:hAnsi="Times New Roman"/>
                      <w:sz w:val="24"/>
                      <w:szCs w:val="24"/>
                    </w:rPr>
                    <w:t>各方合计：</w:t>
                  </w:r>
                  <w:r w:rsidR="00693E34">
                    <w:rPr>
                      <w:rFonts w:ascii="Times New Roman" w:hAnsi="Times New Roman" w:hint="eastAsia"/>
                      <w:sz w:val="24"/>
                      <w:szCs w:val="24"/>
                    </w:rPr>
                    <w:t>如上所述</w:t>
                  </w:r>
                </w:p>
              </w:tc>
            </w:tr>
          </w:tbl>
          <w:p w14:paraId="1C442AEA" w14:textId="77777777" w:rsidR="00613394" w:rsidRDefault="00613394">
            <w:pPr>
              <w:adjustRightInd w:val="0"/>
              <w:snapToGrid w:val="0"/>
              <w:rPr>
                <w:rFonts w:ascii="宋体" w:hAnsi="宋体" w:cs="宋体"/>
                <w:sz w:val="24"/>
                <w:szCs w:val="24"/>
              </w:rPr>
            </w:pPr>
          </w:p>
        </w:tc>
      </w:tr>
    </w:tbl>
    <w:p w14:paraId="12719889" w14:textId="77777777" w:rsidR="00613394" w:rsidRDefault="00613394">
      <w:pPr>
        <w:snapToGrid w:val="0"/>
        <w:spacing w:line="240" w:lineRule="exact"/>
        <w:jc w:val="left"/>
        <w:rPr>
          <w:rFonts w:ascii="宋体" w:hAnsi="宋体" w:cs="宋体"/>
          <w:sz w:val="24"/>
          <w:szCs w:val="24"/>
        </w:rPr>
      </w:pPr>
    </w:p>
    <w:sectPr w:rsidR="0061339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269E77" w14:textId="77777777" w:rsidR="0092592A" w:rsidRDefault="0092592A">
      <w:r>
        <w:separator/>
      </w:r>
    </w:p>
  </w:endnote>
  <w:endnote w:type="continuationSeparator" w:id="0">
    <w:p w14:paraId="34F8D043" w14:textId="77777777" w:rsidR="0092592A" w:rsidRDefault="00925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KaiTi_GB2312"/>
    <w:panose1 w:val="02010609030101010101"/>
    <w:charset w:val="86"/>
    <w:family w:val="modern"/>
    <w:pitch w:val="fixed"/>
    <w:sig w:usb0="00000001" w:usb1="080E0000" w:usb2="00000010" w:usb3="00000000" w:csb0="00040001"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
    </w:sdtPr>
    <w:sdtContent>
      <w:sdt>
        <w:sdtPr>
          <w:id w:val="1728636285"/>
        </w:sdtPr>
        <w:sdtContent>
          <w:p w14:paraId="11B60044" w14:textId="77777777" w:rsidR="00613394" w:rsidRDefault="00000000">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C1B22B" w14:textId="77777777" w:rsidR="00613394" w:rsidRDefault="0061339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FA080A" w14:textId="77777777" w:rsidR="0092592A" w:rsidRDefault="0092592A">
      <w:r>
        <w:separator/>
      </w:r>
    </w:p>
  </w:footnote>
  <w:footnote w:type="continuationSeparator" w:id="0">
    <w:p w14:paraId="239DAFC8" w14:textId="77777777" w:rsidR="0092592A" w:rsidRDefault="0092592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095"/>
    <w:rsid w:val="00006037"/>
    <w:rsid w:val="00077969"/>
    <w:rsid w:val="0008725A"/>
    <w:rsid w:val="00094095"/>
    <w:rsid w:val="000D51B8"/>
    <w:rsid w:val="000D62C8"/>
    <w:rsid w:val="000E1AC5"/>
    <w:rsid w:val="000E7843"/>
    <w:rsid w:val="00115201"/>
    <w:rsid w:val="00145EB7"/>
    <w:rsid w:val="00184BA0"/>
    <w:rsid w:val="001F1D90"/>
    <w:rsid w:val="00245776"/>
    <w:rsid w:val="002F2D60"/>
    <w:rsid w:val="00300E46"/>
    <w:rsid w:val="00307976"/>
    <w:rsid w:val="003A03AA"/>
    <w:rsid w:val="003D06FC"/>
    <w:rsid w:val="003E2BB1"/>
    <w:rsid w:val="00406992"/>
    <w:rsid w:val="00462174"/>
    <w:rsid w:val="004A382D"/>
    <w:rsid w:val="004F3D17"/>
    <w:rsid w:val="00515283"/>
    <w:rsid w:val="00537150"/>
    <w:rsid w:val="005948AF"/>
    <w:rsid w:val="00595EF4"/>
    <w:rsid w:val="005C009F"/>
    <w:rsid w:val="005D03CD"/>
    <w:rsid w:val="005F167B"/>
    <w:rsid w:val="005F761F"/>
    <w:rsid w:val="00613394"/>
    <w:rsid w:val="0061359D"/>
    <w:rsid w:val="00682384"/>
    <w:rsid w:val="00685325"/>
    <w:rsid w:val="00693E34"/>
    <w:rsid w:val="006B5423"/>
    <w:rsid w:val="006F73C5"/>
    <w:rsid w:val="007C6CB2"/>
    <w:rsid w:val="007E2F99"/>
    <w:rsid w:val="008661E9"/>
    <w:rsid w:val="00880326"/>
    <w:rsid w:val="00882E39"/>
    <w:rsid w:val="008F54B4"/>
    <w:rsid w:val="0092592A"/>
    <w:rsid w:val="00A1507F"/>
    <w:rsid w:val="00AC3153"/>
    <w:rsid w:val="00B3517F"/>
    <w:rsid w:val="00B435BA"/>
    <w:rsid w:val="00B872D0"/>
    <w:rsid w:val="00BA0750"/>
    <w:rsid w:val="00BB2377"/>
    <w:rsid w:val="00BE1259"/>
    <w:rsid w:val="00BE50A9"/>
    <w:rsid w:val="00C11AF8"/>
    <w:rsid w:val="00C34741"/>
    <w:rsid w:val="00C42318"/>
    <w:rsid w:val="00C64763"/>
    <w:rsid w:val="00C702D1"/>
    <w:rsid w:val="00C9068E"/>
    <w:rsid w:val="00CA550F"/>
    <w:rsid w:val="00CB53EC"/>
    <w:rsid w:val="00CD78D1"/>
    <w:rsid w:val="00CF679D"/>
    <w:rsid w:val="00D10B96"/>
    <w:rsid w:val="00D21777"/>
    <w:rsid w:val="00D423E0"/>
    <w:rsid w:val="00D95815"/>
    <w:rsid w:val="00DD023A"/>
    <w:rsid w:val="00E01408"/>
    <w:rsid w:val="00E04F7A"/>
    <w:rsid w:val="00E329F5"/>
    <w:rsid w:val="00E4048B"/>
    <w:rsid w:val="00E658D4"/>
    <w:rsid w:val="00E72525"/>
    <w:rsid w:val="00E773A1"/>
    <w:rsid w:val="00EA53F8"/>
    <w:rsid w:val="00EC58BC"/>
    <w:rsid w:val="00ED21B1"/>
    <w:rsid w:val="00F01489"/>
    <w:rsid w:val="00F771AD"/>
    <w:rsid w:val="00F87C1F"/>
    <w:rsid w:val="00FA42BF"/>
    <w:rsid w:val="00FB1293"/>
    <w:rsid w:val="00FB7EF1"/>
    <w:rsid w:val="00FC7292"/>
    <w:rsid w:val="00FE6C54"/>
    <w:rsid w:val="1DF7771D"/>
    <w:rsid w:val="2BE5FE8A"/>
    <w:rsid w:val="2D3F5283"/>
    <w:rsid w:val="2EDF2D1E"/>
    <w:rsid w:val="30F7A6DD"/>
    <w:rsid w:val="37BB1D43"/>
    <w:rsid w:val="46F5D5C8"/>
    <w:rsid w:val="57292716"/>
    <w:rsid w:val="5DFD9C2D"/>
    <w:rsid w:val="687B6334"/>
    <w:rsid w:val="6DBF4A1F"/>
    <w:rsid w:val="75F93375"/>
    <w:rsid w:val="779CF3F8"/>
    <w:rsid w:val="77D1E34E"/>
    <w:rsid w:val="7B7F44E5"/>
    <w:rsid w:val="7C3F02F2"/>
    <w:rsid w:val="7E530309"/>
    <w:rsid w:val="7FBFA30E"/>
    <w:rsid w:val="7FF5526C"/>
    <w:rsid w:val="87BEEC06"/>
    <w:rsid w:val="96F59A10"/>
    <w:rsid w:val="B7FF23C6"/>
    <w:rsid w:val="BF79E7D2"/>
    <w:rsid w:val="C0FFBA67"/>
    <w:rsid w:val="CDF7FA8F"/>
    <w:rsid w:val="DF8763E6"/>
    <w:rsid w:val="DF9F969E"/>
    <w:rsid w:val="DFEF4F34"/>
    <w:rsid w:val="DFF9ECFB"/>
    <w:rsid w:val="E7FE3073"/>
    <w:rsid w:val="EDBF2486"/>
    <w:rsid w:val="EEFFC43A"/>
    <w:rsid w:val="EFBB90B3"/>
    <w:rsid w:val="F7629038"/>
    <w:rsid w:val="F7BDA1DD"/>
    <w:rsid w:val="F7EB60FE"/>
    <w:rsid w:val="FBBD63CA"/>
    <w:rsid w:val="FBFF6FFA"/>
    <w:rsid w:val="FEB6541E"/>
    <w:rsid w:val="FFF2967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693E8D7"/>
  <w15:docId w15:val="{1BB1A725-D52D-B74A-B588-1F11D763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endnote text"/>
    <w:basedOn w:val="a"/>
    <w:link w:val="a5"/>
    <w:uiPriority w:val="99"/>
    <w:semiHidden/>
    <w:unhideWhenUsed/>
    <w:pPr>
      <w:snapToGrid w:val="0"/>
      <w:jc w:val="left"/>
    </w:pPr>
  </w:style>
  <w:style w:type="paragraph" w:styleId="a6">
    <w:name w:val="Balloon Text"/>
    <w:basedOn w:val="a"/>
    <w:link w:val="a7"/>
    <w:uiPriority w:val="99"/>
    <w:semiHidden/>
    <w:unhideWhenUsed/>
    <w:rPr>
      <w:sz w:val="18"/>
      <w:szCs w:val="18"/>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ndnote reference"/>
    <w:uiPriority w:val="99"/>
    <w:semiHidden/>
    <w:unhideWhenUsed/>
    <w:rPr>
      <w:vertAlign w:val="superscript"/>
    </w:rPr>
  </w:style>
  <w:style w:type="character" w:customStyle="1" w:styleId="a5">
    <w:name w:val="尾注文本 字符"/>
    <w:basedOn w:val="a0"/>
    <w:link w:val="a4"/>
    <w:uiPriority w:val="99"/>
    <w:semiHidden/>
  </w:style>
  <w:style w:type="character" w:customStyle="1" w:styleId="ab">
    <w:name w:val="页眉 字符"/>
    <w:link w:val="aa"/>
    <w:uiPriority w:val="99"/>
    <w:rPr>
      <w:sz w:val="18"/>
      <w:szCs w:val="18"/>
    </w:rPr>
  </w:style>
  <w:style w:type="character" w:customStyle="1" w:styleId="a9">
    <w:name w:val="页脚 字符"/>
    <w:link w:val="a8"/>
    <w:uiPriority w:val="99"/>
    <w:rPr>
      <w:sz w:val="18"/>
      <w:szCs w:val="18"/>
    </w:rPr>
  </w:style>
  <w:style w:type="character" w:customStyle="1" w:styleId="a7">
    <w:name w:val="批注框文本 字符"/>
    <w:link w:val="a6"/>
    <w:uiPriority w:val="99"/>
    <w:semiHidden/>
    <w:rPr>
      <w:kern w:val="2"/>
      <w:sz w:val="18"/>
      <w:szCs w:val="18"/>
    </w:rPr>
  </w:style>
  <w:style w:type="paragraph" w:customStyle="1" w:styleId="1">
    <w:name w:val="修订1"/>
    <w:hidden/>
    <w:uiPriority w:val="99"/>
    <w:unhideWhenUsed/>
    <w:rPr>
      <w:rFonts w:ascii="Calibri" w:hAnsi="Calibri"/>
      <w:kern w:val="2"/>
      <w:sz w:val="21"/>
      <w:szCs w:val="22"/>
    </w:rPr>
  </w:style>
  <w:style w:type="paragraph" w:styleId="ae">
    <w:name w:val="Revision"/>
    <w:hidden/>
    <w:uiPriority w:val="99"/>
    <w:unhideWhenUsed/>
    <w:rsid w:val="00BE50A9"/>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186</Words>
  <Characters>1064</Characters>
  <Application>Microsoft Office Word</Application>
  <DocSecurity>0</DocSecurity>
  <Lines>8</Lines>
  <Paragraphs>2</Paragraphs>
  <ScaleCrop>false</ScaleCrop>
  <Company>King &amp; Wood Mallesons</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律师意见</cp:lastModifiedBy>
  <cp:revision>3</cp:revision>
  <cp:lastPrinted>2014-10-10T18:48:00Z</cp:lastPrinted>
  <dcterms:created xsi:type="dcterms:W3CDTF">2020-04-10T03:10:00Z</dcterms:created>
  <dcterms:modified xsi:type="dcterms:W3CDTF">2026-10-19T02:21:00Z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105BD9345C9259A0F316426AD5372307_42</vt:lpwstr>
  </property>
</Properties>
</file>