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C25668" w14:textId="77777777" w:rsidR="00D17FBC" w:rsidRDefault="00512F6C">
      <w:pPr>
        <w:jc w:val="center"/>
        <w:rPr>
          <w:rFonts w:eastAsia="宋体"/>
          <w:color w:val="000000" w:themeColor="text1"/>
          <w:sz w:val="36"/>
          <w:szCs w:val="36"/>
        </w:rPr>
      </w:pPr>
      <w:bookmarkStart w:id="0" w:name="_Toc185867924"/>
      <w:r>
        <w:rPr>
          <w:rFonts w:eastAsia="宋体" w:hint="eastAsia"/>
          <w:color w:val="000000" w:themeColor="text1"/>
          <w:sz w:val="36"/>
          <w:szCs w:val="36"/>
        </w:rPr>
        <w:t>经营者集中简易案件公示表</w:t>
      </w:r>
      <w:bookmarkEnd w:id="0"/>
    </w:p>
    <w:tbl>
      <w:tblPr>
        <w:tblStyle w:val="13"/>
        <w:tblW w:w="8758" w:type="dxa"/>
        <w:jc w:val="center"/>
        <w:tblLook w:val="04A0" w:firstRow="1" w:lastRow="0" w:firstColumn="1" w:lastColumn="0" w:noHBand="0" w:noVBand="1"/>
      </w:tblPr>
      <w:tblGrid>
        <w:gridCol w:w="1809"/>
        <w:gridCol w:w="1796"/>
        <w:gridCol w:w="5153"/>
      </w:tblGrid>
      <w:tr w:rsidR="00894A61" w14:paraId="6C2DCC0F" w14:textId="77777777">
        <w:trPr>
          <w:jc w:val="center"/>
        </w:trPr>
        <w:tc>
          <w:tcPr>
            <w:tcW w:w="1809" w:type="dxa"/>
            <w:shd w:val="clear" w:color="auto" w:fill="D9D9D9"/>
          </w:tcPr>
          <w:p w14:paraId="2379D3C3" w14:textId="77777777" w:rsidR="00894A61" w:rsidRDefault="00894A61" w:rsidP="00894A61">
            <w:pPr>
              <w:spacing w:after="0" w:line="240" w:lineRule="auto"/>
              <w:jc w:val="both"/>
              <w:rPr>
                <w:rFonts w:cs="Times New Roman"/>
                <w:color w:val="000000" w:themeColor="text1"/>
                <w:kern w:val="0"/>
                <w:sz w:val="24"/>
                <w14:ligatures w14:val="none"/>
              </w:rPr>
            </w:pPr>
            <w:r>
              <w:rPr>
                <w:rFonts w:cs="Times New Roman" w:hint="eastAsia"/>
                <w:color w:val="000000" w:themeColor="text1"/>
                <w:kern w:val="0"/>
                <w:sz w:val="24"/>
                <w14:ligatures w14:val="none"/>
              </w:rPr>
              <w:t>案件名称</w:t>
            </w:r>
          </w:p>
        </w:tc>
        <w:tc>
          <w:tcPr>
            <w:tcW w:w="6949" w:type="dxa"/>
            <w:gridSpan w:val="2"/>
          </w:tcPr>
          <w:p w14:paraId="13BD9C9C" w14:textId="7213B742" w:rsidR="00894A61" w:rsidRDefault="004B4A7A" w:rsidP="00894A61">
            <w:pPr>
              <w:spacing w:after="0" w:line="240" w:lineRule="auto"/>
              <w:jc w:val="both"/>
              <w:rPr>
                <w:rFonts w:cs="Times New Roman"/>
                <w:color w:val="000000" w:themeColor="text1"/>
                <w:kern w:val="0"/>
                <w:sz w:val="24"/>
                <w14:ligatures w14:val="none"/>
              </w:rPr>
            </w:pPr>
            <w:r w:rsidRPr="004B4A7A">
              <w:rPr>
                <w:rFonts w:cs="Times New Roman"/>
                <w:sz w:val="24"/>
              </w:rPr>
              <w:t>天津畅和股权投资基金管理有限公司与北京楚昌私募基金管理有限公司新设合营企业案</w:t>
            </w:r>
          </w:p>
        </w:tc>
      </w:tr>
      <w:tr w:rsidR="00894A61" w14:paraId="64EA5C73" w14:textId="77777777">
        <w:trPr>
          <w:trHeight w:val="993"/>
          <w:jc w:val="center"/>
        </w:trPr>
        <w:tc>
          <w:tcPr>
            <w:tcW w:w="1809" w:type="dxa"/>
            <w:shd w:val="clear" w:color="auto" w:fill="D9D9D9"/>
          </w:tcPr>
          <w:p w14:paraId="33FA4EEA" w14:textId="77777777" w:rsidR="00894A61" w:rsidRDefault="00894A61" w:rsidP="00894A61">
            <w:pPr>
              <w:spacing w:after="0" w:line="240" w:lineRule="auto"/>
              <w:jc w:val="both"/>
              <w:rPr>
                <w:rFonts w:cs="Times New Roman"/>
                <w:color w:val="000000" w:themeColor="text1"/>
                <w:kern w:val="0"/>
                <w:sz w:val="24"/>
                <w14:ligatures w14:val="none"/>
              </w:rPr>
            </w:pPr>
            <w:r>
              <w:rPr>
                <w:rFonts w:cs="Times New Roman" w:hint="eastAsia"/>
                <w:color w:val="000000" w:themeColor="text1"/>
                <w:kern w:val="0"/>
                <w:sz w:val="24"/>
                <w14:ligatures w14:val="none"/>
              </w:rPr>
              <w:t>交易概况（限</w:t>
            </w:r>
            <w:r>
              <w:rPr>
                <w:rFonts w:cs="Times New Roman" w:hint="eastAsia"/>
                <w:color w:val="000000" w:themeColor="text1"/>
                <w:kern w:val="0"/>
                <w:sz w:val="24"/>
                <w14:ligatures w14:val="none"/>
              </w:rPr>
              <w:t>200</w:t>
            </w:r>
            <w:r>
              <w:rPr>
                <w:rFonts w:cs="Times New Roman" w:hint="eastAsia"/>
                <w:color w:val="000000" w:themeColor="text1"/>
                <w:kern w:val="0"/>
                <w:sz w:val="24"/>
                <w14:ligatures w14:val="none"/>
              </w:rPr>
              <w:t>字内）</w:t>
            </w:r>
          </w:p>
        </w:tc>
        <w:tc>
          <w:tcPr>
            <w:tcW w:w="6949" w:type="dxa"/>
            <w:gridSpan w:val="2"/>
          </w:tcPr>
          <w:p w14:paraId="3289EF70" w14:textId="4BA4BB5D" w:rsidR="004B4A7A" w:rsidRDefault="004B4A7A" w:rsidP="009C07B2">
            <w:pPr>
              <w:widowControl/>
              <w:spacing w:after="0" w:line="240" w:lineRule="auto"/>
              <w:ind w:firstLineChars="200" w:firstLine="480"/>
              <w:jc w:val="both"/>
              <w:rPr>
                <w:rFonts w:cs="Times New Roman"/>
                <w:sz w:val="24"/>
              </w:rPr>
            </w:pPr>
            <w:r w:rsidRPr="004B4A7A">
              <w:rPr>
                <w:rFonts w:cs="Times New Roman"/>
                <w:sz w:val="24"/>
              </w:rPr>
              <w:t>天津畅和股权投资基金管理有限公司</w:t>
            </w:r>
            <w:r w:rsidR="009C07B2" w:rsidRPr="009C07B2">
              <w:rPr>
                <w:rFonts w:cs="Times New Roman" w:hint="eastAsia"/>
                <w:sz w:val="24"/>
              </w:rPr>
              <w:t>（“</w:t>
            </w:r>
            <w:r>
              <w:rPr>
                <w:rFonts w:cs="Times New Roman" w:hint="eastAsia"/>
                <w:b/>
                <w:bCs/>
                <w:sz w:val="24"/>
              </w:rPr>
              <w:t>天津畅和</w:t>
            </w:r>
            <w:r w:rsidR="009C07B2" w:rsidRPr="009C07B2">
              <w:rPr>
                <w:rFonts w:cs="Times New Roman" w:hint="eastAsia"/>
                <w:sz w:val="24"/>
              </w:rPr>
              <w:t>”）</w:t>
            </w:r>
            <w:r w:rsidR="009C07B2">
              <w:rPr>
                <w:rFonts w:cs="Times New Roman" w:hint="eastAsia"/>
                <w:sz w:val="24"/>
              </w:rPr>
              <w:t>与</w:t>
            </w:r>
            <w:r w:rsidRPr="004B4A7A">
              <w:rPr>
                <w:rFonts w:cs="Times New Roman"/>
                <w:sz w:val="24"/>
              </w:rPr>
              <w:t>北京楚昌私募基金管理有限公</w:t>
            </w:r>
            <w:r>
              <w:rPr>
                <w:rFonts w:cs="Times New Roman" w:hint="eastAsia"/>
                <w:sz w:val="24"/>
              </w:rPr>
              <w:t>司</w:t>
            </w:r>
            <w:r w:rsidR="009C07B2" w:rsidRPr="009C07B2">
              <w:rPr>
                <w:rFonts w:cs="Times New Roman" w:hint="eastAsia"/>
                <w:sz w:val="24"/>
              </w:rPr>
              <w:t>（“</w:t>
            </w:r>
            <w:r>
              <w:rPr>
                <w:rFonts w:cs="Times New Roman" w:hint="eastAsia"/>
                <w:b/>
                <w:bCs/>
                <w:sz w:val="24"/>
              </w:rPr>
              <w:t>北京楚昌</w:t>
            </w:r>
            <w:r w:rsidR="009C07B2" w:rsidRPr="009C07B2">
              <w:rPr>
                <w:rFonts w:cs="Times New Roman" w:hint="eastAsia"/>
                <w:sz w:val="24"/>
              </w:rPr>
              <w:t>”）</w:t>
            </w:r>
            <w:r w:rsidR="00554768">
              <w:rPr>
                <w:rFonts w:cs="Times New Roman" w:hint="eastAsia"/>
                <w:sz w:val="24"/>
              </w:rPr>
              <w:t>签署协议，</w:t>
            </w:r>
            <w:r w:rsidR="0024111F">
              <w:rPr>
                <w:rFonts w:cs="Times New Roman" w:hint="eastAsia"/>
                <w:sz w:val="24"/>
              </w:rPr>
              <w:t>拟</w:t>
            </w:r>
            <w:r w:rsidR="009C07B2" w:rsidRPr="009C07B2">
              <w:rPr>
                <w:rFonts w:cs="Times New Roman" w:hint="eastAsia"/>
                <w:sz w:val="24"/>
              </w:rPr>
              <w:t>共同新设一家合营企业（“</w:t>
            </w:r>
            <w:r w:rsidR="009C07B2" w:rsidRPr="009C07B2">
              <w:rPr>
                <w:rFonts w:cs="Times New Roman" w:hint="eastAsia"/>
                <w:b/>
                <w:bCs/>
                <w:sz w:val="24"/>
              </w:rPr>
              <w:t>合营企业</w:t>
            </w:r>
            <w:r w:rsidR="009C07B2" w:rsidRPr="009C07B2">
              <w:rPr>
                <w:rFonts w:cs="Times New Roman" w:hint="eastAsia"/>
                <w:sz w:val="24"/>
              </w:rPr>
              <w:t>”）</w:t>
            </w:r>
            <w:r w:rsidR="009C07B2">
              <w:rPr>
                <w:rFonts w:cs="Times New Roman" w:hint="eastAsia"/>
                <w:sz w:val="24"/>
              </w:rPr>
              <w:t>（“</w:t>
            </w:r>
            <w:r w:rsidR="009C07B2" w:rsidRPr="009C07B2">
              <w:rPr>
                <w:rFonts w:cs="Times New Roman" w:hint="eastAsia"/>
                <w:b/>
                <w:bCs/>
                <w:sz w:val="24"/>
              </w:rPr>
              <w:t>本次交易</w:t>
            </w:r>
            <w:r w:rsidR="009C07B2">
              <w:rPr>
                <w:rFonts w:cs="Times New Roman" w:hint="eastAsia"/>
                <w:sz w:val="24"/>
              </w:rPr>
              <w:t>”）</w:t>
            </w:r>
            <w:r>
              <w:rPr>
                <w:rFonts w:cs="Times New Roman" w:hint="eastAsia"/>
                <w:sz w:val="24"/>
              </w:rPr>
              <w:t>，并收购</w:t>
            </w:r>
            <w:r w:rsidR="0033281C">
              <w:rPr>
                <w:rFonts w:cs="Times New Roman" w:hint="eastAsia"/>
                <w:sz w:val="24"/>
              </w:rPr>
              <w:t>本次</w:t>
            </w:r>
            <w:r w:rsidRPr="004B4A7A">
              <w:rPr>
                <w:rFonts w:cs="Times New Roman"/>
                <w:sz w:val="24"/>
              </w:rPr>
              <w:t>交易前由北京楚昌关联实体单独控制的两家目标公司</w:t>
            </w:r>
            <w:r>
              <w:rPr>
                <w:rFonts w:cs="Times New Roman" w:hint="eastAsia"/>
                <w:sz w:val="24"/>
              </w:rPr>
              <w:t>的控制权</w:t>
            </w:r>
            <w:r w:rsidR="009C07B2" w:rsidRPr="009C07B2">
              <w:rPr>
                <w:rFonts w:cs="Times New Roman" w:hint="eastAsia"/>
                <w:sz w:val="24"/>
              </w:rPr>
              <w:t>。</w:t>
            </w:r>
            <w:r w:rsidR="00BA1245">
              <w:rPr>
                <w:rFonts w:cs="Times New Roman" w:hint="eastAsia"/>
                <w:sz w:val="24"/>
              </w:rPr>
              <w:t>两家目标公司</w:t>
            </w:r>
            <w:r w:rsidR="00586849">
              <w:rPr>
                <w:rFonts w:cs="Times New Roman" w:hint="eastAsia"/>
                <w:sz w:val="24"/>
              </w:rPr>
              <w:t>主要</w:t>
            </w:r>
            <w:r w:rsidR="00BA1245">
              <w:rPr>
                <w:rFonts w:cs="Times New Roman" w:hint="eastAsia"/>
                <w:sz w:val="24"/>
              </w:rPr>
              <w:t>从事通用仓库开发与租赁业务。</w:t>
            </w:r>
          </w:p>
          <w:p w14:paraId="24B23D67" w14:textId="3E5B17E9" w:rsidR="009C07B2" w:rsidRDefault="004B4A7A" w:rsidP="009C07B2">
            <w:pPr>
              <w:widowControl/>
              <w:spacing w:after="0" w:line="240" w:lineRule="auto"/>
              <w:ind w:firstLineChars="200" w:firstLine="480"/>
              <w:jc w:val="both"/>
              <w:rPr>
                <w:rFonts w:cs="Times New Roman"/>
                <w:sz w:val="24"/>
              </w:rPr>
            </w:pPr>
            <w:r w:rsidRPr="004B4A7A">
              <w:rPr>
                <w:rFonts w:cs="Times New Roman"/>
                <w:sz w:val="24"/>
              </w:rPr>
              <w:t>本次交易后，天津畅和与北京楚昌将共同担任</w:t>
            </w:r>
            <w:r w:rsidR="00051171">
              <w:rPr>
                <w:rFonts w:cs="Times New Roman" w:hint="eastAsia"/>
                <w:sz w:val="24"/>
              </w:rPr>
              <w:t>合营企业</w:t>
            </w:r>
            <w:r w:rsidRPr="004B4A7A">
              <w:rPr>
                <w:rFonts w:cs="Times New Roman"/>
                <w:sz w:val="24"/>
              </w:rPr>
              <w:t>的普通合伙人</w:t>
            </w:r>
            <w:r>
              <w:rPr>
                <w:rFonts w:cs="Times New Roman" w:hint="eastAsia"/>
                <w:sz w:val="24"/>
              </w:rPr>
              <w:t>，共同控制合营企业，从而共同控制两家目标公司。</w:t>
            </w:r>
          </w:p>
        </w:tc>
      </w:tr>
      <w:tr w:rsidR="00894A61" w14:paraId="14EE2656" w14:textId="77777777">
        <w:trPr>
          <w:trHeight w:val="468"/>
          <w:jc w:val="center"/>
        </w:trPr>
        <w:tc>
          <w:tcPr>
            <w:tcW w:w="1809" w:type="dxa"/>
            <w:vMerge w:val="restart"/>
            <w:shd w:val="clear" w:color="auto" w:fill="D9D9D9"/>
          </w:tcPr>
          <w:p w14:paraId="0DE9A549" w14:textId="77777777" w:rsidR="00894A61" w:rsidRDefault="00894A61" w:rsidP="00894A61">
            <w:pPr>
              <w:spacing w:after="0" w:line="240" w:lineRule="auto"/>
              <w:jc w:val="both"/>
              <w:rPr>
                <w:rFonts w:cs="Times New Roman"/>
                <w:color w:val="000000" w:themeColor="text1"/>
                <w:kern w:val="0"/>
                <w:sz w:val="24"/>
                <w14:ligatures w14:val="none"/>
              </w:rPr>
            </w:pPr>
            <w:r>
              <w:rPr>
                <w:rFonts w:cs="Times New Roman" w:hint="eastAsia"/>
                <w:color w:val="000000" w:themeColor="text1"/>
                <w:kern w:val="0"/>
                <w:sz w:val="24"/>
                <w14:ligatures w14:val="none"/>
              </w:rPr>
              <w:t>参与集中的经营者简介</w:t>
            </w:r>
          </w:p>
        </w:tc>
        <w:tc>
          <w:tcPr>
            <w:tcW w:w="1796" w:type="dxa"/>
          </w:tcPr>
          <w:p w14:paraId="57769E83" w14:textId="1FA2EC8C" w:rsidR="00894A61" w:rsidRDefault="00894A61" w:rsidP="00894A61">
            <w:pPr>
              <w:spacing w:after="0" w:line="240" w:lineRule="auto"/>
              <w:jc w:val="both"/>
              <w:rPr>
                <w:rFonts w:cs="Times New Roman"/>
                <w:color w:val="000000" w:themeColor="text1"/>
                <w:kern w:val="0"/>
                <w:sz w:val="24"/>
                <w14:ligatures w14:val="none"/>
              </w:rPr>
            </w:pPr>
            <w:r>
              <w:rPr>
                <w:rFonts w:cs="Times New Roman" w:hint="eastAsia"/>
                <w:color w:val="000000" w:themeColor="text1"/>
                <w:kern w:val="0"/>
                <w:sz w:val="24"/>
                <w14:ligatures w14:val="none"/>
              </w:rPr>
              <w:t>1</w:t>
            </w:r>
            <w:r>
              <w:rPr>
                <w:rFonts w:cs="Times New Roman" w:hint="eastAsia"/>
                <w:color w:val="000000" w:themeColor="text1"/>
                <w:kern w:val="0"/>
                <w:sz w:val="24"/>
                <w14:ligatures w14:val="none"/>
              </w:rPr>
              <w:t>、</w:t>
            </w:r>
            <w:r w:rsidR="004B4A7A">
              <w:rPr>
                <w:rFonts w:cs="Times New Roman" w:hint="eastAsia"/>
                <w:sz w:val="24"/>
              </w:rPr>
              <w:t>天津畅和</w:t>
            </w:r>
          </w:p>
        </w:tc>
        <w:tc>
          <w:tcPr>
            <w:tcW w:w="5153" w:type="dxa"/>
          </w:tcPr>
          <w:p w14:paraId="381DFA3B" w14:textId="63368749" w:rsidR="00F65049" w:rsidRDefault="00A75B95" w:rsidP="00894A61">
            <w:pPr>
              <w:widowControl/>
              <w:spacing w:after="0" w:line="240" w:lineRule="auto"/>
              <w:ind w:firstLineChars="200" w:firstLine="480"/>
              <w:jc w:val="both"/>
              <w:rPr>
                <w:rFonts w:cs="Times New Roman"/>
                <w:sz w:val="24"/>
              </w:rPr>
            </w:pPr>
            <w:r>
              <w:rPr>
                <w:rFonts w:cs="Times New Roman" w:hint="eastAsia"/>
                <w:sz w:val="24"/>
              </w:rPr>
              <w:t>天津畅和</w:t>
            </w:r>
            <w:r w:rsidR="00F65049" w:rsidRPr="00F65049">
              <w:rPr>
                <w:rFonts w:cs="Times New Roman"/>
                <w:sz w:val="24"/>
              </w:rPr>
              <w:t>于</w:t>
            </w:r>
            <w:r>
              <w:rPr>
                <w:rFonts w:cs="Times New Roman" w:hint="eastAsia"/>
                <w:sz w:val="24"/>
              </w:rPr>
              <w:t>2011</w:t>
            </w:r>
            <w:r w:rsidR="00F65049" w:rsidRPr="00F65049">
              <w:rPr>
                <w:rFonts w:cs="Times New Roman"/>
                <w:sz w:val="24"/>
              </w:rPr>
              <w:t>年</w:t>
            </w:r>
            <w:r>
              <w:rPr>
                <w:rFonts w:cs="Times New Roman" w:hint="eastAsia"/>
                <w:sz w:val="24"/>
              </w:rPr>
              <w:t>8</w:t>
            </w:r>
            <w:r w:rsidR="00F65049" w:rsidRPr="00F65049">
              <w:rPr>
                <w:rFonts w:cs="Times New Roman"/>
                <w:sz w:val="24"/>
              </w:rPr>
              <w:t>月</w:t>
            </w:r>
            <w:r>
              <w:rPr>
                <w:rFonts w:cs="Times New Roman" w:hint="eastAsia"/>
                <w:sz w:val="24"/>
              </w:rPr>
              <w:t>1</w:t>
            </w:r>
            <w:r w:rsidR="00F65049" w:rsidRPr="00F65049">
              <w:rPr>
                <w:rFonts w:cs="Times New Roman"/>
                <w:sz w:val="24"/>
              </w:rPr>
              <w:t>日成立</w:t>
            </w:r>
            <w:r w:rsidR="004A7F7D">
              <w:rPr>
                <w:rFonts w:cs="Times New Roman" w:hint="eastAsia"/>
                <w:sz w:val="24"/>
              </w:rPr>
              <w:t>，</w:t>
            </w:r>
            <w:r w:rsidR="00B205FB" w:rsidRPr="00B205FB">
              <w:rPr>
                <w:rFonts w:cs="Times New Roman" w:hint="eastAsia"/>
                <w:sz w:val="24"/>
              </w:rPr>
              <w:t>主要业务为</w:t>
            </w:r>
            <w:r w:rsidRPr="00A75B95">
              <w:rPr>
                <w:rFonts w:cs="Times New Roman"/>
                <w:sz w:val="24"/>
              </w:rPr>
              <w:t>企业管理和企业管理咨询</w:t>
            </w:r>
            <w:r w:rsidR="00B205FB" w:rsidRPr="00B205FB">
              <w:rPr>
                <w:rFonts w:cs="Times New Roman" w:hint="eastAsia"/>
                <w:sz w:val="24"/>
              </w:rPr>
              <w:t>。</w:t>
            </w:r>
          </w:p>
          <w:p w14:paraId="681F5433" w14:textId="5BD9D4B9" w:rsidR="00894A61" w:rsidRDefault="00A75B95" w:rsidP="00894A61">
            <w:pPr>
              <w:widowControl/>
              <w:spacing w:after="0" w:line="240" w:lineRule="auto"/>
              <w:ind w:firstLineChars="200" w:firstLine="480"/>
              <w:jc w:val="both"/>
              <w:rPr>
                <w:rFonts w:cs="Times New Roman"/>
                <w:color w:val="000000" w:themeColor="text1"/>
                <w:kern w:val="0"/>
                <w:sz w:val="24"/>
                <w14:ligatures w14:val="none"/>
              </w:rPr>
            </w:pPr>
            <w:r>
              <w:rPr>
                <w:rFonts w:cs="Times New Roman" w:hint="eastAsia"/>
                <w:sz w:val="24"/>
              </w:rPr>
              <w:t>天津畅和的最终控制人为自然人，</w:t>
            </w:r>
            <w:r w:rsidRPr="00A75B95">
              <w:rPr>
                <w:rFonts w:cs="Times New Roman"/>
                <w:sz w:val="24"/>
              </w:rPr>
              <w:t>通过其控制的高和资本集团，在中国境内商业不动产和消费类基础设施领域，从事私募股权基金及私募不动产基金投资并购、资产证券化、产业创新投资等业务。</w:t>
            </w:r>
          </w:p>
        </w:tc>
      </w:tr>
      <w:tr w:rsidR="00894A61" w14:paraId="4112A11F" w14:textId="77777777">
        <w:trPr>
          <w:trHeight w:val="404"/>
          <w:jc w:val="center"/>
        </w:trPr>
        <w:tc>
          <w:tcPr>
            <w:tcW w:w="1809" w:type="dxa"/>
            <w:vMerge/>
            <w:shd w:val="clear" w:color="auto" w:fill="D9D9D9"/>
          </w:tcPr>
          <w:p w14:paraId="0F4163BF" w14:textId="77777777" w:rsidR="00894A61" w:rsidRDefault="00894A61" w:rsidP="00894A61">
            <w:pPr>
              <w:spacing w:after="0" w:line="240" w:lineRule="auto"/>
              <w:jc w:val="both"/>
              <w:rPr>
                <w:rFonts w:cs="Times New Roman"/>
                <w:color w:val="000000" w:themeColor="text1"/>
                <w:kern w:val="0"/>
                <w:sz w:val="24"/>
                <w14:ligatures w14:val="none"/>
              </w:rPr>
            </w:pPr>
          </w:p>
        </w:tc>
        <w:tc>
          <w:tcPr>
            <w:tcW w:w="1796" w:type="dxa"/>
          </w:tcPr>
          <w:p w14:paraId="5A9C5A32" w14:textId="4EC291E0" w:rsidR="00894A61" w:rsidRDefault="004B4A7A" w:rsidP="00894A61">
            <w:pPr>
              <w:numPr>
                <w:ilvl w:val="0"/>
                <w:numId w:val="1"/>
              </w:numPr>
              <w:spacing w:after="0" w:line="240" w:lineRule="auto"/>
              <w:jc w:val="both"/>
              <w:rPr>
                <w:rFonts w:cs="Times New Roman"/>
                <w:color w:val="000000" w:themeColor="text1"/>
                <w:kern w:val="0"/>
                <w:sz w:val="24"/>
                <w14:ligatures w14:val="none"/>
              </w:rPr>
            </w:pPr>
            <w:r>
              <w:rPr>
                <w:rFonts w:cs="Times New Roman" w:hint="eastAsia"/>
                <w:color w:val="000000" w:themeColor="text1"/>
                <w:sz w:val="24"/>
              </w:rPr>
              <w:t>北京楚昌</w:t>
            </w:r>
          </w:p>
        </w:tc>
        <w:tc>
          <w:tcPr>
            <w:tcW w:w="5153" w:type="dxa"/>
          </w:tcPr>
          <w:p w14:paraId="6E245AB1" w14:textId="4B929ED0" w:rsidR="00E638C4" w:rsidRDefault="00A75B95" w:rsidP="00894A61">
            <w:pPr>
              <w:widowControl/>
              <w:spacing w:after="0" w:line="240" w:lineRule="auto"/>
              <w:ind w:firstLineChars="200" w:firstLine="480"/>
              <w:jc w:val="both"/>
              <w:rPr>
                <w:rFonts w:cs="Times New Roman"/>
                <w:sz w:val="24"/>
              </w:rPr>
            </w:pPr>
            <w:r>
              <w:rPr>
                <w:rFonts w:cs="Times New Roman" w:hint="eastAsia"/>
                <w:sz w:val="24"/>
              </w:rPr>
              <w:t>北京楚昌</w:t>
            </w:r>
            <w:r w:rsidR="00984B85" w:rsidRPr="00984B85">
              <w:rPr>
                <w:rFonts w:cs="Times New Roman"/>
                <w:sz w:val="24"/>
              </w:rPr>
              <w:t>于</w:t>
            </w:r>
            <w:r w:rsidRPr="00984B85">
              <w:rPr>
                <w:rFonts w:cs="Times New Roman"/>
                <w:sz w:val="24"/>
              </w:rPr>
              <w:t>20</w:t>
            </w:r>
            <w:r>
              <w:rPr>
                <w:rFonts w:cs="Times New Roman" w:hint="eastAsia"/>
                <w:sz w:val="24"/>
              </w:rPr>
              <w:t>18</w:t>
            </w:r>
            <w:r w:rsidR="00984B85" w:rsidRPr="00984B85">
              <w:rPr>
                <w:rFonts w:cs="Times New Roman"/>
                <w:sz w:val="24"/>
              </w:rPr>
              <w:t>年</w:t>
            </w:r>
            <w:r>
              <w:rPr>
                <w:rFonts w:cs="Times New Roman" w:hint="eastAsia"/>
                <w:sz w:val="24"/>
              </w:rPr>
              <w:t>2</w:t>
            </w:r>
            <w:r w:rsidR="00984B85" w:rsidRPr="00984B85">
              <w:rPr>
                <w:rFonts w:cs="Times New Roman"/>
                <w:sz w:val="24"/>
              </w:rPr>
              <w:t>月</w:t>
            </w:r>
            <w:r>
              <w:rPr>
                <w:rFonts w:cs="Times New Roman" w:hint="eastAsia"/>
                <w:sz w:val="24"/>
              </w:rPr>
              <w:t>23</w:t>
            </w:r>
            <w:r w:rsidR="00984B85" w:rsidRPr="00984B85">
              <w:rPr>
                <w:rFonts w:cs="Times New Roman"/>
                <w:sz w:val="24"/>
              </w:rPr>
              <w:t>日</w:t>
            </w:r>
            <w:r w:rsidR="00984B85" w:rsidRPr="00984B85">
              <w:rPr>
                <w:rFonts w:cs="Times New Roman" w:hint="eastAsia"/>
                <w:sz w:val="24"/>
              </w:rPr>
              <w:t>成立</w:t>
            </w:r>
            <w:r>
              <w:rPr>
                <w:rFonts w:cs="Times New Roman" w:hint="eastAsia"/>
                <w:sz w:val="24"/>
              </w:rPr>
              <w:t>，</w:t>
            </w:r>
            <w:r w:rsidRPr="00A75B95">
              <w:rPr>
                <w:rFonts w:cs="Times New Roman"/>
                <w:sz w:val="24"/>
              </w:rPr>
              <w:t>主要从事私募股权投资基金管理、创业投资基金管理服务</w:t>
            </w:r>
            <w:r w:rsidR="0024111F" w:rsidRPr="0024111F">
              <w:rPr>
                <w:rFonts w:cs="Times New Roman" w:hint="eastAsia"/>
                <w:sz w:val="24"/>
              </w:rPr>
              <w:t>。</w:t>
            </w:r>
          </w:p>
          <w:p w14:paraId="31EBE08F" w14:textId="1F851E8A" w:rsidR="00894A61" w:rsidRDefault="00A75B95" w:rsidP="00894A61">
            <w:pPr>
              <w:widowControl/>
              <w:spacing w:after="0" w:line="240" w:lineRule="auto"/>
              <w:ind w:firstLineChars="200" w:firstLine="480"/>
              <w:jc w:val="both"/>
              <w:rPr>
                <w:rFonts w:cs="Times New Roman"/>
                <w:color w:val="000000" w:themeColor="text1"/>
                <w:kern w:val="0"/>
                <w:sz w:val="24"/>
                <w14:ligatures w14:val="none"/>
              </w:rPr>
            </w:pPr>
            <w:r>
              <w:rPr>
                <w:rFonts w:cs="Times New Roman" w:hint="eastAsia"/>
                <w:sz w:val="24"/>
              </w:rPr>
              <w:t>北京楚昌的最终控制</w:t>
            </w:r>
            <w:r w:rsidR="00051171">
              <w:rPr>
                <w:rFonts w:cs="Times New Roman" w:hint="eastAsia"/>
                <w:sz w:val="24"/>
              </w:rPr>
              <w:t>人</w:t>
            </w:r>
            <w:r>
              <w:rPr>
                <w:rFonts w:cs="Times New Roman" w:hint="eastAsia"/>
                <w:sz w:val="24"/>
              </w:rPr>
              <w:t>为自然人，主要从事</w:t>
            </w:r>
            <w:r w:rsidRPr="00A75B95">
              <w:rPr>
                <w:rFonts w:cs="Times New Roman"/>
                <w:sz w:val="24"/>
              </w:rPr>
              <w:t>医药流通、医药新零售、医药工业、医药</w:t>
            </w:r>
            <w:r w:rsidRPr="00A75B95">
              <w:rPr>
                <w:rFonts w:cs="Times New Roman"/>
                <w:sz w:val="24"/>
              </w:rPr>
              <w:t>CSO</w:t>
            </w:r>
            <w:r w:rsidRPr="00A75B95">
              <w:rPr>
                <w:rFonts w:cs="Times New Roman"/>
                <w:sz w:val="24"/>
              </w:rPr>
              <w:t>、数智化服务、商业投资、房地产行业投资</w:t>
            </w:r>
            <w:r>
              <w:rPr>
                <w:rFonts w:cs="Times New Roman" w:hint="eastAsia"/>
                <w:sz w:val="24"/>
              </w:rPr>
              <w:t>等业务。</w:t>
            </w:r>
          </w:p>
        </w:tc>
      </w:tr>
      <w:tr w:rsidR="00894A61" w14:paraId="4C967080" w14:textId="77777777">
        <w:trPr>
          <w:trHeight w:val="279"/>
          <w:jc w:val="center"/>
        </w:trPr>
        <w:tc>
          <w:tcPr>
            <w:tcW w:w="1809" w:type="dxa"/>
            <w:vMerge w:val="restart"/>
            <w:shd w:val="clear" w:color="auto" w:fill="D9D9D9"/>
          </w:tcPr>
          <w:p w14:paraId="02BBED92" w14:textId="77777777" w:rsidR="00894A61" w:rsidRDefault="00894A61" w:rsidP="00894A61">
            <w:pPr>
              <w:spacing w:after="0" w:line="240" w:lineRule="auto"/>
              <w:jc w:val="both"/>
              <w:rPr>
                <w:rFonts w:cs="Times New Roman"/>
                <w:color w:val="000000" w:themeColor="text1"/>
                <w:kern w:val="0"/>
                <w:sz w:val="24"/>
                <w14:ligatures w14:val="none"/>
              </w:rPr>
            </w:pPr>
            <w:r>
              <w:rPr>
                <w:rFonts w:cs="Times New Roman" w:hint="eastAsia"/>
                <w:color w:val="000000" w:themeColor="text1"/>
                <w:kern w:val="0"/>
                <w:sz w:val="24"/>
                <w14:ligatures w14:val="none"/>
              </w:rPr>
              <w:t>简易案件理由（可多选）</w:t>
            </w:r>
          </w:p>
        </w:tc>
        <w:tc>
          <w:tcPr>
            <w:tcW w:w="6949" w:type="dxa"/>
            <w:gridSpan w:val="2"/>
          </w:tcPr>
          <w:p w14:paraId="7E959C34" w14:textId="471DF6E9" w:rsidR="00894A61" w:rsidRDefault="0033281C" w:rsidP="00894A61">
            <w:pPr>
              <w:spacing w:after="0" w:line="240" w:lineRule="auto"/>
              <w:jc w:val="both"/>
              <w:rPr>
                <w:rFonts w:cs="Times New Roman"/>
                <w:color w:val="000000" w:themeColor="text1"/>
                <w:kern w:val="0"/>
                <w:sz w:val="24"/>
                <w14:ligatures w14:val="none"/>
              </w:rPr>
            </w:pPr>
            <w:r>
              <w:rPr>
                <w:sz w:val="24"/>
              </w:rPr>
              <w:sym w:font="Wingdings" w:char="F0FE"/>
            </w:r>
            <w:r w:rsidR="00894A61">
              <w:rPr>
                <w:rFonts w:cs="Times New Roman" w:hint="eastAsia"/>
                <w:color w:val="000000" w:themeColor="text1"/>
                <w:kern w:val="0"/>
                <w:sz w:val="24"/>
                <w14:ligatures w14:val="none"/>
              </w:rPr>
              <w:t>1</w:t>
            </w:r>
            <w:r w:rsidR="00894A61">
              <w:rPr>
                <w:rFonts w:cs="Times New Roman" w:hint="eastAsia"/>
                <w:color w:val="000000" w:themeColor="text1"/>
                <w:kern w:val="0"/>
                <w:sz w:val="24"/>
                <w14:ligatures w14:val="none"/>
              </w:rPr>
              <w:t>、在同一相关市场，所有参与集中的经营者所占市场份额之和小于</w:t>
            </w:r>
            <w:r w:rsidR="00894A61">
              <w:rPr>
                <w:rFonts w:cs="Times New Roman" w:hint="eastAsia"/>
                <w:color w:val="000000" w:themeColor="text1"/>
                <w:kern w:val="0"/>
                <w:sz w:val="24"/>
                <w14:ligatures w14:val="none"/>
              </w:rPr>
              <w:t>15%</w:t>
            </w:r>
            <w:r w:rsidR="00894A61">
              <w:rPr>
                <w:rFonts w:cs="Times New Roman" w:hint="eastAsia"/>
                <w:color w:val="000000" w:themeColor="text1"/>
                <w:kern w:val="0"/>
                <w:sz w:val="24"/>
                <w14:ligatures w14:val="none"/>
              </w:rPr>
              <w:t>。</w:t>
            </w:r>
          </w:p>
        </w:tc>
      </w:tr>
      <w:tr w:rsidR="00894A61" w14:paraId="4725B9A9" w14:textId="77777777">
        <w:trPr>
          <w:trHeight w:val="330"/>
          <w:jc w:val="center"/>
        </w:trPr>
        <w:tc>
          <w:tcPr>
            <w:tcW w:w="1809" w:type="dxa"/>
            <w:vMerge/>
            <w:shd w:val="clear" w:color="auto" w:fill="D9D9D9"/>
          </w:tcPr>
          <w:p w14:paraId="4266C7C6" w14:textId="77777777" w:rsidR="00894A61" w:rsidRDefault="00894A61" w:rsidP="00894A61">
            <w:pPr>
              <w:spacing w:after="0" w:line="240" w:lineRule="auto"/>
              <w:jc w:val="both"/>
              <w:rPr>
                <w:rFonts w:cs="Times New Roman"/>
                <w:color w:val="000000" w:themeColor="text1"/>
                <w:kern w:val="0"/>
                <w:sz w:val="24"/>
                <w14:ligatures w14:val="none"/>
              </w:rPr>
            </w:pPr>
          </w:p>
        </w:tc>
        <w:tc>
          <w:tcPr>
            <w:tcW w:w="6949" w:type="dxa"/>
            <w:gridSpan w:val="2"/>
          </w:tcPr>
          <w:p w14:paraId="7C0AD8A2" w14:textId="405977D0" w:rsidR="00894A61" w:rsidRDefault="00E31027" w:rsidP="00894A61">
            <w:pPr>
              <w:spacing w:after="0" w:line="240" w:lineRule="auto"/>
              <w:jc w:val="both"/>
              <w:rPr>
                <w:rFonts w:cs="Times New Roman"/>
                <w:color w:val="000000" w:themeColor="text1"/>
                <w:kern w:val="0"/>
                <w:sz w:val="24"/>
                <w14:ligatures w14:val="none"/>
              </w:rPr>
            </w:pPr>
            <w:r>
              <w:rPr>
                <w:sz w:val="24"/>
              </w:rPr>
              <w:sym w:font="Wingdings" w:char="F0FE"/>
            </w:r>
            <w:r w:rsidR="00894A61">
              <w:rPr>
                <w:rFonts w:cs="Times New Roman" w:hint="eastAsia"/>
                <w:color w:val="000000" w:themeColor="text1"/>
                <w:kern w:val="0"/>
                <w:sz w:val="24"/>
                <w14:ligatures w14:val="none"/>
              </w:rPr>
              <w:t>2</w:t>
            </w:r>
            <w:r w:rsidR="00894A61">
              <w:rPr>
                <w:rFonts w:cs="Times New Roman" w:hint="eastAsia"/>
                <w:color w:val="000000" w:themeColor="text1"/>
                <w:kern w:val="0"/>
                <w:sz w:val="24"/>
                <w14:ligatures w14:val="none"/>
              </w:rPr>
              <w:t>、存在上下游关系的参与集中的经营者，在上下游市场所占的市场份额均小于</w:t>
            </w:r>
            <w:r w:rsidR="00894A61">
              <w:rPr>
                <w:rFonts w:cs="Times New Roman" w:hint="eastAsia"/>
                <w:color w:val="000000" w:themeColor="text1"/>
                <w:kern w:val="0"/>
                <w:sz w:val="24"/>
                <w14:ligatures w14:val="none"/>
              </w:rPr>
              <w:t>25%</w:t>
            </w:r>
            <w:r w:rsidR="00894A61">
              <w:rPr>
                <w:rFonts w:cs="Times New Roman" w:hint="eastAsia"/>
                <w:color w:val="000000" w:themeColor="text1"/>
                <w:kern w:val="0"/>
                <w:sz w:val="24"/>
                <w14:ligatures w14:val="none"/>
              </w:rPr>
              <w:t>。</w:t>
            </w:r>
          </w:p>
        </w:tc>
      </w:tr>
      <w:tr w:rsidR="00894A61" w14:paraId="5886C22A" w14:textId="77777777">
        <w:trPr>
          <w:trHeight w:val="285"/>
          <w:jc w:val="center"/>
        </w:trPr>
        <w:tc>
          <w:tcPr>
            <w:tcW w:w="1809" w:type="dxa"/>
            <w:vMerge/>
            <w:shd w:val="clear" w:color="auto" w:fill="D9D9D9"/>
          </w:tcPr>
          <w:p w14:paraId="0D505726" w14:textId="77777777" w:rsidR="00894A61" w:rsidRDefault="00894A61" w:rsidP="00894A61">
            <w:pPr>
              <w:spacing w:after="0" w:line="240" w:lineRule="auto"/>
              <w:jc w:val="both"/>
              <w:rPr>
                <w:rFonts w:cs="Times New Roman"/>
                <w:color w:val="000000" w:themeColor="text1"/>
                <w:kern w:val="0"/>
                <w:sz w:val="24"/>
                <w14:ligatures w14:val="none"/>
              </w:rPr>
            </w:pPr>
          </w:p>
        </w:tc>
        <w:tc>
          <w:tcPr>
            <w:tcW w:w="6949" w:type="dxa"/>
            <w:gridSpan w:val="2"/>
          </w:tcPr>
          <w:p w14:paraId="5E2BFC9C" w14:textId="43564DE4" w:rsidR="00894A61" w:rsidRDefault="00E31027" w:rsidP="00894A61">
            <w:pPr>
              <w:spacing w:after="0" w:line="240" w:lineRule="auto"/>
              <w:jc w:val="both"/>
              <w:rPr>
                <w:rFonts w:cs="Times New Roman"/>
                <w:color w:val="000000" w:themeColor="text1"/>
                <w:kern w:val="0"/>
                <w:sz w:val="24"/>
                <w14:ligatures w14:val="none"/>
              </w:rPr>
            </w:pPr>
            <w:r>
              <w:rPr>
                <w:rFonts w:cs="Times New Roman" w:hint="eastAsia"/>
                <w:color w:val="000000" w:themeColor="text1"/>
                <w:kern w:val="0"/>
                <w:sz w:val="24"/>
                <w14:ligatures w14:val="none"/>
              </w:rPr>
              <w:t>□</w:t>
            </w:r>
            <w:r w:rsidR="00894A61">
              <w:rPr>
                <w:rFonts w:cs="Times New Roman" w:hint="eastAsia"/>
                <w:color w:val="000000" w:themeColor="text1"/>
                <w:kern w:val="0"/>
                <w:sz w:val="24"/>
                <w14:ligatures w14:val="none"/>
              </w:rPr>
              <w:t>3</w:t>
            </w:r>
            <w:r w:rsidR="00894A61">
              <w:rPr>
                <w:rFonts w:cs="Times New Roman" w:hint="eastAsia"/>
                <w:color w:val="000000" w:themeColor="text1"/>
                <w:kern w:val="0"/>
                <w:sz w:val="24"/>
                <w14:ligatures w14:val="none"/>
              </w:rPr>
              <w:t>、不在同一相关市场、也不存在上下游关系的参与集中的经营者，在与交易有关的每个市场所占的份额均小于</w:t>
            </w:r>
            <w:r w:rsidR="00894A61">
              <w:rPr>
                <w:rFonts w:cs="Times New Roman" w:hint="eastAsia"/>
                <w:color w:val="000000" w:themeColor="text1"/>
                <w:kern w:val="0"/>
                <w:sz w:val="24"/>
                <w14:ligatures w14:val="none"/>
              </w:rPr>
              <w:t>25%</w:t>
            </w:r>
            <w:r w:rsidR="00894A61">
              <w:rPr>
                <w:rFonts w:cs="Times New Roman" w:hint="eastAsia"/>
                <w:color w:val="000000" w:themeColor="text1"/>
                <w:kern w:val="0"/>
                <w:sz w:val="24"/>
                <w14:ligatures w14:val="none"/>
              </w:rPr>
              <w:t>。</w:t>
            </w:r>
          </w:p>
        </w:tc>
      </w:tr>
      <w:tr w:rsidR="00894A61" w14:paraId="5E944866" w14:textId="77777777">
        <w:trPr>
          <w:trHeight w:val="670"/>
          <w:jc w:val="center"/>
        </w:trPr>
        <w:tc>
          <w:tcPr>
            <w:tcW w:w="1809" w:type="dxa"/>
            <w:vMerge/>
            <w:shd w:val="clear" w:color="auto" w:fill="D9D9D9"/>
          </w:tcPr>
          <w:p w14:paraId="44D3A8C3" w14:textId="77777777" w:rsidR="00894A61" w:rsidRDefault="00894A61" w:rsidP="00894A61">
            <w:pPr>
              <w:spacing w:after="0" w:line="240" w:lineRule="auto"/>
              <w:jc w:val="both"/>
              <w:rPr>
                <w:rFonts w:cs="Times New Roman"/>
                <w:color w:val="000000" w:themeColor="text1"/>
                <w:kern w:val="0"/>
                <w:sz w:val="24"/>
                <w14:ligatures w14:val="none"/>
              </w:rPr>
            </w:pPr>
          </w:p>
        </w:tc>
        <w:tc>
          <w:tcPr>
            <w:tcW w:w="6949" w:type="dxa"/>
            <w:gridSpan w:val="2"/>
          </w:tcPr>
          <w:p w14:paraId="06FE2313" w14:textId="77777777" w:rsidR="00894A61" w:rsidRDefault="00894A61" w:rsidP="00894A61">
            <w:pPr>
              <w:spacing w:after="0" w:line="240" w:lineRule="auto"/>
              <w:jc w:val="both"/>
              <w:rPr>
                <w:rFonts w:cs="Times New Roman"/>
                <w:color w:val="000000" w:themeColor="text1"/>
                <w:kern w:val="0"/>
                <w:sz w:val="24"/>
                <w14:ligatures w14:val="none"/>
              </w:rPr>
            </w:pPr>
            <w:bookmarkStart w:id="1" w:name="OLE_LINK24"/>
            <w:r>
              <w:rPr>
                <w:rFonts w:cs="Times New Roman" w:hint="eastAsia"/>
                <w:color w:val="000000" w:themeColor="text1"/>
                <w:kern w:val="0"/>
                <w:sz w:val="24"/>
                <w14:ligatures w14:val="none"/>
              </w:rPr>
              <w:t>□</w:t>
            </w:r>
            <w:bookmarkEnd w:id="1"/>
            <w:r>
              <w:rPr>
                <w:rFonts w:cs="Times New Roman" w:hint="eastAsia"/>
                <w:color w:val="000000" w:themeColor="text1"/>
                <w:kern w:val="0"/>
                <w:sz w:val="24"/>
                <w14:ligatures w14:val="none"/>
              </w:rPr>
              <w:t>4</w:t>
            </w:r>
            <w:r>
              <w:rPr>
                <w:rFonts w:cs="Times New Roman" w:hint="eastAsia"/>
                <w:color w:val="000000" w:themeColor="text1"/>
                <w:kern w:val="0"/>
                <w:sz w:val="24"/>
                <w14:ligatures w14:val="none"/>
              </w:rPr>
              <w:t>、参与集中的经营者在中国境外设立合营企业，合营企业不在中国境内从事经济活动。</w:t>
            </w:r>
          </w:p>
        </w:tc>
      </w:tr>
      <w:tr w:rsidR="00894A61" w14:paraId="75A25214" w14:textId="77777777">
        <w:trPr>
          <w:trHeight w:val="264"/>
          <w:jc w:val="center"/>
        </w:trPr>
        <w:tc>
          <w:tcPr>
            <w:tcW w:w="1809" w:type="dxa"/>
            <w:vMerge/>
            <w:shd w:val="clear" w:color="auto" w:fill="D9D9D9"/>
          </w:tcPr>
          <w:p w14:paraId="79AA493E" w14:textId="77777777" w:rsidR="00894A61" w:rsidRDefault="00894A61" w:rsidP="00894A61">
            <w:pPr>
              <w:spacing w:after="0" w:line="240" w:lineRule="auto"/>
              <w:jc w:val="both"/>
              <w:rPr>
                <w:rFonts w:cs="Times New Roman"/>
                <w:color w:val="000000" w:themeColor="text1"/>
                <w:kern w:val="0"/>
                <w:sz w:val="24"/>
                <w14:ligatures w14:val="none"/>
              </w:rPr>
            </w:pPr>
          </w:p>
        </w:tc>
        <w:tc>
          <w:tcPr>
            <w:tcW w:w="6949" w:type="dxa"/>
            <w:gridSpan w:val="2"/>
          </w:tcPr>
          <w:p w14:paraId="14C8C7B6" w14:textId="77777777" w:rsidR="00894A61" w:rsidRDefault="00894A61" w:rsidP="00894A61">
            <w:pPr>
              <w:spacing w:after="0" w:line="240" w:lineRule="auto"/>
              <w:jc w:val="both"/>
              <w:rPr>
                <w:rFonts w:cs="Times New Roman"/>
                <w:color w:val="000000" w:themeColor="text1"/>
                <w:kern w:val="0"/>
                <w:sz w:val="24"/>
                <w14:ligatures w14:val="none"/>
              </w:rPr>
            </w:pPr>
            <w:r>
              <w:rPr>
                <w:rFonts w:cs="Times New Roman" w:hint="eastAsia"/>
                <w:color w:val="000000" w:themeColor="text1"/>
                <w:kern w:val="0"/>
                <w:sz w:val="24"/>
                <w14:ligatures w14:val="none"/>
              </w:rPr>
              <w:t>□</w:t>
            </w:r>
            <w:r>
              <w:rPr>
                <w:rFonts w:cs="Times New Roman" w:hint="eastAsia"/>
                <w:color w:val="000000" w:themeColor="text1"/>
                <w:kern w:val="0"/>
                <w:sz w:val="24"/>
                <w14:ligatures w14:val="none"/>
              </w:rPr>
              <w:t>5</w:t>
            </w:r>
            <w:r>
              <w:rPr>
                <w:rFonts w:cs="Times New Roman" w:hint="eastAsia"/>
                <w:color w:val="000000" w:themeColor="text1"/>
                <w:kern w:val="0"/>
                <w:sz w:val="24"/>
                <w14:ligatures w14:val="none"/>
              </w:rPr>
              <w:t>、参与集中的经营者收购境外企业股权或资产的，该境外企业不在中国境内从事经济活动。</w:t>
            </w:r>
          </w:p>
        </w:tc>
      </w:tr>
      <w:tr w:rsidR="00894A61" w14:paraId="62DFB724" w14:textId="77777777">
        <w:trPr>
          <w:trHeight w:val="345"/>
          <w:jc w:val="center"/>
        </w:trPr>
        <w:tc>
          <w:tcPr>
            <w:tcW w:w="1809" w:type="dxa"/>
            <w:vMerge/>
            <w:shd w:val="clear" w:color="auto" w:fill="D9D9D9"/>
          </w:tcPr>
          <w:p w14:paraId="6F33B59C" w14:textId="77777777" w:rsidR="00894A61" w:rsidRDefault="00894A61" w:rsidP="00894A61">
            <w:pPr>
              <w:spacing w:after="0" w:line="240" w:lineRule="auto"/>
              <w:jc w:val="both"/>
              <w:rPr>
                <w:rFonts w:cs="Times New Roman"/>
                <w:color w:val="000000" w:themeColor="text1"/>
                <w:kern w:val="0"/>
                <w:sz w:val="24"/>
                <w14:ligatures w14:val="none"/>
              </w:rPr>
            </w:pPr>
          </w:p>
        </w:tc>
        <w:tc>
          <w:tcPr>
            <w:tcW w:w="6949" w:type="dxa"/>
            <w:gridSpan w:val="2"/>
          </w:tcPr>
          <w:p w14:paraId="2DCB148A" w14:textId="79510B45" w:rsidR="00894A61" w:rsidRDefault="003C7F22" w:rsidP="00894A61">
            <w:pPr>
              <w:spacing w:after="0" w:line="240" w:lineRule="auto"/>
              <w:jc w:val="both"/>
              <w:rPr>
                <w:rFonts w:cs="Times New Roman"/>
                <w:color w:val="000000" w:themeColor="text1"/>
                <w:kern w:val="0"/>
                <w:sz w:val="24"/>
                <w14:ligatures w14:val="none"/>
              </w:rPr>
            </w:pPr>
            <w:r>
              <w:rPr>
                <w:rFonts w:cs="Times New Roman" w:hint="eastAsia"/>
                <w:color w:val="000000" w:themeColor="text1"/>
                <w:kern w:val="0"/>
                <w:sz w:val="24"/>
                <w14:ligatures w14:val="none"/>
              </w:rPr>
              <w:t>□</w:t>
            </w:r>
            <w:r w:rsidR="00894A61">
              <w:rPr>
                <w:rFonts w:cs="Times New Roman" w:hint="eastAsia"/>
                <w:color w:val="000000" w:themeColor="text1"/>
                <w:kern w:val="0"/>
                <w:sz w:val="24"/>
                <w14:ligatures w14:val="none"/>
              </w:rPr>
              <w:t>6</w:t>
            </w:r>
            <w:r w:rsidR="00894A61">
              <w:rPr>
                <w:rFonts w:cs="Times New Roman" w:hint="eastAsia"/>
                <w:color w:val="000000" w:themeColor="text1"/>
                <w:kern w:val="0"/>
                <w:sz w:val="24"/>
                <w14:ligatures w14:val="none"/>
              </w:rPr>
              <w:t>、由两个以上的经营者共同控制的合营企业，通过集中被其中一个或一个以上经营者控制。</w:t>
            </w:r>
          </w:p>
        </w:tc>
      </w:tr>
      <w:tr w:rsidR="00894A61" w14:paraId="7D87FE88" w14:textId="77777777">
        <w:trPr>
          <w:jc w:val="center"/>
        </w:trPr>
        <w:tc>
          <w:tcPr>
            <w:tcW w:w="1809" w:type="dxa"/>
            <w:shd w:val="clear" w:color="auto" w:fill="D9D9D9"/>
          </w:tcPr>
          <w:p w14:paraId="3B81C515" w14:textId="77777777" w:rsidR="00894A61" w:rsidRDefault="00894A61" w:rsidP="00894A61">
            <w:pPr>
              <w:spacing w:after="0" w:line="240" w:lineRule="auto"/>
              <w:jc w:val="both"/>
              <w:rPr>
                <w:rFonts w:cs="Times New Roman"/>
                <w:color w:val="000000" w:themeColor="text1"/>
                <w:kern w:val="0"/>
                <w:sz w:val="24"/>
                <w14:ligatures w14:val="none"/>
              </w:rPr>
            </w:pPr>
            <w:r>
              <w:rPr>
                <w:rFonts w:cs="Times New Roman" w:hint="eastAsia"/>
                <w:color w:val="000000" w:themeColor="text1"/>
                <w:kern w:val="0"/>
                <w:sz w:val="24"/>
                <w14:ligatures w14:val="none"/>
              </w:rPr>
              <w:t>备注</w:t>
            </w:r>
          </w:p>
        </w:tc>
        <w:tc>
          <w:tcPr>
            <w:tcW w:w="6949" w:type="dxa"/>
            <w:gridSpan w:val="2"/>
          </w:tcPr>
          <w:p w14:paraId="3C27AAFB" w14:textId="2EF6A4D3" w:rsidR="00BF5508" w:rsidRDefault="004A7F7D" w:rsidP="00894A61">
            <w:pPr>
              <w:adjustRightInd w:val="0"/>
              <w:snapToGrid w:val="0"/>
              <w:spacing w:after="0" w:line="240" w:lineRule="auto"/>
              <w:rPr>
                <w:rFonts w:cs="Times New Roman"/>
                <w:sz w:val="24"/>
              </w:rPr>
            </w:pPr>
            <w:r w:rsidRPr="004A7F7D">
              <w:rPr>
                <w:rFonts w:cs="Times New Roman" w:hint="eastAsia"/>
                <w:b/>
                <w:bCs/>
                <w:sz w:val="24"/>
              </w:rPr>
              <w:t>1</w:t>
            </w:r>
            <w:proofErr w:type="gramStart"/>
            <w:r w:rsidRPr="004A7F7D">
              <w:rPr>
                <w:rFonts w:cs="Times New Roman" w:hint="eastAsia"/>
                <w:b/>
                <w:bCs/>
                <w:sz w:val="24"/>
              </w:rPr>
              <w:t xml:space="preserve">. </w:t>
            </w:r>
            <w:r w:rsidR="003C7F22" w:rsidRPr="004A7F7D">
              <w:rPr>
                <w:rFonts w:cs="Times New Roman"/>
                <w:b/>
                <w:bCs/>
                <w:sz w:val="24"/>
              </w:rPr>
              <w:t>横向</w:t>
            </w:r>
            <w:proofErr w:type="gramEnd"/>
            <w:r w:rsidR="003C7F22" w:rsidRPr="004A7F7D">
              <w:rPr>
                <w:rFonts w:cs="Times New Roman"/>
                <w:b/>
                <w:bCs/>
                <w:sz w:val="24"/>
              </w:rPr>
              <w:t>重叠：</w:t>
            </w:r>
            <w:r w:rsidR="003C7F22" w:rsidRPr="003C7F22">
              <w:rPr>
                <w:rFonts w:cs="Times New Roman"/>
                <w:sz w:val="24"/>
              </w:rPr>
              <w:br/>
              <w:t>2025</w:t>
            </w:r>
            <w:r w:rsidR="003C7F22" w:rsidRPr="003C7F22">
              <w:rPr>
                <w:rFonts w:cs="Times New Roman"/>
                <w:sz w:val="24"/>
              </w:rPr>
              <w:t>年中国境内</w:t>
            </w:r>
            <w:r w:rsidR="004B4A7A" w:rsidRPr="004B4A7A">
              <w:rPr>
                <w:rFonts w:cs="Times New Roman"/>
                <w:sz w:val="24"/>
              </w:rPr>
              <w:t>私募股权投资基金市场</w:t>
            </w:r>
            <w:r w:rsidR="003C7F22" w:rsidRPr="003C7F22">
              <w:rPr>
                <w:rFonts w:cs="Times New Roman"/>
                <w:sz w:val="24"/>
              </w:rPr>
              <w:br/>
            </w:r>
            <w:r w:rsidR="00051171">
              <w:rPr>
                <w:rFonts w:cs="Times New Roman" w:hint="eastAsia"/>
                <w:sz w:val="24"/>
              </w:rPr>
              <w:t>天津畅和</w:t>
            </w:r>
            <w:r w:rsidR="003C7F22" w:rsidRPr="003C7F22">
              <w:rPr>
                <w:rFonts w:cs="Times New Roman"/>
                <w:sz w:val="24"/>
              </w:rPr>
              <w:t>：</w:t>
            </w:r>
            <w:r w:rsidR="00BF5508" w:rsidRPr="00BF5508">
              <w:rPr>
                <w:rFonts w:cs="Times New Roman"/>
                <w:sz w:val="24"/>
              </w:rPr>
              <w:t>[0-5]%</w:t>
            </w:r>
          </w:p>
          <w:p w14:paraId="3D60531B" w14:textId="72ED95D7" w:rsidR="00D0546B" w:rsidRDefault="00051171" w:rsidP="00894A61">
            <w:pPr>
              <w:adjustRightInd w:val="0"/>
              <w:snapToGrid w:val="0"/>
              <w:spacing w:after="0" w:line="240" w:lineRule="auto"/>
              <w:rPr>
                <w:rFonts w:cs="Times New Roman"/>
                <w:sz w:val="24"/>
              </w:rPr>
            </w:pPr>
            <w:r>
              <w:rPr>
                <w:rFonts w:cs="Times New Roman" w:hint="eastAsia"/>
                <w:sz w:val="24"/>
              </w:rPr>
              <w:t>北京楚昌</w:t>
            </w:r>
            <w:r w:rsidR="00D0546B">
              <w:rPr>
                <w:rFonts w:cs="Times New Roman" w:hint="eastAsia"/>
                <w:sz w:val="24"/>
              </w:rPr>
              <w:t>：</w:t>
            </w:r>
            <w:r w:rsidR="00D0546B" w:rsidRPr="00BF5508">
              <w:rPr>
                <w:rFonts w:cs="Times New Roman"/>
                <w:sz w:val="24"/>
              </w:rPr>
              <w:t>[0-5]%</w:t>
            </w:r>
          </w:p>
          <w:p w14:paraId="6EAA109E" w14:textId="5422BC29" w:rsidR="00BF5508" w:rsidRDefault="00051171" w:rsidP="00894A61">
            <w:pPr>
              <w:adjustRightInd w:val="0"/>
              <w:snapToGrid w:val="0"/>
              <w:spacing w:after="0" w:line="240" w:lineRule="auto"/>
              <w:rPr>
                <w:rFonts w:cs="Times New Roman"/>
                <w:sz w:val="24"/>
              </w:rPr>
            </w:pPr>
            <w:r>
              <w:rPr>
                <w:rFonts w:cs="Times New Roman" w:hint="eastAsia"/>
                <w:sz w:val="24"/>
              </w:rPr>
              <w:t>合营企业</w:t>
            </w:r>
            <w:r w:rsidR="00BA1245">
              <w:rPr>
                <w:rFonts w:cs="Times New Roman" w:hint="eastAsia"/>
                <w:sz w:val="24"/>
              </w:rPr>
              <w:t>（预估）</w:t>
            </w:r>
            <w:r w:rsidR="00BF5508">
              <w:rPr>
                <w:rFonts w:cs="Times New Roman" w:hint="eastAsia"/>
                <w:sz w:val="24"/>
              </w:rPr>
              <w:t>：</w:t>
            </w:r>
            <w:r w:rsidR="00BF5508" w:rsidRPr="00BF5508">
              <w:rPr>
                <w:rFonts w:cs="Times New Roman"/>
                <w:sz w:val="24"/>
              </w:rPr>
              <w:t>[0-5]%</w:t>
            </w:r>
          </w:p>
          <w:p w14:paraId="6171F01C" w14:textId="052F2BB3" w:rsidR="00BF5508" w:rsidRDefault="00BF5508" w:rsidP="00894A61">
            <w:pPr>
              <w:adjustRightInd w:val="0"/>
              <w:snapToGrid w:val="0"/>
              <w:spacing w:after="0" w:line="240" w:lineRule="auto"/>
              <w:rPr>
                <w:rFonts w:cs="Times New Roman"/>
                <w:sz w:val="24"/>
              </w:rPr>
            </w:pPr>
            <w:r>
              <w:rPr>
                <w:rFonts w:cs="Times New Roman" w:hint="eastAsia"/>
                <w:sz w:val="24"/>
              </w:rPr>
              <w:t>合计：</w:t>
            </w:r>
            <w:r w:rsidRPr="00BF5508">
              <w:rPr>
                <w:rFonts w:cs="Times New Roman"/>
                <w:sz w:val="24"/>
              </w:rPr>
              <w:t>[0-5]</w:t>
            </w:r>
            <w:r w:rsidR="00D0546B">
              <w:rPr>
                <w:rFonts w:cs="Times New Roman" w:hint="eastAsia"/>
                <w:sz w:val="24"/>
              </w:rPr>
              <w:t>%</w:t>
            </w:r>
          </w:p>
          <w:p w14:paraId="223647DC" w14:textId="60F6E9CF" w:rsidR="00E31027" w:rsidRDefault="00BF5508" w:rsidP="00894A61">
            <w:pPr>
              <w:adjustRightInd w:val="0"/>
              <w:snapToGrid w:val="0"/>
              <w:spacing w:after="0" w:line="240" w:lineRule="auto"/>
              <w:rPr>
                <w:rFonts w:cs="Times New Roman"/>
                <w:b/>
                <w:bCs/>
                <w:sz w:val="24"/>
              </w:rPr>
            </w:pPr>
            <w:r>
              <w:rPr>
                <w:rFonts w:cs="Times New Roman"/>
                <w:sz w:val="24"/>
              </w:rPr>
              <w:br/>
            </w:r>
            <w:r w:rsidR="004A7F7D">
              <w:rPr>
                <w:rFonts w:cs="Times New Roman" w:hint="eastAsia"/>
                <w:b/>
                <w:bCs/>
                <w:sz w:val="24"/>
              </w:rPr>
              <w:lastRenderedPageBreak/>
              <w:t>2</w:t>
            </w:r>
            <w:proofErr w:type="gramStart"/>
            <w:r w:rsidR="004A7F7D">
              <w:rPr>
                <w:rFonts w:cs="Times New Roman" w:hint="eastAsia"/>
                <w:b/>
                <w:bCs/>
                <w:sz w:val="24"/>
              </w:rPr>
              <w:t xml:space="preserve">. </w:t>
            </w:r>
            <w:r w:rsidR="00E31027">
              <w:rPr>
                <w:rFonts w:cs="Times New Roman" w:hint="eastAsia"/>
                <w:b/>
                <w:bCs/>
                <w:sz w:val="24"/>
              </w:rPr>
              <w:t>纵向</w:t>
            </w:r>
            <w:proofErr w:type="gramEnd"/>
            <w:r w:rsidR="00E31027">
              <w:rPr>
                <w:rFonts w:cs="Times New Roman" w:hint="eastAsia"/>
                <w:b/>
                <w:bCs/>
                <w:sz w:val="24"/>
              </w:rPr>
              <w:t>关联</w:t>
            </w:r>
            <w:r w:rsidRPr="004A7F7D">
              <w:rPr>
                <w:rFonts w:cs="Times New Roman" w:hint="eastAsia"/>
                <w:b/>
                <w:bCs/>
                <w:sz w:val="24"/>
              </w:rPr>
              <w:t>：</w:t>
            </w:r>
          </w:p>
          <w:tbl>
            <w:tblPr>
              <w:tblStyle w:val="af1"/>
              <w:tblW w:w="0" w:type="auto"/>
              <w:tblLook w:val="04A0" w:firstRow="1" w:lastRow="0" w:firstColumn="1" w:lastColumn="0" w:noHBand="0" w:noVBand="1"/>
            </w:tblPr>
            <w:tblGrid>
              <w:gridCol w:w="2241"/>
              <w:gridCol w:w="2241"/>
              <w:gridCol w:w="2241"/>
            </w:tblGrid>
            <w:tr w:rsidR="00E31027" w14:paraId="107DBDF6" w14:textId="77777777" w:rsidTr="00F723AC">
              <w:tc>
                <w:tcPr>
                  <w:tcW w:w="2241" w:type="dxa"/>
                  <w:vAlign w:val="center"/>
                </w:tcPr>
                <w:p w14:paraId="5B5D3F18" w14:textId="54D6790F" w:rsidR="00E31027" w:rsidRPr="00F723AC" w:rsidRDefault="00E31027" w:rsidP="00F723AC">
                  <w:pPr>
                    <w:adjustRightInd w:val="0"/>
                    <w:snapToGrid w:val="0"/>
                    <w:spacing w:after="0" w:line="240" w:lineRule="auto"/>
                    <w:jc w:val="center"/>
                    <w:rPr>
                      <w:sz w:val="24"/>
                    </w:rPr>
                  </w:pPr>
                  <w:r w:rsidRPr="00F723AC">
                    <w:rPr>
                      <w:rFonts w:hint="eastAsia"/>
                      <w:sz w:val="24"/>
                    </w:rPr>
                    <w:t>相关商品市场</w:t>
                  </w:r>
                </w:p>
              </w:tc>
              <w:tc>
                <w:tcPr>
                  <w:tcW w:w="2241" w:type="dxa"/>
                  <w:vAlign w:val="center"/>
                </w:tcPr>
                <w:p w14:paraId="234A6991" w14:textId="4821910B" w:rsidR="00E31027" w:rsidRPr="00F723AC" w:rsidRDefault="00E31027" w:rsidP="00F723AC">
                  <w:pPr>
                    <w:adjustRightInd w:val="0"/>
                    <w:snapToGrid w:val="0"/>
                    <w:spacing w:after="0" w:line="240" w:lineRule="auto"/>
                    <w:jc w:val="center"/>
                    <w:rPr>
                      <w:sz w:val="24"/>
                    </w:rPr>
                  </w:pPr>
                  <w:r w:rsidRPr="00F723AC">
                    <w:rPr>
                      <w:rFonts w:hint="eastAsia"/>
                      <w:sz w:val="24"/>
                    </w:rPr>
                    <w:t>相关地域市场</w:t>
                  </w:r>
                </w:p>
              </w:tc>
              <w:tc>
                <w:tcPr>
                  <w:tcW w:w="2241" w:type="dxa"/>
                  <w:vAlign w:val="center"/>
                </w:tcPr>
                <w:p w14:paraId="78C09E17" w14:textId="1757E85B" w:rsidR="00E31027" w:rsidRPr="00F723AC" w:rsidRDefault="00E31027" w:rsidP="00F723AC">
                  <w:pPr>
                    <w:adjustRightInd w:val="0"/>
                    <w:snapToGrid w:val="0"/>
                    <w:spacing w:after="0" w:line="240" w:lineRule="auto"/>
                    <w:jc w:val="center"/>
                    <w:rPr>
                      <w:sz w:val="24"/>
                    </w:rPr>
                  </w:pPr>
                  <w:r w:rsidRPr="00F723AC">
                    <w:rPr>
                      <w:sz w:val="24"/>
                    </w:rPr>
                    <w:t>2025</w:t>
                  </w:r>
                  <w:r w:rsidRPr="00F723AC">
                    <w:rPr>
                      <w:rFonts w:hint="eastAsia"/>
                      <w:sz w:val="24"/>
                    </w:rPr>
                    <w:t>年市场份额</w:t>
                  </w:r>
                </w:p>
              </w:tc>
            </w:tr>
            <w:tr w:rsidR="00E31027" w14:paraId="4988FC73" w14:textId="77777777" w:rsidTr="00E31027">
              <w:tc>
                <w:tcPr>
                  <w:tcW w:w="2241" w:type="dxa"/>
                </w:tcPr>
                <w:p w14:paraId="09EF8C1A" w14:textId="7B2D2E54" w:rsidR="00E31027" w:rsidRDefault="00E31027" w:rsidP="00894A61">
                  <w:pPr>
                    <w:adjustRightInd w:val="0"/>
                    <w:snapToGrid w:val="0"/>
                    <w:spacing w:after="0" w:line="240" w:lineRule="auto"/>
                    <w:rPr>
                      <w:sz w:val="24"/>
                    </w:rPr>
                  </w:pPr>
                  <w:r>
                    <w:rPr>
                      <w:rFonts w:hint="eastAsia"/>
                      <w:sz w:val="24"/>
                    </w:rPr>
                    <w:t>上游：</w:t>
                  </w:r>
                  <w:r w:rsidRPr="004B4A7A">
                    <w:rPr>
                      <w:sz w:val="24"/>
                    </w:rPr>
                    <w:t>通用仓库开发与租赁市场</w:t>
                  </w:r>
                </w:p>
                <w:p w14:paraId="42ED4588" w14:textId="0712B4B8" w:rsidR="00E31027" w:rsidRDefault="00E31027" w:rsidP="00894A61">
                  <w:pPr>
                    <w:adjustRightInd w:val="0"/>
                    <w:snapToGrid w:val="0"/>
                    <w:spacing w:after="0" w:line="240" w:lineRule="auto"/>
                    <w:rPr>
                      <w:b/>
                      <w:bCs/>
                      <w:sz w:val="24"/>
                    </w:rPr>
                  </w:pPr>
                  <w:r>
                    <w:rPr>
                      <w:rFonts w:hint="eastAsia"/>
                      <w:sz w:val="24"/>
                    </w:rPr>
                    <w:t>下游：</w:t>
                  </w:r>
                  <w:r w:rsidRPr="00E31027">
                    <w:rPr>
                      <w:sz w:val="24"/>
                    </w:rPr>
                    <w:t>第三方物流市场</w:t>
                  </w:r>
                </w:p>
              </w:tc>
              <w:tc>
                <w:tcPr>
                  <w:tcW w:w="2241" w:type="dxa"/>
                </w:tcPr>
                <w:p w14:paraId="028A12C8" w14:textId="5CBFCEF0" w:rsidR="00E31027" w:rsidRDefault="00E31027" w:rsidP="00E31027">
                  <w:pPr>
                    <w:adjustRightInd w:val="0"/>
                    <w:snapToGrid w:val="0"/>
                    <w:spacing w:after="0" w:line="240" w:lineRule="auto"/>
                    <w:rPr>
                      <w:sz w:val="24"/>
                    </w:rPr>
                  </w:pPr>
                  <w:r>
                    <w:rPr>
                      <w:rFonts w:hint="eastAsia"/>
                      <w:sz w:val="24"/>
                    </w:rPr>
                    <w:t>上游：南京市</w:t>
                  </w:r>
                </w:p>
                <w:p w14:paraId="239150F8" w14:textId="635C47E6" w:rsidR="00E31027" w:rsidRDefault="00E31027" w:rsidP="00E31027">
                  <w:pPr>
                    <w:adjustRightInd w:val="0"/>
                    <w:snapToGrid w:val="0"/>
                    <w:spacing w:after="0" w:line="240" w:lineRule="auto"/>
                    <w:rPr>
                      <w:b/>
                      <w:bCs/>
                      <w:sz w:val="24"/>
                    </w:rPr>
                  </w:pPr>
                  <w:r>
                    <w:rPr>
                      <w:rFonts w:hint="eastAsia"/>
                      <w:sz w:val="24"/>
                    </w:rPr>
                    <w:t>下游：中国境内</w:t>
                  </w:r>
                </w:p>
              </w:tc>
              <w:tc>
                <w:tcPr>
                  <w:tcW w:w="2241" w:type="dxa"/>
                </w:tcPr>
                <w:p w14:paraId="6D64B636" w14:textId="77777777" w:rsidR="00E31027" w:rsidRDefault="00E31027" w:rsidP="00E31027">
                  <w:pPr>
                    <w:adjustRightInd w:val="0"/>
                    <w:snapToGrid w:val="0"/>
                    <w:spacing w:after="0" w:line="240" w:lineRule="auto"/>
                    <w:rPr>
                      <w:sz w:val="24"/>
                    </w:rPr>
                  </w:pPr>
                  <w:r>
                    <w:rPr>
                      <w:rFonts w:hint="eastAsia"/>
                      <w:sz w:val="24"/>
                    </w:rPr>
                    <w:t>上游：南京市</w:t>
                  </w:r>
                  <w:r w:rsidRPr="004B4A7A">
                    <w:rPr>
                      <w:sz w:val="24"/>
                    </w:rPr>
                    <w:t>通用仓库开发与租赁市场</w:t>
                  </w:r>
                </w:p>
                <w:p w14:paraId="1BCDD72B" w14:textId="076ADFD0" w:rsidR="00E31027" w:rsidRPr="00E31027" w:rsidRDefault="00E31027" w:rsidP="00E31027">
                  <w:pPr>
                    <w:adjustRightInd w:val="0"/>
                    <w:snapToGrid w:val="0"/>
                    <w:spacing w:after="0" w:line="240" w:lineRule="auto"/>
                    <w:rPr>
                      <w:sz w:val="24"/>
                    </w:rPr>
                  </w:pPr>
                  <w:r>
                    <w:rPr>
                      <w:rFonts w:hint="eastAsia"/>
                      <w:sz w:val="24"/>
                    </w:rPr>
                    <w:t>合营企业：</w:t>
                  </w:r>
                  <w:r w:rsidRPr="00BF5508">
                    <w:rPr>
                      <w:sz w:val="24"/>
                    </w:rPr>
                    <w:t>[0-5]%</w:t>
                  </w:r>
                </w:p>
                <w:p w14:paraId="04A32BBF" w14:textId="6B1CBFD9" w:rsidR="00E31027" w:rsidRDefault="00E31027" w:rsidP="00E31027">
                  <w:pPr>
                    <w:adjustRightInd w:val="0"/>
                    <w:snapToGrid w:val="0"/>
                    <w:spacing w:after="0" w:line="240" w:lineRule="auto"/>
                    <w:rPr>
                      <w:sz w:val="24"/>
                    </w:rPr>
                  </w:pPr>
                  <w:r>
                    <w:rPr>
                      <w:rFonts w:hint="eastAsia"/>
                      <w:sz w:val="24"/>
                    </w:rPr>
                    <w:t>下游：</w:t>
                  </w:r>
                  <w:r w:rsidRPr="00E31027">
                    <w:rPr>
                      <w:sz w:val="24"/>
                    </w:rPr>
                    <w:t>中国境内第三方物流市场</w:t>
                  </w:r>
                </w:p>
                <w:p w14:paraId="18DBF66A" w14:textId="4D89B14C" w:rsidR="00E31027" w:rsidRDefault="00E31027" w:rsidP="00E31027">
                  <w:pPr>
                    <w:adjustRightInd w:val="0"/>
                    <w:snapToGrid w:val="0"/>
                    <w:spacing w:after="0" w:line="240" w:lineRule="auto"/>
                    <w:rPr>
                      <w:b/>
                      <w:bCs/>
                      <w:sz w:val="24"/>
                    </w:rPr>
                  </w:pPr>
                  <w:r w:rsidRPr="00E31027">
                    <w:rPr>
                      <w:sz w:val="24"/>
                    </w:rPr>
                    <w:t>北京楚昌：</w:t>
                  </w:r>
                  <w:r w:rsidRPr="00E31027">
                    <w:rPr>
                      <w:sz w:val="24"/>
                    </w:rPr>
                    <w:t>[0-5]%</w:t>
                  </w:r>
                </w:p>
              </w:tc>
            </w:tr>
            <w:tr w:rsidR="00E31027" w14:paraId="4DCCF421" w14:textId="77777777" w:rsidTr="00E31027">
              <w:tc>
                <w:tcPr>
                  <w:tcW w:w="2241" w:type="dxa"/>
                </w:tcPr>
                <w:p w14:paraId="766510D8" w14:textId="77777777" w:rsidR="00E31027" w:rsidRDefault="00E31027" w:rsidP="00E31027">
                  <w:pPr>
                    <w:adjustRightInd w:val="0"/>
                    <w:snapToGrid w:val="0"/>
                    <w:spacing w:after="0" w:line="240" w:lineRule="auto"/>
                    <w:rPr>
                      <w:sz w:val="24"/>
                    </w:rPr>
                  </w:pPr>
                  <w:r>
                    <w:rPr>
                      <w:rFonts w:hint="eastAsia"/>
                      <w:sz w:val="24"/>
                    </w:rPr>
                    <w:t>上游：</w:t>
                  </w:r>
                  <w:r w:rsidRPr="004B4A7A">
                    <w:rPr>
                      <w:sz w:val="24"/>
                    </w:rPr>
                    <w:t>通用仓库开发与租赁市场</w:t>
                  </w:r>
                </w:p>
                <w:p w14:paraId="2749AD9B" w14:textId="1E44309F" w:rsidR="00E31027" w:rsidRDefault="00E31027" w:rsidP="00E31027">
                  <w:pPr>
                    <w:adjustRightInd w:val="0"/>
                    <w:snapToGrid w:val="0"/>
                    <w:spacing w:after="0" w:line="240" w:lineRule="auto"/>
                    <w:rPr>
                      <w:b/>
                      <w:bCs/>
                      <w:sz w:val="24"/>
                    </w:rPr>
                  </w:pPr>
                  <w:r>
                    <w:rPr>
                      <w:rFonts w:hint="eastAsia"/>
                      <w:sz w:val="24"/>
                    </w:rPr>
                    <w:t>下游：</w:t>
                  </w:r>
                  <w:r w:rsidRPr="00E31027">
                    <w:rPr>
                      <w:sz w:val="24"/>
                    </w:rPr>
                    <w:t>第三方物流市场</w:t>
                  </w:r>
                </w:p>
              </w:tc>
              <w:tc>
                <w:tcPr>
                  <w:tcW w:w="2241" w:type="dxa"/>
                </w:tcPr>
                <w:p w14:paraId="3F403702" w14:textId="6472E7BC" w:rsidR="00E31027" w:rsidRDefault="00E31027" w:rsidP="00E31027">
                  <w:pPr>
                    <w:adjustRightInd w:val="0"/>
                    <w:snapToGrid w:val="0"/>
                    <w:spacing w:after="0" w:line="240" w:lineRule="auto"/>
                    <w:rPr>
                      <w:sz w:val="24"/>
                    </w:rPr>
                  </w:pPr>
                  <w:r>
                    <w:rPr>
                      <w:rFonts w:hint="eastAsia"/>
                      <w:sz w:val="24"/>
                    </w:rPr>
                    <w:t>上游：郑州市</w:t>
                  </w:r>
                </w:p>
                <w:p w14:paraId="5095E761" w14:textId="428F029F" w:rsidR="00E31027" w:rsidRDefault="00E31027" w:rsidP="00E31027">
                  <w:pPr>
                    <w:adjustRightInd w:val="0"/>
                    <w:snapToGrid w:val="0"/>
                    <w:spacing w:after="0" w:line="240" w:lineRule="auto"/>
                    <w:rPr>
                      <w:b/>
                      <w:bCs/>
                      <w:sz w:val="24"/>
                    </w:rPr>
                  </w:pPr>
                  <w:r>
                    <w:rPr>
                      <w:rFonts w:hint="eastAsia"/>
                      <w:sz w:val="24"/>
                    </w:rPr>
                    <w:t>下游：中国境内</w:t>
                  </w:r>
                </w:p>
              </w:tc>
              <w:tc>
                <w:tcPr>
                  <w:tcW w:w="2241" w:type="dxa"/>
                </w:tcPr>
                <w:p w14:paraId="2AA66D97" w14:textId="7B1D3D92" w:rsidR="00E31027" w:rsidRDefault="00E31027" w:rsidP="00E31027">
                  <w:pPr>
                    <w:adjustRightInd w:val="0"/>
                    <w:snapToGrid w:val="0"/>
                    <w:spacing w:after="0" w:line="240" w:lineRule="auto"/>
                    <w:rPr>
                      <w:sz w:val="24"/>
                    </w:rPr>
                  </w:pPr>
                  <w:r>
                    <w:rPr>
                      <w:rFonts w:hint="eastAsia"/>
                      <w:sz w:val="24"/>
                    </w:rPr>
                    <w:t>上游：郑州市</w:t>
                  </w:r>
                  <w:r w:rsidRPr="004B4A7A">
                    <w:rPr>
                      <w:sz w:val="24"/>
                    </w:rPr>
                    <w:t>通用仓库开发与租赁市场</w:t>
                  </w:r>
                </w:p>
                <w:p w14:paraId="18B560EF" w14:textId="3A933521" w:rsidR="00E31027" w:rsidRDefault="00E31027" w:rsidP="00E31027">
                  <w:pPr>
                    <w:adjustRightInd w:val="0"/>
                    <w:snapToGrid w:val="0"/>
                    <w:spacing w:after="0" w:line="240" w:lineRule="auto"/>
                    <w:rPr>
                      <w:sz w:val="24"/>
                    </w:rPr>
                  </w:pPr>
                  <w:r>
                    <w:rPr>
                      <w:rFonts w:hint="eastAsia"/>
                      <w:sz w:val="24"/>
                    </w:rPr>
                    <w:t>合营企业：</w:t>
                  </w:r>
                  <w:r w:rsidRPr="00BF5508">
                    <w:rPr>
                      <w:sz w:val="24"/>
                    </w:rPr>
                    <w:t>[0-5]%</w:t>
                  </w:r>
                </w:p>
                <w:p w14:paraId="43CE576C" w14:textId="74C97E80" w:rsidR="00E31027" w:rsidRDefault="00E31027" w:rsidP="00E31027">
                  <w:pPr>
                    <w:adjustRightInd w:val="0"/>
                    <w:snapToGrid w:val="0"/>
                    <w:spacing w:after="0" w:line="240" w:lineRule="auto"/>
                    <w:rPr>
                      <w:sz w:val="24"/>
                    </w:rPr>
                  </w:pPr>
                  <w:r>
                    <w:rPr>
                      <w:rFonts w:hint="eastAsia"/>
                      <w:sz w:val="24"/>
                    </w:rPr>
                    <w:t>下游：</w:t>
                  </w:r>
                  <w:r w:rsidRPr="00E31027">
                    <w:rPr>
                      <w:sz w:val="24"/>
                    </w:rPr>
                    <w:t>中国境内第三方物流市场</w:t>
                  </w:r>
                </w:p>
                <w:p w14:paraId="21DA4670" w14:textId="702CBAA8" w:rsidR="00E31027" w:rsidRDefault="00E31027" w:rsidP="00E31027">
                  <w:pPr>
                    <w:adjustRightInd w:val="0"/>
                    <w:snapToGrid w:val="0"/>
                    <w:spacing w:after="0" w:line="240" w:lineRule="auto"/>
                    <w:rPr>
                      <w:b/>
                      <w:bCs/>
                      <w:sz w:val="24"/>
                    </w:rPr>
                  </w:pPr>
                  <w:r w:rsidRPr="00E31027">
                    <w:rPr>
                      <w:sz w:val="24"/>
                    </w:rPr>
                    <w:t>北京楚昌：</w:t>
                  </w:r>
                  <w:r w:rsidRPr="00E31027">
                    <w:rPr>
                      <w:sz w:val="24"/>
                    </w:rPr>
                    <w:t>[0-5]%</w:t>
                  </w:r>
                </w:p>
              </w:tc>
            </w:tr>
          </w:tbl>
          <w:p w14:paraId="05112368" w14:textId="4EA53EBC" w:rsidR="00BF5508" w:rsidRPr="00BF5508" w:rsidRDefault="00BF5508" w:rsidP="00E31027">
            <w:pPr>
              <w:adjustRightInd w:val="0"/>
              <w:snapToGrid w:val="0"/>
              <w:spacing w:after="0" w:line="240" w:lineRule="auto"/>
              <w:rPr>
                <w:rFonts w:cs="Times New Roman"/>
                <w:sz w:val="24"/>
              </w:rPr>
            </w:pPr>
          </w:p>
        </w:tc>
      </w:tr>
    </w:tbl>
    <w:p w14:paraId="653C989F" w14:textId="77777777" w:rsidR="00D17FBC" w:rsidRDefault="00D17FBC">
      <w:pPr>
        <w:widowControl/>
        <w:snapToGrid w:val="0"/>
        <w:spacing w:beforeLines="50" w:before="156" w:after="0" w:line="240" w:lineRule="exact"/>
        <w:rPr>
          <w:rFonts w:eastAsia="宋体" w:cs="Times New Roman"/>
          <w:color w:val="000000" w:themeColor="text1"/>
          <w:kern w:val="0"/>
          <w:sz w:val="24"/>
          <w14:ligatures w14:val="none"/>
        </w:rPr>
      </w:pPr>
    </w:p>
    <w:sectPr w:rsidR="00D17FBC">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861281" w14:textId="77777777" w:rsidR="006C5EE2" w:rsidRDefault="006C5EE2">
      <w:pPr>
        <w:spacing w:line="240" w:lineRule="auto"/>
      </w:pPr>
      <w:r>
        <w:separator/>
      </w:r>
    </w:p>
  </w:endnote>
  <w:endnote w:type="continuationSeparator" w:id="0">
    <w:p w14:paraId="2AC78831" w14:textId="77777777" w:rsidR="006C5EE2" w:rsidRDefault="006C5EE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仿宋">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等线">
    <w:altName w:val="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Wingdings">
    <w:panose1 w:val="05000000000000000000"/>
    <w:charset w:val="02"/>
    <w:family w:val="auto"/>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5B2C89" w14:textId="77777777" w:rsidR="006C5EE2" w:rsidRDefault="006C5EE2">
      <w:pPr>
        <w:spacing w:after="0"/>
      </w:pPr>
      <w:r>
        <w:separator/>
      </w:r>
    </w:p>
  </w:footnote>
  <w:footnote w:type="continuationSeparator" w:id="0">
    <w:p w14:paraId="28C74F51" w14:textId="77777777" w:rsidR="006C5EE2" w:rsidRDefault="006C5EE2">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DEF62CF5"/>
    <w:multiLevelType w:val="singleLevel"/>
    <w:tmpl w:val="DEF62CF5"/>
    <w:lvl w:ilvl="0">
      <w:start w:val="2"/>
      <w:numFmt w:val="decimal"/>
      <w:suff w:val="nothing"/>
      <w:lvlText w:val="%1、"/>
      <w:lvlJc w:val="left"/>
    </w:lvl>
  </w:abstractNum>
  <w:num w:numId="1" w16cid:durableId="1923506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7021E"/>
    <w:rsid w:val="0000432B"/>
    <w:rsid w:val="00020500"/>
    <w:rsid w:val="00020837"/>
    <w:rsid w:val="00021D39"/>
    <w:rsid w:val="000228DC"/>
    <w:rsid w:val="00024B11"/>
    <w:rsid w:val="000406DF"/>
    <w:rsid w:val="00051171"/>
    <w:rsid w:val="0005292E"/>
    <w:rsid w:val="00062E7F"/>
    <w:rsid w:val="00064586"/>
    <w:rsid w:val="000659E5"/>
    <w:rsid w:val="000726FA"/>
    <w:rsid w:val="00080F8C"/>
    <w:rsid w:val="00081359"/>
    <w:rsid w:val="00082552"/>
    <w:rsid w:val="00084AE5"/>
    <w:rsid w:val="00091F8A"/>
    <w:rsid w:val="000A4504"/>
    <w:rsid w:val="000B2B15"/>
    <w:rsid w:val="000B329F"/>
    <w:rsid w:val="000B46EB"/>
    <w:rsid w:val="000C237D"/>
    <w:rsid w:val="000E1AFB"/>
    <w:rsid w:val="000E36F8"/>
    <w:rsid w:val="000E3999"/>
    <w:rsid w:val="000E674B"/>
    <w:rsid w:val="000F4702"/>
    <w:rsid w:val="00100703"/>
    <w:rsid w:val="001057E5"/>
    <w:rsid w:val="00130912"/>
    <w:rsid w:val="001336BD"/>
    <w:rsid w:val="001401C6"/>
    <w:rsid w:val="00140217"/>
    <w:rsid w:val="00144490"/>
    <w:rsid w:val="0014636B"/>
    <w:rsid w:val="00152614"/>
    <w:rsid w:val="001537B0"/>
    <w:rsid w:val="00154312"/>
    <w:rsid w:val="00166EC8"/>
    <w:rsid w:val="00166EE6"/>
    <w:rsid w:val="001A00F9"/>
    <w:rsid w:val="001A2BB1"/>
    <w:rsid w:val="001A40F7"/>
    <w:rsid w:val="001B38DF"/>
    <w:rsid w:val="001B3E88"/>
    <w:rsid w:val="001C07C5"/>
    <w:rsid w:val="001C66E5"/>
    <w:rsid w:val="001D0104"/>
    <w:rsid w:val="001D4B9D"/>
    <w:rsid w:val="001D4E33"/>
    <w:rsid w:val="001D7BC1"/>
    <w:rsid w:val="001E1C67"/>
    <w:rsid w:val="00201BFB"/>
    <w:rsid w:val="002104A0"/>
    <w:rsid w:val="0021165B"/>
    <w:rsid w:val="0021675F"/>
    <w:rsid w:val="00217F76"/>
    <w:rsid w:val="002235AB"/>
    <w:rsid w:val="0024111F"/>
    <w:rsid w:val="00245552"/>
    <w:rsid w:val="00247929"/>
    <w:rsid w:val="002509F5"/>
    <w:rsid w:val="002567F3"/>
    <w:rsid w:val="00262F5A"/>
    <w:rsid w:val="002732B6"/>
    <w:rsid w:val="00273D0A"/>
    <w:rsid w:val="0028373D"/>
    <w:rsid w:val="00284C2E"/>
    <w:rsid w:val="0028598E"/>
    <w:rsid w:val="00287BA6"/>
    <w:rsid w:val="00287D3C"/>
    <w:rsid w:val="00295430"/>
    <w:rsid w:val="00296B64"/>
    <w:rsid w:val="002A11A5"/>
    <w:rsid w:val="002B209A"/>
    <w:rsid w:val="002B41EF"/>
    <w:rsid w:val="002D742B"/>
    <w:rsid w:val="002E568E"/>
    <w:rsid w:val="002F0780"/>
    <w:rsid w:val="002F21FA"/>
    <w:rsid w:val="002F3D4C"/>
    <w:rsid w:val="002F4A9A"/>
    <w:rsid w:val="002F7E6F"/>
    <w:rsid w:val="00313B76"/>
    <w:rsid w:val="00314DA6"/>
    <w:rsid w:val="003226B1"/>
    <w:rsid w:val="00325633"/>
    <w:rsid w:val="00327FF2"/>
    <w:rsid w:val="0033281C"/>
    <w:rsid w:val="00333C7E"/>
    <w:rsid w:val="003378F5"/>
    <w:rsid w:val="003511DC"/>
    <w:rsid w:val="003524C0"/>
    <w:rsid w:val="0035300F"/>
    <w:rsid w:val="00353FB5"/>
    <w:rsid w:val="003638C4"/>
    <w:rsid w:val="00380B5B"/>
    <w:rsid w:val="00383970"/>
    <w:rsid w:val="00385049"/>
    <w:rsid w:val="0039268A"/>
    <w:rsid w:val="003933CE"/>
    <w:rsid w:val="00394FBB"/>
    <w:rsid w:val="003B2B5E"/>
    <w:rsid w:val="003C6742"/>
    <w:rsid w:val="003C7F22"/>
    <w:rsid w:val="003D0F6E"/>
    <w:rsid w:val="003D4F2E"/>
    <w:rsid w:val="003E5433"/>
    <w:rsid w:val="003E738D"/>
    <w:rsid w:val="003F1DC6"/>
    <w:rsid w:val="003F4660"/>
    <w:rsid w:val="00401858"/>
    <w:rsid w:val="00402982"/>
    <w:rsid w:val="004124D4"/>
    <w:rsid w:val="004126A5"/>
    <w:rsid w:val="00415A8E"/>
    <w:rsid w:val="0042268B"/>
    <w:rsid w:val="00425A04"/>
    <w:rsid w:val="00431675"/>
    <w:rsid w:val="004340EF"/>
    <w:rsid w:val="0043514E"/>
    <w:rsid w:val="004440BB"/>
    <w:rsid w:val="00451085"/>
    <w:rsid w:val="00452776"/>
    <w:rsid w:val="004533BB"/>
    <w:rsid w:val="00455003"/>
    <w:rsid w:val="00461891"/>
    <w:rsid w:val="004637FA"/>
    <w:rsid w:val="00466538"/>
    <w:rsid w:val="0047021E"/>
    <w:rsid w:val="00474278"/>
    <w:rsid w:val="004777F4"/>
    <w:rsid w:val="004A0582"/>
    <w:rsid w:val="004A29A6"/>
    <w:rsid w:val="004A7870"/>
    <w:rsid w:val="004A791D"/>
    <w:rsid w:val="004A7F7D"/>
    <w:rsid w:val="004B4A7A"/>
    <w:rsid w:val="004B6150"/>
    <w:rsid w:val="004B630F"/>
    <w:rsid w:val="004B6FA4"/>
    <w:rsid w:val="004C5B91"/>
    <w:rsid w:val="004C5FE4"/>
    <w:rsid w:val="004C61D0"/>
    <w:rsid w:val="004C741D"/>
    <w:rsid w:val="004D06ED"/>
    <w:rsid w:val="004D6220"/>
    <w:rsid w:val="004E2D1E"/>
    <w:rsid w:val="004E33AB"/>
    <w:rsid w:val="004E625D"/>
    <w:rsid w:val="004F469B"/>
    <w:rsid w:val="00511B9B"/>
    <w:rsid w:val="00512F6C"/>
    <w:rsid w:val="00527B7E"/>
    <w:rsid w:val="0053668B"/>
    <w:rsid w:val="00537A70"/>
    <w:rsid w:val="0054094A"/>
    <w:rsid w:val="00540D4F"/>
    <w:rsid w:val="00542E46"/>
    <w:rsid w:val="00543569"/>
    <w:rsid w:val="00543979"/>
    <w:rsid w:val="00546E9F"/>
    <w:rsid w:val="0055105E"/>
    <w:rsid w:val="0055380B"/>
    <w:rsid w:val="0055447B"/>
    <w:rsid w:val="00554768"/>
    <w:rsid w:val="00555877"/>
    <w:rsid w:val="005600F6"/>
    <w:rsid w:val="00563450"/>
    <w:rsid w:val="005661A8"/>
    <w:rsid w:val="00571F8E"/>
    <w:rsid w:val="0057622A"/>
    <w:rsid w:val="005857C6"/>
    <w:rsid w:val="00586849"/>
    <w:rsid w:val="005A6F6F"/>
    <w:rsid w:val="005B7668"/>
    <w:rsid w:val="005C43CD"/>
    <w:rsid w:val="005F220A"/>
    <w:rsid w:val="005F747D"/>
    <w:rsid w:val="00602AD8"/>
    <w:rsid w:val="006036AB"/>
    <w:rsid w:val="00605E85"/>
    <w:rsid w:val="00607D4F"/>
    <w:rsid w:val="00610F9F"/>
    <w:rsid w:val="00614F64"/>
    <w:rsid w:val="00617015"/>
    <w:rsid w:val="0062085D"/>
    <w:rsid w:val="006221BF"/>
    <w:rsid w:val="00634940"/>
    <w:rsid w:val="006351E6"/>
    <w:rsid w:val="00643353"/>
    <w:rsid w:val="00656292"/>
    <w:rsid w:val="00664C12"/>
    <w:rsid w:val="00667CA8"/>
    <w:rsid w:val="006772BA"/>
    <w:rsid w:val="00695667"/>
    <w:rsid w:val="006A168F"/>
    <w:rsid w:val="006A174B"/>
    <w:rsid w:val="006B7652"/>
    <w:rsid w:val="006C00B8"/>
    <w:rsid w:val="006C2DA5"/>
    <w:rsid w:val="006C5EB6"/>
    <w:rsid w:val="006C5EE2"/>
    <w:rsid w:val="006C69F3"/>
    <w:rsid w:val="006C72E1"/>
    <w:rsid w:val="006D0CA2"/>
    <w:rsid w:val="006E7705"/>
    <w:rsid w:val="006F5791"/>
    <w:rsid w:val="00703886"/>
    <w:rsid w:val="00716932"/>
    <w:rsid w:val="0072213A"/>
    <w:rsid w:val="00724B6D"/>
    <w:rsid w:val="007363FF"/>
    <w:rsid w:val="0074361A"/>
    <w:rsid w:val="00746AD5"/>
    <w:rsid w:val="00757542"/>
    <w:rsid w:val="0076586A"/>
    <w:rsid w:val="00780E52"/>
    <w:rsid w:val="00781E45"/>
    <w:rsid w:val="007953A0"/>
    <w:rsid w:val="00797C0A"/>
    <w:rsid w:val="007A2131"/>
    <w:rsid w:val="007C4037"/>
    <w:rsid w:val="007C7E9E"/>
    <w:rsid w:val="007D0C9C"/>
    <w:rsid w:val="007D5C36"/>
    <w:rsid w:val="007D7769"/>
    <w:rsid w:val="007E0FCD"/>
    <w:rsid w:val="00803568"/>
    <w:rsid w:val="00805DDD"/>
    <w:rsid w:val="00812294"/>
    <w:rsid w:val="00816282"/>
    <w:rsid w:val="0081646A"/>
    <w:rsid w:val="008248A9"/>
    <w:rsid w:val="008252EE"/>
    <w:rsid w:val="008312AD"/>
    <w:rsid w:val="00832C00"/>
    <w:rsid w:val="00840F66"/>
    <w:rsid w:val="00852725"/>
    <w:rsid w:val="00854925"/>
    <w:rsid w:val="00855B41"/>
    <w:rsid w:val="00860912"/>
    <w:rsid w:val="00864954"/>
    <w:rsid w:val="00871A53"/>
    <w:rsid w:val="0087453E"/>
    <w:rsid w:val="0087567B"/>
    <w:rsid w:val="0089142E"/>
    <w:rsid w:val="00894A61"/>
    <w:rsid w:val="00895CBF"/>
    <w:rsid w:val="00897DFE"/>
    <w:rsid w:val="008A0727"/>
    <w:rsid w:val="008A18FA"/>
    <w:rsid w:val="008A527A"/>
    <w:rsid w:val="008A69A9"/>
    <w:rsid w:val="008A7597"/>
    <w:rsid w:val="008B1FA2"/>
    <w:rsid w:val="008B4000"/>
    <w:rsid w:val="008B63E0"/>
    <w:rsid w:val="008D2769"/>
    <w:rsid w:val="008D4AFB"/>
    <w:rsid w:val="008D568B"/>
    <w:rsid w:val="008E63AD"/>
    <w:rsid w:val="008E6965"/>
    <w:rsid w:val="008E762B"/>
    <w:rsid w:val="008F04C9"/>
    <w:rsid w:val="00903730"/>
    <w:rsid w:val="00906B40"/>
    <w:rsid w:val="00906CEB"/>
    <w:rsid w:val="009112DA"/>
    <w:rsid w:val="009114D6"/>
    <w:rsid w:val="00913686"/>
    <w:rsid w:val="009262C4"/>
    <w:rsid w:val="0093011E"/>
    <w:rsid w:val="00940350"/>
    <w:rsid w:val="009405D4"/>
    <w:rsid w:val="0095732A"/>
    <w:rsid w:val="009617D0"/>
    <w:rsid w:val="00964CD9"/>
    <w:rsid w:val="0097573D"/>
    <w:rsid w:val="00984B85"/>
    <w:rsid w:val="00987940"/>
    <w:rsid w:val="009879CF"/>
    <w:rsid w:val="009A3440"/>
    <w:rsid w:val="009A4C8F"/>
    <w:rsid w:val="009B5895"/>
    <w:rsid w:val="009B5B9E"/>
    <w:rsid w:val="009C07B2"/>
    <w:rsid w:val="009C19B5"/>
    <w:rsid w:val="009D164F"/>
    <w:rsid w:val="009D2714"/>
    <w:rsid w:val="009D5688"/>
    <w:rsid w:val="009E0760"/>
    <w:rsid w:val="009E3BBC"/>
    <w:rsid w:val="009F06F7"/>
    <w:rsid w:val="009F4876"/>
    <w:rsid w:val="00A03927"/>
    <w:rsid w:val="00A1671A"/>
    <w:rsid w:val="00A2446E"/>
    <w:rsid w:val="00A42FAA"/>
    <w:rsid w:val="00A476B2"/>
    <w:rsid w:val="00A56FAF"/>
    <w:rsid w:val="00A57B5E"/>
    <w:rsid w:val="00A60768"/>
    <w:rsid w:val="00A66D40"/>
    <w:rsid w:val="00A75B95"/>
    <w:rsid w:val="00A75D5F"/>
    <w:rsid w:val="00A80D64"/>
    <w:rsid w:val="00A8784C"/>
    <w:rsid w:val="00AA021D"/>
    <w:rsid w:val="00AA732D"/>
    <w:rsid w:val="00AB481B"/>
    <w:rsid w:val="00AC300E"/>
    <w:rsid w:val="00AE054F"/>
    <w:rsid w:val="00AE0EEA"/>
    <w:rsid w:val="00AE1C98"/>
    <w:rsid w:val="00B02223"/>
    <w:rsid w:val="00B16E4B"/>
    <w:rsid w:val="00B17C2F"/>
    <w:rsid w:val="00B205FB"/>
    <w:rsid w:val="00B24649"/>
    <w:rsid w:val="00B30FCD"/>
    <w:rsid w:val="00B41F94"/>
    <w:rsid w:val="00B54C20"/>
    <w:rsid w:val="00B559FC"/>
    <w:rsid w:val="00B55A56"/>
    <w:rsid w:val="00B57620"/>
    <w:rsid w:val="00B61A7A"/>
    <w:rsid w:val="00B706DB"/>
    <w:rsid w:val="00BA1245"/>
    <w:rsid w:val="00BA2352"/>
    <w:rsid w:val="00BA3E43"/>
    <w:rsid w:val="00BD3D8D"/>
    <w:rsid w:val="00BD4077"/>
    <w:rsid w:val="00BD79A2"/>
    <w:rsid w:val="00BE3114"/>
    <w:rsid w:val="00BF5508"/>
    <w:rsid w:val="00C01C9C"/>
    <w:rsid w:val="00C02F96"/>
    <w:rsid w:val="00C05CA1"/>
    <w:rsid w:val="00C06A94"/>
    <w:rsid w:val="00C0734B"/>
    <w:rsid w:val="00C2144A"/>
    <w:rsid w:val="00C24DDB"/>
    <w:rsid w:val="00C3055B"/>
    <w:rsid w:val="00C30F0E"/>
    <w:rsid w:val="00C329C8"/>
    <w:rsid w:val="00C41431"/>
    <w:rsid w:val="00C42909"/>
    <w:rsid w:val="00C4430F"/>
    <w:rsid w:val="00C44C44"/>
    <w:rsid w:val="00C50461"/>
    <w:rsid w:val="00C60774"/>
    <w:rsid w:val="00C66EFC"/>
    <w:rsid w:val="00C70917"/>
    <w:rsid w:val="00C749A4"/>
    <w:rsid w:val="00C7520E"/>
    <w:rsid w:val="00C7703D"/>
    <w:rsid w:val="00C96FB3"/>
    <w:rsid w:val="00C97FD5"/>
    <w:rsid w:val="00CB0D32"/>
    <w:rsid w:val="00CB7F0A"/>
    <w:rsid w:val="00CC1613"/>
    <w:rsid w:val="00CC279A"/>
    <w:rsid w:val="00CD7409"/>
    <w:rsid w:val="00D0546B"/>
    <w:rsid w:val="00D17FBC"/>
    <w:rsid w:val="00D501BA"/>
    <w:rsid w:val="00D52A38"/>
    <w:rsid w:val="00D52B3A"/>
    <w:rsid w:val="00D60E9E"/>
    <w:rsid w:val="00D62BD3"/>
    <w:rsid w:val="00D760A4"/>
    <w:rsid w:val="00D85B88"/>
    <w:rsid w:val="00D86D7B"/>
    <w:rsid w:val="00D8786D"/>
    <w:rsid w:val="00D9517F"/>
    <w:rsid w:val="00D9561B"/>
    <w:rsid w:val="00DA25A9"/>
    <w:rsid w:val="00DA61C2"/>
    <w:rsid w:val="00DC37E6"/>
    <w:rsid w:val="00DD1F25"/>
    <w:rsid w:val="00DD30BF"/>
    <w:rsid w:val="00DD5DB9"/>
    <w:rsid w:val="00E01AA5"/>
    <w:rsid w:val="00E047B9"/>
    <w:rsid w:val="00E20C34"/>
    <w:rsid w:val="00E24B81"/>
    <w:rsid w:val="00E31027"/>
    <w:rsid w:val="00E429F2"/>
    <w:rsid w:val="00E638C4"/>
    <w:rsid w:val="00E65B70"/>
    <w:rsid w:val="00E7214E"/>
    <w:rsid w:val="00E73638"/>
    <w:rsid w:val="00E755CF"/>
    <w:rsid w:val="00E7781B"/>
    <w:rsid w:val="00E8035F"/>
    <w:rsid w:val="00E92775"/>
    <w:rsid w:val="00EA4488"/>
    <w:rsid w:val="00ED1788"/>
    <w:rsid w:val="00EE6006"/>
    <w:rsid w:val="00EF3C76"/>
    <w:rsid w:val="00EF6FAB"/>
    <w:rsid w:val="00F020BD"/>
    <w:rsid w:val="00F03B7B"/>
    <w:rsid w:val="00F12DEC"/>
    <w:rsid w:val="00F15994"/>
    <w:rsid w:val="00F25B80"/>
    <w:rsid w:val="00F351BF"/>
    <w:rsid w:val="00F355A4"/>
    <w:rsid w:val="00F3574B"/>
    <w:rsid w:val="00F4418D"/>
    <w:rsid w:val="00F46A54"/>
    <w:rsid w:val="00F5253F"/>
    <w:rsid w:val="00F56E1A"/>
    <w:rsid w:val="00F6098B"/>
    <w:rsid w:val="00F65049"/>
    <w:rsid w:val="00F66B87"/>
    <w:rsid w:val="00F67EED"/>
    <w:rsid w:val="00F706F8"/>
    <w:rsid w:val="00F723AC"/>
    <w:rsid w:val="00F85434"/>
    <w:rsid w:val="00F9076B"/>
    <w:rsid w:val="00F977A3"/>
    <w:rsid w:val="00FA70A6"/>
    <w:rsid w:val="00FB7CE3"/>
    <w:rsid w:val="00FC46FF"/>
    <w:rsid w:val="00FC54F6"/>
    <w:rsid w:val="00FE078D"/>
    <w:rsid w:val="00FE3BBF"/>
    <w:rsid w:val="00FE6C61"/>
    <w:rsid w:val="00FF2D00"/>
    <w:rsid w:val="00FF63EC"/>
    <w:rsid w:val="0F373710"/>
    <w:rsid w:val="2BBF08DD"/>
    <w:rsid w:val="37FF4FB6"/>
    <w:rsid w:val="3DBFB234"/>
    <w:rsid w:val="56DE7A1F"/>
    <w:rsid w:val="777D7FC5"/>
    <w:rsid w:val="CE55C82A"/>
    <w:rsid w:val="DDEFE900"/>
    <w:rsid w:val="EB5B8C02"/>
    <w:rsid w:val="FFCA6092"/>
    <w:rsid w:val="FFFA3C9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BE6D53B"/>
  <w15:docId w15:val="{F6FA809A-99EE-D341-981D-FF3821055B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仿宋" w:hAnsi="Times New Roman"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uiPriority="0"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pacing w:after="160" w:line="278" w:lineRule="auto"/>
    </w:pPr>
    <w:rPr>
      <w:kern w:val="2"/>
      <w:sz w:val="22"/>
      <w:szCs w:val="24"/>
      <w14:ligatures w14:val="standardContextual"/>
    </w:rPr>
  </w:style>
  <w:style w:type="paragraph" w:styleId="1">
    <w:name w:val="heading 1"/>
    <w:basedOn w:val="a"/>
    <w:next w:val="a"/>
    <w:link w:val="10"/>
    <w:uiPriority w:val="9"/>
    <w:qFormat/>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pPr>
      <w:keepNext/>
      <w:keepLines/>
      <w:spacing w:before="80" w:after="40"/>
      <w:outlineLvl w:val="3"/>
    </w:pPr>
    <w:rPr>
      <w:rFonts w:asciiTheme="minorHAnsi" w:eastAsiaTheme="minorEastAsia" w:hAnsiTheme="minorHAnsi" w:cstheme="majorBidi"/>
      <w:color w:val="0F4761" w:themeColor="accent1" w:themeShade="BF"/>
      <w:sz w:val="28"/>
      <w:szCs w:val="28"/>
    </w:rPr>
  </w:style>
  <w:style w:type="paragraph" w:styleId="5">
    <w:name w:val="heading 5"/>
    <w:basedOn w:val="a"/>
    <w:next w:val="a"/>
    <w:link w:val="50"/>
    <w:uiPriority w:val="9"/>
    <w:semiHidden/>
    <w:unhideWhenUsed/>
    <w:qFormat/>
    <w:pPr>
      <w:keepNext/>
      <w:keepLines/>
      <w:spacing w:before="80" w:after="40"/>
      <w:outlineLvl w:val="4"/>
    </w:pPr>
    <w:rPr>
      <w:rFonts w:asciiTheme="minorHAnsi" w:eastAsiaTheme="minorEastAsia" w:hAnsiTheme="minorHAnsi" w:cstheme="majorBidi"/>
      <w:color w:val="0F4761" w:themeColor="accent1" w:themeShade="BF"/>
      <w:sz w:val="24"/>
    </w:rPr>
  </w:style>
  <w:style w:type="paragraph" w:styleId="6">
    <w:name w:val="heading 6"/>
    <w:basedOn w:val="a"/>
    <w:next w:val="a"/>
    <w:link w:val="60"/>
    <w:uiPriority w:val="9"/>
    <w:semiHidden/>
    <w:unhideWhenUsed/>
    <w:qFormat/>
    <w:pPr>
      <w:keepNext/>
      <w:keepLines/>
      <w:spacing w:before="40" w:after="0"/>
      <w:outlineLvl w:val="5"/>
    </w:pPr>
    <w:rPr>
      <w:rFonts w:asciiTheme="minorHAnsi" w:eastAsiaTheme="minorEastAsia" w:hAnsiTheme="minorHAnsi" w:cstheme="majorBidi"/>
      <w:b/>
      <w:bCs/>
      <w:color w:val="0F4761" w:themeColor="accent1" w:themeShade="BF"/>
    </w:rPr>
  </w:style>
  <w:style w:type="paragraph" w:styleId="7">
    <w:name w:val="heading 7"/>
    <w:basedOn w:val="a"/>
    <w:next w:val="a"/>
    <w:link w:val="70"/>
    <w:uiPriority w:val="9"/>
    <w:semiHidden/>
    <w:unhideWhenUsed/>
    <w:qFormat/>
    <w:pPr>
      <w:keepNext/>
      <w:keepLines/>
      <w:spacing w:before="40" w:after="0"/>
      <w:outlineLvl w:val="6"/>
    </w:pPr>
    <w:rPr>
      <w:rFonts w:asciiTheme="minorHAnsi" w:eastAsiaTheme="minorEastAsia" w:hAnsiTheme="minorHAnsi" w:cstheme="majorBidi"/>
      <w:b/>
      <w:bCs/>
      <w:color w:val="595959" w:themeColor="text1" w:themeTint="A6"/>
    </w:rPr>
  </w:style>
  <w:style w:type="paragraph" w:styleId="8">
    <w:name w:val="heading 8"/>
    <w:basedOn w:val="a"/>
    <w:next w:val="a"/>
    <w:link w:val="80"/>
    <w:uiPriority w:val="9"/>
    <w:semiHidden/>
    <w:unhideWhenUsed/>
    <w:qFormat/>
    <w:pPr>
      <w:keepNext/>
      <w:keepLines/>
      <w:spacing w:after="0"/>
      <w:outlineLvl w:val="7"/>
    </w:pPr>
    <w:rPr>
      <w:rFonts w:asciiTheme="minorHAnsi" w:eastAsiaTheme="minorEastAsia" w:hAnsiTheme="minorHAnsi" w:cstheme="majorBidi"/>
      <w:color w:val="595959" w:themeColor="text1" w:themeTint="A6"/>
    </w:rPr>
  </w:style>
  <w:style w:type="paragraph" w:styleId="9">
    <w:name w:val="heading 9"/>
    <w:basedOn w:val="a"/>
    <w:next w:val="a"/>
    <w:link w:val="90"/>
    <w:uiPriority w:val="9"/>
    <w:semiHidden/>
    <w:unhideWhenUsed/>
    <w:qFormat/>
    <w:pPr>
      <w:keepNext/>
      <w:keepLines/>
      <w:spacing w:after="0"/>
      <w:outlineLvl w:val="8"/>
    </w:pPr>
    <w:rPr>
      <w:rFonts w:asciiTheme="minorHAnsi" w:eastAsiaTheme="majorEastAsia" w:hAnsiTheme="minorHAnsi"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unhideWhenUsed/>
    <w:qFormat/>
  </w:style>
  <w:style w:type="paragraph" w:styleId="a5">
    <w:name w:val="footer"/>
    <w:basedOn w:val="a"/>
    <w:link w:val="a6"/>
    <w:uiPriority w:val="99"/>
    <w:unhideWhenUsed/>
    <w:qFormat/>
    <w:pPr>
      <w:tabs>
        <w:tab w:val="center" w:pos="4153"/>
        <w:tab w:val="right" w:pos="8306"/>
      </w:tabs>
      <w:snapToGrid w:val="0"/>
      <w:spacing w:line="240" w:lineRule="auto"/>
    </w:pPr>
    <w:rPr>
      <w:sz w:val="18"/>
      <w:szCs w:val="18"/>
    </w:rPr>
  </w:style>
  <w:style w:type="paragraph" w:styleId="a7">
    <w:name w:val="header"/>
    <w:basedOn w:val="a"/>
    <w:link w:val="a8"/>
    <w:uiPriority w:val="99"/>
    <w:unhideWhenUsed/>
    <w:qFormat/>
    <w:pPr>
      <w:tabs>
        <w:tab w:val="center" w:pos="4153"/>
        <w:tab w:val="right" w:pos="8306"/>
      </w:tabs>
      <w:snapToGrid w:val="0"/>
      <w:spacing w:line="240" w:lineRule="auto"/>
      <w:jc w:val="center"/>
    </w:pPr>
    <w:rPr>
      <w:sz w:val="18"/>
      <w:szCs w:val="18"/>
    </w:rPr>
  </w:style>
  <w:style w:type="paragraph" w:styleId="a9">
    <w:name w:val="Subtitle"/>
    <w:basedOn w:val="a"/>
    <w:next w:val="a"/>
    <w:link w:val="aa"/>
    <w:uiPriority w:val="11"/>
    <w:qFormat/>
    <w:pPr>
      <w:jc w:val="center"/>
    </w:pPr>
    <w:rPr>
      <w:rFonts w:asciiTheme="majorHAnsi" w:eastAsiaTheme="majorEastAsia" w:hAnsiTheme="majorHAnsi" w:cstheme="majorBidi"/>
      <w:color w:val="595959" w:themeColor="text1" w:themeTint="A6"/>
      <w:spacing w:val="15"/>
      <w:sz w:val="28"/>
      <w:szCs w:val="28"/>
    </w:rPr>
  </w:style>
  <w:style w:type="paragraph" w:styleId="ab">
    <w:name w:val="footnote text"/>
    <w:basedOn w:val="a"/>
    <w:link w:val="ac"/>
    <w:uiPriority w:val="99"/>
    <w:semiHidden/>
    <w:unhideWhenUsed/>
    <w:qFormat/>
    <w:pPr>
      <w:snapToGrid w:val="0"/>
    </w:pPr>
    <w:rPr>
      <w:sz w:val="18"/>
      <w:szCs w:val="18"/>
    </w:rPr>
  </w:style>
  <w:style w:type="paragraph" w:styleId="ad">
    <w:name w:val="Title"/>
    <w:basedOn w:val="a"/>
    <w:next w:val="a"/>
    <w:link w:val="ae"/>
    <w:uiPriority w:val="10"/>
    <w:qFormat/>
    <w:pPr>
      <w:spacing w:after="80" w:line="240" w:lineRule="auto"/>
      <w:contextualSpacing/>
      <w:jc w:val="center"/>
    </w:pPr>
    <w:rPr>
      <w:rFonts w:asciiTheme="majorHAnsi" w:eastAsiaTheme="majorEastAsia" w:hAnsiTheme="majorHAnsi" w:cstheme="majorBidi"/>
      <w:spacing w:val="-10"/>
      <w:kern w:val="28"/>
      <w:sz w:val="56"/>
      <w:szCs w:val="56"/>
    </w:rPr>
  </w:style>
  <w:style w:type="paragraph" w:styleId="af">
    <w:name w:val="annotation subject"/>
    <w:basedOn w:val="a3"/>
    <w:next w:val="a3"/>
    <w:link w:val="af0"/>
    <w:uiPriority w:val="99"/>
    <w:semiHidden/>
    <w:unhideWhenUsed/>
    <w:qFormat/>
    <w:rPr>
      <w:b/>
      <w:bCs/>
    </w:rPr>
  </w:style>
  <w:style w:type="table" w:styleId="af1">
    <w:name w:val="Table Grid"/>
    <w:basedOn w:val="a1"/>
    <w:uiPriority w:val="59"/>
    <w:qFormat/>
    <w:rPr>
      <w:rFonts w:ascii="Calibri" w:eastAsia="宋体"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2">
    <w:name w:val="annotation reference"/>
    <w:basedOn w:val="a0"/>
    <w:uiPriority w:val="99"/>
    <w:semiHidden/>
    <w:unhideWhenUsed/>
    <w:qFormat/>
    <w:rPr>
      <w:sz w:val="21"/>
      <w:szCs w:val="21"/>
    </w:rPr>
  </w:style>
  <w:style w:type="character" w:styleId="af3">
    <w:name w:val="footnote reference"/>
    <w:basedOn w:val="a0"/>
    <w:qFormat/>
    <w:rPr>
      <w:rFonts w:ascii="Arial" w:hAnsi="Arial"/>
      <w:vertAlign w:val="superscript"/>
    </w:rPr>
  </w:style>
  <w:style w:type="character" w:customStyle="1" w:styleId="10">
    <w:name w:val="标题 1 字符"/>
    <w:basedOn w:val="a0"/>
    <w:link w:val="1"/>
    <w:uiPriority w:val="9"/>
    <w:qFormat/>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qFormat/>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qFormat/>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qFormat/>
    <w:rPr>
      <w:rFonts w:asciiTheme="minorHAnsi" w:eastAsiaTheme="minorEastAsia" w:hAnsiTheme="minorHAnsi" w:cstheme="majorBidi"/>
      <w:color w:val="0F4761" w:themeColor="accent1" w:themeShade="BF"/>
      <w:sz w:val="28"/>
      <w:szCs w:val="28"/>
    </w:rPr>
  </w:style>
  <w:style w:type="character" w:customStyle="1" w:styleId="50">
    <w:name w:val="标题 5 字符"/>
    <w:basedOn w:val="a0"/>
    <w:link w:val="5"/>
    <w:uiPriority w:val="9"/>
    <w:semiHidden/>
    <w:qFormat/>
    <w:rPr>
      <w:rFonts w:asciiTheme="minorHAnsi" w:eastAsiaTheme="minorEastAsia" w:hAnsiTheme="minorHAnsi" w:cstheme="majorBidi"/>
      <w:color w:val="0F4761" w:themeColor="accent1" w:themeShade="BF"/>
      <w:sz w:val="24"/>
    </w:rPr>
  </w:style>
  <w:style w:type="character" w:customStyle="1" w:styleId="60">
    <w:name w:val="标题 6 字符"/>
    <w:basedOn w:val="a0"/>
    <w:link w:val="6"/>
    <w:uiPriority w:val="9"/>
    <w:semiHidden/>
    <w:qFormat/>
    <w:rPr>
      <w:rFonts w:asciiTheme="minorHAnsi" w:eastAsiaTheme="minorEastAsia" w:hAnsiTheme="minorHAnsi" w:cstheme="majorBidi"/>
      <w:b/>
      <w:bCs/>
      <w:color w:val="0F4761" w:themeColor="accent1" w:themeShade="BF"/>
    </w:rPr>
  </w:style>
  <w:style w:type="character" w:customStyle="1" w:styleId="70">
    <w:name w:val="标题 7 字符"/>
    <w:basedOn w:val="a0"/>
    <w:link w:val="7"/>
    <w:uiPriority w:val="9"/>
    <w:semiHidden/>
    <w:qFormat/>
    <w:rPr>
      <w:rFonts w:asciiTheme="minorHAnsi" w:eastAsiaTheme="minorEastAsia" w:hAnsiTheme="minorHAnsi" w:cstheme="majorBidi"/>
      <w:b/>
      <w:bCs/>
      <w:color w:val="595959" w:themeColor="text1" w:themeTint="A6"/>
    </w:rPr>
  </w:style>
  <w:style w:type="character" w:customStyle="1" w:styleId="80">
    <w:name w:val="标题 8 字符"/>
    <w:basedOn w:val="a0"/>
    <w:link w:val="8"/>
    <w:uiPriority w:val="9"/>
    <w:semiHidden/>
    <w:qFormat/>
    <w:rPr>
      <w:rFonts w:asciiTheme="minorHAnsi" w:eastAsiaTheme="minorEastAsia" w:hAnsiTheme="minorHAnsi" w:cstheme="majorBidi"/>
      <w:color w:val="595959" w:themeColor="text1" w:themeTint="A6"/>
    </w:rPr>
  </w:style>
  <w:style w:type="character" w:customStyle="1" w:styleId="90">
    <w:name w:val="标题 9 字符"/>
    <w:basedOn w:val="a0"/>
    <w:link w:val="9"/>
    <w:uiPriority w:val="9"/>
    <w:semiHidden/>
    <w:qFormat/>
    <w:rPr>
      <w:rFonts w:asciiTheme="minorHAnsi" w:eastAsiaTheme="majorEastAsia" w:hAnsiTheme="minorHAnsi" w:cstheme="majorBidi"/>
      <w:color w:val="595959" w:themeColor="text1" w:themeTint="A6"/>
    </w:rPr>
  </w:style>
  <w:style w:type="character" w:customStyle="1" w:styleId="ae">
    <w:name w:val="标题 字符"/>
    <w:basedOn w:val="a0"/>
    <w:link w:val="ad"/>
    <w:uiPriority w:val="10"/>
    <w:qFormat/>
    <w:rPr>
      <w:rFonts w:asciiTheme="majorHAnsi" w:eastAsiaTheme="majorEastAsia" w:hAnsiTheme="majorHAnsi" w:cstheme="majorBidi"/>
      <w:spacing w:val="-10"/>
      <w:kern w:val="28"/>
      <w:sz w:val="56"/>
      <w:szCs w:val="56"/>
    </w:rPr>
  </w:style>
  <w:style w:type="character" w:customStyle="1" w:styleId="aa">
    <w:name w:val="副标题 字符"/>
    <w:basedOn w:val="a0"/>
    <w:link w:val="a9"/>
    <w:uiPriority w:val="11"/>
    <w:qFormat/>
    <w:rPr>
      <w:rFonts w:asciiTheme="majorHAnsi" w:eastAsiaTheme="majorEastAsia" w:hAnsiTheme="majorHAnsi" w:cstheme="majorBidi"/>
      <w:color w:val="595959" w:themeColor="text1" w:themeTint="A6"/>
      <w:spacing w:val="15"/>
      <w:sz w:val="28"/>
      <w:szCs w:val="28"/>
    </w:rPr>
  </w:style>
  <w:style w:type="paragraph" w:styleId="af4">
    <w:name w:val="Quote"/>
    <w:basedOn w:val="a"/>
    <w:next w:val="a"/>
    <w:link w:val="af5"/>
    <w:uiPriority w:val="29"/>
    <w:qFormat/>
    <w:pPr>
      <w:spacing w:before="160"/>
      <w:jc w:val="center"/>
    </w:pPr>
    <w:rPr>
      <w:i/>
      <w:iCs/>
      <w:color w:val="404040" w:themeColor="text1" w:themeTint="BF"/>
    </w:rPr>
  </w:style>
  <w:style w:type="character" w:customStyle="1" w:styleId="af5">
    <w:name w:val="引用 字符"/>
    <w:basedOn w:val="a0"/>
    <w:link w:val="af4"/>
    <w:uiPriority w:val="29"/>
    <w:qFormat/>
    <w:rPr>
      <w:i/>
      <w:iCs/>
      <w:color w:val="404040" w:themeColor="text1" w:themeTint="BF"/>
    </w:rPr>
  </w:style>
  <w:style w:type="paragraph" w:styleId="af6">
    <w:name w:val="List Paragraph"/>
    <w:basedOn w:val="a"/>
    <w:uiPriority w:val="34"/>
    <w:qFormat/>
    <w:pPr>
      <w:ind w:left="720"/>
      <w:contextualSpacing/>
    </w:pPr>
  </w:style>
  <w:style w:type="character" w:customStyle="1" w:styleId="11">
    <w:name w:val="明显强调1"/>
    <w:basedOn w:val="a0"/>
    <w:uiPriority w:val="21"/>
    <w:qFormat/>
    <w:rPr>
      <w:i/>
      <w:iCs/>
      <w:color w:val="0F4761" w:themeColor="accent1" w:themeShade="BF"/>
    </w:rPr>
  </w:style>
  <w:style w:type="paragraph" w:styleId="af7">
    <w:name w:val="Intense Quote"/>
    <w:basedOn w:val="a"/>
    <w:next w:val="a"/>
    <w:link w:val="af8"/>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f8">
    <w:name w:val="明显引用 字符"/>
    <w:basedOn w:val="a0"/>
    <w:link w:val="af7"/>
    <w:uiPriority w:val="30"/>
    <w:qFormat/>
    <w:rPr>
      <w:i/>
      <w:iCs/>
      <w:color w:val="0F4761" w:themeColor="accent1" w:themeShade="BF"/>
    </w:rPr>
  </w:style>
  <w:style w:type="character" w:customStyle="1" w:styleId="12">
    <w:name w:val="明显参考1"/>
    <w:basedOn w:val="a0"/>
    <w:uiPriority w:val="32"/>
    <w:qFormat/>
    <w:rPr>
      <w:b/>
      <w:bCs/>
      <w:smallCaps/>
      <w:color w:val="0F4761" w:themeColor="accent1" w:themeShade="BF"/>
      <w:spacing w:val="5"/>
    </w:rPr>
  </w:style>
  <w:style w:type="character" w:customStyle="1" w:styleId="a8">
    <w:name w:val="页眉 字符"/>
    <w:basedOn w:val="a0"/>
    <w:link w:val="a7"/>
    <w:uiPriority w:val="99"/>
    <w:qFormat/>
    <w:rPr>
      <w:sz w:val="18"/>
      <w:szCs w:val="18"/>
    </w:rPr>
  </w:style>
  <w:style w:type="character" w:customStyle="1" w:styleId="a6">
    <w:name w:val="页脚 字符"/>
    <w:basedOn w:val="a0"/>
    <w:link w:val="a5"/>
    <w:uiPriority w:val="99"/>
    <w:qFormat/>
    <w:rPr>
      <w:sz w:val="18"/>
      <w:szCs w:val="18"/>
    </w:rPr>
  </w:style>
  <w:style w:type="character" w:customStyle="1" w:styleId="ac">
    <w:name w:val="脚注文本 字符"/>
    <w:basedOn w:val="a0"/>
    <w:link w:val="ab"/>
    <w:uiPriority w:val="99"/>
    <w:semiHidden/>
    <w:qFormat/>
    <w:rPr>
      <w:sz w:val="18"/>
      <w:szCs w:val="18"/>
    </w:rPr>
  </w:style>
  <w:style w:type="table" w:customStyle="1" w:styleId="13">
    <w:name w:val="网格型1"/>
    <w:basedOn w:val="a1"/>
    <w:uiPriority w:val="59"/>
    <w:qFormat/>
    <w:rPr>
      <w:rFonts w:ascii="Calibri" w:eastAsia="宋体" w:hAnsi="Calibri"/>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4">
    <w:name w:val="修订1"/>
    <w:hidden/>
    <w:uiPriority w:val="99"/>
    <w:semiHidden/>
    <w:qFormat/>
    <w:rPr>
      <w:kern w:val="2"/>
      <w:sz w:val="22"/>
      <w:szCs w:val="24"/>
      <w14:ligatures w14:val="standardContextual"/>
    </w:rPr>
  </w:style>
  <w:style w:type="character" w:customStyle="1" w:styleId="a4">
    <w:name w:val="批注文字 字符"/>
    <w:basedOn w:val="a0"/>
    <w:link w:val="a3"/>
    <w:uiPriority w:val="99"/>
    <w:qFormat/>
  </w:style>
  <w:style w:type="character" w:customStyle="1" w:styleId="af0">
    <w:name w:val="批注主题 字符"/>
    <w:basedOn w:val="a4"/>
    <w:link w:val="af"/>
    <w:uiPriority w:val="99"/>
    <w:semiHidden/>
    <w:qFormat/>
    <w:rPr>
      <w:b/>
      <w:bCs/>
    </w:rPr>
  </w:style>
  <w:style w:type="paragraph" w:customStyle="1" w:styleId="21">
    <w:name w:val="修订2"/>
    <w:hidden/>
    <w:uiPriority w:val="99"/>
    <w:unhideWhenUsed/>
    <w:rPr>
      <w:kern w:val="2"/>
      <w:sz w:val="22"/>
      <w:szCs w:val="24"/>
      <w14:ligatures w14:val="standardContextual"/>
    </w:rPr>
  </w:style>
  <w:style w:type="paragraph" w:customStyle="1" w:styleId="Default">
    <w:name w:val="Default"/>
    <w:pPr>
      <w:autoSpaceDE w:val="0"/>
      <w:autoSpaceDN w:val="0"/>
      <w:adjustRightInd w:val="0"/>
    </w:pPr>
    <w:rPr>
      <w:rFonts w:eastAsiaTheme="minorEastAsia" w:cs="Times New Roman"/>
      <w:color w:val="000000"/>
      <w:sz w:val="24"/>
      <w:szCs w:val="24"/>
      <w:lang w:val="en-GB" w:eastAsia="en-US"/>
    </w:rPr>
  </w:style>
  <w:style w:type="paragraph" w:styleId="af9">
    <w:name w:val="Revision"/>
    <w:hidden/>
    <w:uiPriority w:val="99"/>
    <w:unhideWhenUsed/>
    <w:rsid w:val="00894A61"/>
    <w:rPr>
      <w:kern w:val="2"/>
      <w:sz w:val="22"/>
      <w:szCs w:val="24"/>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167</Words>
  <Characters>952</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Han Kun</dc:creator>
  <cp:lastModifiedBy>Han Kun</cp:lastModifiedBy>
  <cp:revision>3</cp:revision>
  <cp:lastPrinted>2026-03-16T19:21:00Z</cp:lastPrinted>
  <dcterms:created xsi:type="dcterms:W3CDTF">2026-09-30T08:15:00Z</dcterms:created>
  <dcterms:modified xsi:type="dcterms:W3CDTF">2026-09-30T08:33:00Z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2052-12.1.25895.25895</vt:lpwstr>
  </property>
  <property fmtid="{D5CDD505-2E9C-101B-9397-08002B2CF9AE}" pid="3" name="ICV">
    <vt:lpwstr>2FFDEB36B8B64DA030F94D6ADCE34FB7_42</vt:lpwstr>
  </property>
</Properties>
</file>