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80C0C" w14:textId="76A53279" w:rsidR="00AB1591" w:rsidRDefault="00AB1591" w:rsidP="00AB1591">
      <w:pPr>
        <w:spacing w:line="360" w:lineRule="auto"/>
        <w:jc w:val="center"/>
        <w:rPr>
          <w:rFonts w:ascii="SimHei" w:eastAsia="SimHei" w:hAnsi="SimHei" w:cs="SimHei"/>
          <w:bCs/>
          <w:sz w:val="36"/>
          <w:szCs w:val="36"/>
        </w:rPr>
      </w:pPr>
      <w:r>
        <w:rPr>
          <w:rFonts w:ascii="SimHei" w:eastAsia="SimHei" w:hAnsi="SimHei" w:cs="SimHei" w:hint="eastAsia"/>
          <w:bCs/>
          <w:sz w:val="36"/>
          <w:szCs w:val="36"/>
        </w:rPr>
        <w:t>经营者集中简易案件公示表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1"/>
        <w:gridCol w:w="1714"/>
        <w:gridCol w:w="5865"/>
      </w:tblGrid>
      <w:tr w:rsidR="00AB1591" w:rsidRPr="00A3018D" w14:paraId="2582B65E" w14:textId="77777777" w:rsidTr="00223A90">
        <w:trPr>
          <w:trHeight w:val="854"/>
          <w:jc w:val="center"/>
        </w:trPr>
        <w:tc>
          <w:tcPr>
            <w:tcW w:w="2061" w:type="dxa"/>
            <w:shd w:val="clear" w:color="auto" w:fill="D9D9D9"/>
            <w:vAlign w:val="center"/>
          </w:tcPr>
          <w:p w14:paraId="02098584" w14:textId="77777777" w:rsidR="00AB1591" w:rsidRPr="00A3018D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/>
              </w:rPr>
            </w:pPr>
            <w:proofErr w:type="spellStart"/>
            <w:r w:rsidRPr="00A3018D">
              <w:rPr>
                <w:rFonts w:cs="Times New Roman"/>
                <w:bCs/>
                <w:color w:val="000000"/>
              </w:rPr>
              <w:t>案件名称</w:t>
            </w:r>
            <w:proofErr w:type="spellEnd"/>
          </w:p>
        </w:tc>
        <w:tc>
          <w:tcPr>
            <w:tcW w:w="7579" w:type="dxa"/>
            <w:gridSpan w:val="2"/>
            <w:vAlign w:val="center"/>
          </w:tcPr>
          <w:p w14:paraId="4253D798" w14:textId="3C6195BB" w:rsidR="00AB1591" w:rsidRPr="00A3018D" w:rsidRDefault="00A3018D" w:rsidP="00D758F5">
            <w:pPr>
              <w:adjustRightInd w:val="0"/>
              <w:snapToGrid w:val="0"/>
              <w:spacing w:after="0"/>
              <w:rPr>
                <w:bCs/>
                <w:color w:val="000000"/>
                <w:lang w:val="en-US"/>
              </w:rPr>
            </w:pPr>
            <w:r w:rsidRPr="00A3018D">
              <w:rPr>
                <w:bCs/>
                <w:color w:val="000000"/>
                <w:lang w:val="en-US"/>
              </w:rPr>
              <w:t>加拿大公共部门养老金投资委员会收购</w:t>
            </w:r>
            <w:r w:rsidR="00EE3693" w:rsidRPr="00EE3693">
              <w:rPr>
                <w:bCs/>
                <w:color w:val="000000"/>
                <w:lang w:val="en-US"/>
              </w:rPr>
              <w:t>海能国际投资股份有限公司</w:t>
            </w:r>
            <w:r w:rsidRPr="00A3018D">
              <w:rPr>
                <w:bCs/>
                <w:color w:val="000000"/>
                <w:lang w:val="en-US"/>
              </w:rPr>
              <w:t>股权案</w:t>
            </w:r>
          </w:p>
        </w:tc>
      </w:tr>
      <w:tr w:rsidR="00AB1591" w:rsidRPr="00A3018D" w14:paraId="7EA7C63F" w14:textId="77777777" w:rsidTr="00D758F5">
        <w:trPr>
          <w:trHeight w:val="1391"/>
          <w:jc w:val="center"/>
        </w:trPr>
        <w:tc>
          <w:tcPr>
            <w:tcW w:w="2061" w:type="dxa"/>
            <w:shd w:val="clear" w:color="auto" w:fill="D9D9D9"/>
            <w:vAlign w:val="center"/>
          </w:tcPr>
          <w:p w14:paraId="229AFDF4" w14:textId="77777777" w:rsidR="00AB1591" w:rsidRPr="00A3018D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A3018D">
              <w:rPr>
                <w:rFonts w:cs="Times New Roman"/>
                <w:bCs/>
                <w:color w:val="000000"/>
                <w:lang w:eastAsia="zh-CN"/>
              </w:rPr>
              <w:t>交易概况（限</w:t>
            </w:r>
            <w:r w:rsidRPr="00A3018D">
              <w:rPr>
                <w:rFonts w:cs="Times New Roman"/>
                <w:bCs/>
                <w:color w:val="000000"/>
                <w:lang w:eastAsia="zh-CN"/>
              </w:rPr>
              <w:t>200</w:t>
            </w:r>
            <w:r w:rsidRPr="00A3018D">
              <w:rPr>
                <w:rFonts w:cs="Times New Roman"/>
                <w:bCs/>
                <w:color w:val="000000"/>
                <w:lang w:eastAsia="zh-CN"/>
              </w:rPr>
              <w:t>字内）</w:t>
            </w:r>
          </w:p>
        </w:tc>
        <w:tc>
          <w:tcPr>
            <w:tcW w:w="7579" w:type="dxa"/>
            <w:gridSpan w:val="2"/>
            <w:vAlign w:val="center"/>
          </w:tcPr>
          <w:p w14:paraId="65B853E6" w14:textId="53467E58" w:rsidR="00D27B0D" w:rsidRPr="00D27B0D" w:rsidRDefault="00A3018D" w:rsidP="00D27B0D">
            <w:pPr>
              <w:widowControl w:val="0"/>
              <w:adjustRightInd w:val="0"/>
              <w:snapToGrid w:val="0"/>
              <w:spacing w:after="0"/>
              <w:rPr>
                <w:bCs/>
                <w:color w:val="000000"/>
              </w:rPr>
            </w:pPr>
            <w:r w:rsidRPr="00A3018D">
              <w:rPr>
                <w:bCs/>
                <w:color w:val="000000"/>
              </w:rPr>
              <w:t>加拿大公共部门养老金投资委员会</w:t>
            </w:r>
            <w:r>
              <w:rPr>
                <w:rFonts w:hint="eastAsia"/>
                <w:bCs/>
                <w:color w:val="000000"/>
              </w:rPr>
              <w:t>（“</w:t>
            </w:r>
            <w:r w:rsidRPr="00A3018D">
              <w:rPr>
                <w:rFonts w:hint="eastAsia"/>
                <w:b/>
                <w:color w:val="000000"/>
              </w:rPr>
              <w:t>PSPIB</w:t>
            </w:r>
            <w:r>
              <w:rPr>
                <w:rFonts w:hint="eastAsia"/>
                <w:bCs/>
                <w:color w:val="000000"/>
              </w:rPr>
              <w:t>”，通过其</w:t>
            </w:r>
            <w:r w:rsidR="00523EF5">
              <w:rPr>
                <w:rFonts w:hint="eastAsia"/>
                <w:bCs/>
                <w:color w:val="000000"/>
              </w:rPr>
              <w:t>控制的</w:t>
            </w:r>
            <w:r>
              <w:rPr>
                <w:rFonts w:hint="eastAsia"/>
                <w:bCs/>
                <w:color w:val="000000"/>
              </w:rPr>
              <w:t>关联实体）与</w:t>
            </w:r>
            <w:proofErr w:type="spellStart"/>
            <w:r w:rsidRPr="00A3018D">
              <w:rPr>
                <w:bCs/>
                <w:color w:val="000000"/>
              </w:rPr>
              <w:t>Stonepeak</w:t>
            </w:r>
            <w:proofErr w:type="spellEnd"/>
            <w:r w:rsidRPr="00A3018D">
              <w:rPr>
                <w:bCs/>
                <w:color w:val="000000"/>
              </w:rPr>
              <w:t xml:space="preserve"> SRE Cayman GP LLC</w:t>
            </w:r>
            <w:r>
              <w:rPr>
                <w:rFonts w:hint="eastAsia"/>
                <w:bCs/>
                <w:color w:val="000000"/>
              </w:rPr>
              <w:t>签署</w:t>
            </w:r>
            <w:r w:rsidR="004221F1">
              <w:rPr>
                <w:rFonts w:hint="eastAsia"/>
                <w:bCs/>
                <w:color w:val="000000"/>
              </w:rPr>
              <w:t>股权</w:t>
            </w:r>
            <w:r>
              <w:rPr>
                <w:rFonts w:hint="eastAsia"/>
                <w:bCs/>
                <w:color w:val="000000"/>
              </w:rPr>
              <w:t>买卖协议，</w:t>
            </w:r>
            <w:r>
              <w:rPr>
                <w:rFonts w:hint="eastAsia"/>
                <w:bCs/>
                <w:color w:val="000000"/>
              </w:rPr>
              <w:t>PSPIB</w:t>
            </w:r>
            <w:r>
              <w:rPr>
                <w:rFonts w:hint="eastAsia"/>
                <w:bCs/>
                <w:color w:val="000000"/>
              </w:rPr>
              <w:t>（通过其</w:t>
            </w:r>
            <w:r w:rsidR="00876FF5">
              <w:rPr>
                <w:rFonts w:hint="eastAsia"/>
                <w:bCs/>
                <w:color w:val="000000"/>
              </w:rPr>
              <w:t>控制的</w:t>
            </w:r>
            <w:r>
              <w:rPr>
                <w:rFonts w:hint="eastAsia"/>
                <w:bCs/>
                <w:color w:val="000000"/>
              </w:rPr>
              <w:t>关联实体）将</w:t>
            </w:r>
            <w:r w:rsidR="00D27B0D" w:rsidRPr="00D27B0D">
              <w:rPr>
                <w:bCs/>
                <w:color w:val="000000"/>
              </w:rPr>
              <w:t>从</w:t>
            </w:r>
            <w:proofErr w:type="spellStart"/>
            <w:r w:rsidR="00D27B0D" w:rsidRPr="00D27B0D">
              <w:rPr>
                <w:bCs/>
                <w:color w:val="000000"/>
              </w:rPr>
              <w:t>Stonepeak</w:t>
            </w:r>
            <w:proofErr w:type="spellEnd"/>
            <w:r w:rsidR="00661339">
              <w:rPr>
                <w:rFonts w:hint="eastAsia"/>
                <w:bCs/>
                <w:color w:val="000000"/>
              </w:rPr>
              <w:t xml:space="preserve"> Partners L</w:t>
            </w:r>
            <w:r w:rsidR="0014774C">
              <w:rPr>
                <w:rFonts w:hint="eastAsia"/>
                <w:bCs/>
                <w:color w:val="000000"/>
              </w:rPr>
              <w:t>P</w:t>
            </w:r>
            <w:r w:rsidR="0014774C">
              <w:rPr>
                <w:rFonts w:hint="eastAsia"/>
                <w:bCs/>
                <w:color w:val="000000"/>
              </w:rPr>
              <w:t>（与其所有关联实体合称“</w:t>
            </w:r>
            <w:proofErr w:type="spellStart"/>
            <w:r w:rsidR="0014774C" w:rsidRPr="0014774C">
              <w:rPr>
                <w:rFonts w:hint="eastAsia"/>
                <w:b/>
                <w:color w:val="000000"/>
              </w:rPr>
              <w:t>Stonepeak</w:t>
            </w:r>
            <w:proofErr w:type="spellEnd"/>
            <w:r w:rsidR="0014774C">
              <w:rPr>
                <w:rFonts w:hint="eastAsia"/>
                <w:bCs/>
                <w:color w:val="000000"/>
              </w:rPr>
              <w:t>”）的关联实体</w:t>
            </w:r>
            <w:proofErr w:type="gramStart"/>
            <w:r w:rsidR="00D27B0D" w:rsidRPr="00D27B0D">
              <w:rPr>
                <w:bCs/>
                <w:color w:val="000000"/>
              </w:rPr>
              <w:t>处</w:t>
            </w:r>
            <w:r>
              <w:rPr>
                <w:rFonts w:hint="eastAsia"/>
                <w:bCs/>
                <w:color w:val="000000"/>
              </w:rPr>
              <w:t>收购</w:t>
            </w:r>
            <w:r w:rsidR="007D5823" w:rsidRPr="00EE3693">
              <w:rPr>
                <w:bCs/>
                <w:color w:val="000000"/>
                <w:lang w:val="en-US"/>
              </w:rPr>
              <w:t>海</w:t>
            </w:r>
            <w:proofErr w:type="gramEnd"/>
            <w:r w:rsidR="007D5823" w:rsidRPr="00EE3693">
              <w:rPr>
                <w:bCs/>
                <w:color w:val="000000"/>
                <w:lang w:val="en-US"/>
              </w:rPr>
              <w:t>能国际投资股份有限公司</w:t>
            </w:r>
            <w:r>
              <w:rPr>
                <w:rFonts w:hint="eastAsia"/>
                <w:bCs/>
                <w:color w:val="000000"/>
              </w:rPr>
              <w:t>（“</w:t>
            </w:r>
            <w:r w:rsidRPr="00A3018D">
              <w:rPr>
                <w:rFonts w:hint="eastAsia"/>
                <w:b/>
                <w:color w:val="000000"/>
              </w:rPr>
              <w:t>目标公司</w:t>
            </w:r>
            <w:r>
              <w:rPr>
                <w:rFonts w:hint="eastAsia"/>
                <w:bCs/>
                <w:color w:val="000000"/>
              </w:rPr>
              <w:t>”）</w:t>
            </w:r>
            <w:r w:rsidR="00A16E30">
              <w:rPr>
                <w:rFonts w:hint="eastAsia"/>
                <w:bCs/>
                <w:color w:val="000000"/>
              </w:rPr>
              <w:t>共计</w:t>
            </w:r>
            <w:r>
              <w:rPr>
                <w:rFonts w:hint="eastAsia"/>
                <w:bCs/>
                <w:color w:val="000000"/>
              </w:rPr>
              <w:t>51%</w:t>
            </w:r>
            <w:r>
              <w:rPr>
                <w:rFonts w:hint="eastAsia"/>
                <w:bCs/>
                <w:color w:val="000000"/>
              </w:rPr>
              <w:t>的间接股权。</w:t>
            </w:r>
            <w:r w:rsidR="00D27B0D" w:rsidRPr="00D27B0D">
              <w:rPr>
                <w:rFonts w:hint="eastAsia"/>
                <w:bCs/>
                <w:color w:val="000000"/>
              </w:rPr>
              <w:t>目标公司在</w:t>
            </w:r>
            <w:r w:rsidR="00D27B0D">
              <w:rPr>
                <w:rFonts w:hint="eastAsia"/>
                <w:bCs/>
                <w:color w:val="000000"/>
              </w:rPr>
              <w:t>中国境外</w:t>
            </w:r>
            <w:r w:rsidR="00D27B0D" w:rsidRPr="00D27B0D">
              <w:rPr>
                <w:rFonts w:hint="eastAsia"/>
                <w:bCs/>
                <w:color w:val="000000"/>
              </w:rPr>
              <w:t>运营一座海上风电场，</w:t>
            </w:r>
            <w:r w:rsidR="00B113A1">
              <w:rPr>
                <w:rFonts w:hint="eastAsia"/>
                <w:bCs/>
                <w:color w:val="000000"/>
              </w:rPr>
              <w:t>目前</w:t>
            </w:r>
            <w:r w:rsidR="00E727C1">
              <w:rPr>
                <w:rFonts w:hint="eastAsia"/>
                <w:bCs/>
                <w:color w:val="000000"/>
              </w:rPr>
              <w:t>及</w:t>
            </w:r>
            <w:r w:rsidR="00D27B0D" w:rsidRPr="00D27B0D">
              <w:rPr>
                <w:rFonts w:hint="eastAsia"/>
                <w:bCs/>
                <w:color w:val="000000"/>
              </w:rPr>
              <w:t>未来不在</w:t>
            </w:r>
            <w:r w:rsidR="00D27B0D">
              <w:rPr>
                <w:rFonts w:hint="eastAsia"/>
                <w:bCs/>
                <w:color w:val="000000"/>
              </w:rPr>
              <w:t>中国境内</w:t>
            </w:r>
            <w:r w:rsidR="00D27B0D" w:rsidRPr="00D27B0D">
              <w:rPr>
                <w:rFonts w:hint="eastAsia"/>
                <w:bCs/>
                <w:color w:val="000000"/>
              </w:rPr>
              <w:t>开展任何业务。</w:t>
            </w:r>
          </w:p>
          <w:p w14:paraId="2F377C49" w14:textId="5774613A" w:rsidR="00AB1591" w:rsidRPr="00A3018D" w:rsidRDefault="00D27B0D" w:rsidP="00D27B0D">
            <w:pPr>
              <w:widowControl w:val="0"/>
              <w:adjustRightInd w:val="0"/>
              <w:snapToGrid w:val="0"/>
              <w:spacing w:after="0"/>
              <w:rPr>
                <w:bCs/>
                <w:color w:val="000000"/>
              </w:rPr>
            </w:pPr>
            <w:r w:rsidRPr="00D27B0D">
              <w:rPr>
                <w:rFonts w:hint="eastAsia"/>
                <w:bCs/>
                <w:color w:val="000000"/>
              </w:rPr>
              <w:t>交易前，</w:t>
            </w:r>
            <w:proofErr w:type="spellStart"/>
            <w:r w:rsidRPr="00D27B0D">
              <w:rPr>
                <w:rFonts w:hint="eastAsia"/>
                <w:bCs/>
                <w:color w:val="000000"/>
              </w:rPr>
              <w:t>Stonepeak</w:t>
            </w:r>
            <w:proofErr w:type="spellEnd"/>
            <w:r w:rsidRPr="00D27B0D">
              <w:rPr>
                <w:rFonts w:hint="eastAsia"/>
                <w:bCs/>
                <w:color w:val="000000"/>
              </w:rPr>
              <w:t>与</w:t>
            </w:r>
            <w:r w:rsidRPr="00D27B0D">
              <w:rPr>
                <w:rFonts w:hint="eastAsia"/>
                <w:bCs/>
                <w:color w:val="000000"/>
              </w:rPr>
              <w:t>JERA Nex bp Limited</w:t>
            </w:r>
            <w:r w:rsidRPr="00D27B0D">
              <w:rPr>
                <w:rFonts w:hint="eastAsia"/>
                <w:bCs/>
                <w:color w:val="000000"/>
              </w:rPr>
              <w:t>（“</w:t>
            </w:r>
            <w:proofErr w:type="spellStart"/>
            <w:r w:rsidRPr="00D27B0D">
              <w:rPr>
                <w:rFonts w:hint="eastAsia"/>
                <w:b/>
                <w:color w:val="000000"/>
              </w:rPr>
              <w:t>JNbp</w:t>
            </w:r>
            <w:proofErr w:type="spellEnd"/>
            <w:r>
              <w:rPr>
                <w:rFonts w:hint="eastAsia"/>
                <w:bCs/>
                <w:color w:val="000000"/>
              </w:rPr>
              <w:t>”</w:t>
            </w:r>
            <w:r w:rsidRPr="00D27B0D">
              <w:rPr>
                <w:rFonts w:hint="eastAsia"/>
                <w:bCs/>
                <w:color w:val="000000"/>
              </w:rPr>
              <w:t>）分别间接持有目标公司</w:t>
            </w:r>
            <w:r w:rsidRPr="00D27B0D">
              <w:rPr>
                <w:rFonts w:hint="eastAsia"/>
                <w:bCs/>
                <w:color w:val="000000"/>
              </w:rPr>
              <w:t>51%</w:t>
            </w:r>
            <w:r>
              <w:rPr>
                <w:rFonts w:hint="eastAsia"/>
                <w:bCs/>
                <w:color w:val="000000"/>
              </w:rPr>
              <w:t>和</w:t>
            </w:r>
            <w:r w:rsidRPr="00D27B0D">
              <w:rPr>
                <w:rFonts w:hint="eastAsia"/>
                <w:bCs/>
                <w:color w:val="000000"/>
              </w:rPr>
              <w:t>49%</w:t>
            </w:r>
            <w:r w:rsidRPr="00D27B0D">
              <w:rPr>
                <w:rFonts w:hint="eastAsia"/>
                <w:bCs/>
                <w:color w:val="000000"/>
              </w:rPr>
              <w:t>的股权</w:t>
            </w:r>
            <w:r>
              <w:rPr>
                <w:rFonts w:hint="eastAsia"/>
                <w:bCs/>
                <w:color w:val="000000"/>
              </w:rPr>
              <w:t>，</w:t>
            </w:r>
            <w:r w:rsidRPr="00D27B0D">
              <w:rPr>
                <w:rFonts w:hint="eastAsia"/>
                <w:bCs/>
                <w:color w:val="000000"/>
              </w:rPr>
              <w:t>共同控制目标公司。交易后，</w:t>
            </w:r>
            <w:r w:rsidRPr="00D27B0D">
              <w:rPr>
                <w:rFonts w:hint="eastAsia"/>
                <w:bCs/>
                <w:color w:val="000000"/>
              </w:rPr>
              <w:t>PSPIB</w:t>
            </w:r>
            <w:r w:rsidRPr="00D27B0D">
              <w:rPr>
                <w:rFonts w:hint="eastAsia"/>
                <w:bCs/>
                <w:color w:val="000000"/>
              </w:rPr>
              <w:t>与</w:t>
            </w:r>
            <w:proofErr w:type="spellStart"/>
            <w:r w:rsidRPr="00D27B0D">
              <w:rPr>
                <w:rFonts w:hint="eastAsia"/>
                <w:bCs/>
                <w:color w:val="000000"/>
              </w:rPr>
              <w:t>JNbp</w:t>
            </w:r>
            <w:proofErr w:type="spellEnd"/>
            <w:r w:rsidRPr="00D27B0D">
              <w:rPr>
                <w:rFonts w:hint="eastAsia"/>
                <w:bCs/>
                <w:color w:val="000000"/>
              </w:rPr>
              <w:t>将分别间接持有目标公司</w:t>
            </w:r>
            <w:r w:rsidRPr="00D27B0D">
              <w:rPr>
                <w:rFonts w:hint="eastAsia"/>
                <w:bCs/>
                <w:color w:val="000000"/>
              </w:rPr>
              <w:t>51%</w:t>
            </w:r>
            <w:r>
              <w:rPr>
                <w:rFonts w:hint="eastAsia"/>
                <w:bCs/>
                <w:color w:val="000000"/>
              </w:rPr>
              <w:t>和</w:t>
            </w:r>
            <w:r w:rsidRPr="00D27B0D">
              <w:rPr>
                <w:rFonts w:hint="eastAsia"/>
                <w:bCs/>
                <w:color w:val="000000"/>
              </w:rPr>
              <w:t>49%</w:t>
            </w:r>
            <w:r w:rsidRPr="00D27B0D">
              <w:rPr>
                <w:rFonts w:hint="eastAsia"/>
                <w:bCs/>
                <w:color w:val="000000"/>
              </w:rPr>
              <w:t>的股权，共同控制目标公司。</w:t>
            </w:r>
          </w:p>
        </w:tc>
      </w:tr>
      <w:tr w:rsidR="00727A41" w:rsidRPr="00A3018D" w14:paraId="31172F65" w14:textId="77777777" w:rsidTr="00223A90">
        <w:trPr>
          <w:trHeight w:val="942"/>
          <w:jc w:val="center"/>
        </w:trPr>
        <w:tc>
          <w:tcPr>
            <w:tcW w:w="2061" w:type="dxa"/>
            <w:vMerge w:val="restart"/>
            <w:shd w:val="clear" w:color="auto" w:fill="D9D9D9"/>
            <w:vAlign w:val="center"/>
          </w:tcPr>
          <w:p w14:paraId="056D54E7" w14:textId="77777777" w:rsidR="00727A41" w:rsidRPr="00A3018D" w:rsidRDefault="00727A41" w:rsidP="00D758F5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A3018D">
              <w:rPr>
                <w:rFonts w:cs="Times New Roman"/>
                <w:bCs/>
                <w:color w:val="000000"/>
                <w:lang w:eastAsia="zh-CN"/>
              </w:rPr>
              <w:t>参与集中的经营者简介（每个限</w:t>
            </w:r>
            <w:r w:rsidRPr="00A3018D">
              <w:rPr>
                <w:rFonts w:cs="Times New Roman"/>
                <w:bCs/>
                <w:color w:val="000000"/>
                <w:lang w:val="en-US" w:eastAsia="zh-CN"/>
              </w:rPr>
              <w:t>100</w:t>
            </w:r>
            <w:r w:rsidRPr="00A3018D">
              <w:rPr>
                <w:rFonts w:cs="Times New Roman"/>
                <w:bCs/>
                <w:color w:val="000000"/>
                <w:lang w:val="en-US" w:eastAsia="zh-CN"/>
              </w:rPr>
              <w:t>字以内</w:t>
            </w:r>
            <w:r w:rsidRPr="00A3018D">
              <w:rPr>
                <w:rFonts w:cs="Times New Roman"/>
                <w:bCs/>
                <w:color w:val="000000"/>
                <w:lang w:eastAsia="zh-CN"/>
              </w:rPr>
              <w:t>）</w:t>
            </w:r>
          </w:p>
        </w:tc>
        <w:tc>
          <w:tcPr>
            <w:tcW w:w="1714" w:type="dxa"/>
            <w:vAlign w:val="center"/>
          </w:tcPr>
          <w:p w14:paraId="4E5ED8B1" w14:textId="5B92710D" w:rsidR="00727A41" w:rsidRPr="00A3018D" w:rsidRDefault="00727A41" w:rsidP="00D758F5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 w:rsidRPr="00A3018D">
              <w:rPr>
                <w:rFonts w:cs="Times New Roman"/>
                <w:bCs/>
                <w:color w:val="000000"/>
                <w:lang w:val="en-US" w:eastAsia="zh-CN"/>
              </w:rPr>
              <w:t>1.</w:t>
            </w:r>
            <w:r>
              <w:t xml:space="preserve"> </w:t>
            </w:r>
            <w:r w:rsidRPr="00D27B0D">
              <w:rPr>
                <w:rFonts w:cs="Times New Roman"/>
                <w:bCs/>
                <w:color w:val="000000"/>
                <w:lang w:val="en-US" w:eastAsia="zh-CN"/>
              </w:rPr>
              <w:t>PSPIB</w:t>
            </w:r>
          </w:p>
        </w:tc>
        <w:tc>
          <w:tcPr>
            <w:tcW w:w="5865" w:type="dxa"/>
            <w:vAlign w:val="center"/>
          </w:tcPr>
          <w:p w14:paraId="0A18F077" w14:textId="0C3C9020" w:rsidR="00727A41" w:rsidRPr="00D27B0D" w:rsidRDefault="00727A41" w:rsidP="00D27B0D">
            <w:pPr>
              <w:widowControl w:val="0"/>
              <w:adjustRightInd w:val="0"/>
              <w:snapToGrid w:val="0"/>
              <w:spacing w:after="0"/>
              <w:rPr>
                <w:bCs/>
                <w:color w:val="000000"/>
              </w:rPr>
            </w:pPr>
            <w:r w:rsidRPr="00D27B0D">
              <w:rPr>
                <w:rFonts w:hint="eastAsia"/>
                <w:bCs/>
                <w:color w:val="000000"/>
              </w:rPr>
              <w:t>PSPIB</w:t>
            </w:r>
            <w:r w:rsidRPr="00D27B0D">
              <w:rPr>
                <w:rFonts w:hint="eastAsia"/>
                <w:bCs/>
                <w:color w:val="000000"/>
              </w:rPr>
              <w:t>于</w:t>
            </w:r>
            <w:r w:rsidRPr="00D27B0D">
              <w:rPr>
                <w:rFonts w:hint="eastAsia"/>
                <w:bCs/>
                <w:color w:val="000000"/>
              </w:rPr>
              <w:t>1999</w:t>
            </w:r>
            <w:r w:rsidRPr="00D27B0D">
              <w:rPr>
                <w:rFonts w:hint="eastAsia"/>
                <w:bCs/>
                <w:color w:val="000000"/>
              </w:rPr>
              <w:t>年</w:t>
            </w:r>
            <w:r w:rsidRPr="00D27B0D">
              <w:rPr>
                <w:rFonts w:hint="eastAsia"/>
                <w:bCs/>
                <w:color w:val="000000"/>
              </w:rPr>
              <w:t>9</w:t>
            </w:r>
            <w:r w:rsidRPr="00D27B0D">
              <w:rPr>
                <w:rFonts w:hint="eastAsia"/>
                <w:bCs/>
                <w:color w:val="000000"/>
              </w:rPr>
              <w:t>月</w:t>
            </w:r>
            <w:r w:rsidRPr="00D27B0D">
              <w:rPr>
                <w:rFonts w:hint="eastAsia"/>
                <w:bCs/>
                <w:color w:val="000000"/>
              </w:rPr>
              <w:t>14</w:t>
            </w:r>
            <w:r w:rsidRPr="00D27B0D">
              <w:rPr>
                <w:rFonts w:hint="eastAsia"/>
                <w:bCs/>
                <w:color w:val="000000"/>
              </w:rPr>
              <w:t>日成立于加拿大。</w:t>
            </w:r>
            <w:r w:rsidRPr="00D27B0D">
              <w:rPr>
                <w:rFonts w:hint="eastAsia"/>
                <w:bCs/>
                <w:color w:val="000000"/>
              </w:rPr>
              <w:t>PSPIB</w:t>
            </w:r>
            <w:r w:rsidRPr="00D27B0D">
              <w:rPr>
                <w:rFonts w:hint="eastAsia"/>
                <w:bCs/>
                <w:color w:val="000000"/>
              </w:rPr>
              <w:t>主要</w:t>
            </w:r>
            <w:r w:rsidR="007B5521">
              <w:rPr>
                <w:rFonts w:hint="eastAsia"/>
                <w:bCs/>
                <w:color w:val="000000"/>
              </w:rPr>
              <w:t>从事</w:t>
            </w:r>
            <w:r w:rsidRPr="00D27B0D">
              <w:rPr>
                <w:rFonts w:hint="eastAsia"/>
                <w:bCs/>
                <w:color w:val="000000"/>
              </w:rPr>
              <w:t>资本市场、私募股权、房地产、基础设施、自然资源和信贷投资领域</w:t>
            </w:r>
            <w:r w:rsidR="007B5521">
              <w:rPr>
                <w:rFonts w:hint="eastAsia"/>
                <w:bCs/>
                <w:color w:val="000000"/>
              </w:rPr>
              <w:t>的投资</w:t>
            </w:r>
            <w:r w:rsidRPr="00D27B0D">
              <w:rPr>
                <w:rFonts w:hint="eastAsia"/>
                <w:bCs/>
                <w:color w:val="000000"/>
              </w:rPr>
              <w:t>。</w:t>
            </w:r>
          </w:p>
          <w:p w14:paraId="3E612D64" w14:textId="79CDCB0F" w:rsidR="00727A41" w:rsidRPr="00A3018D" w:rsidRDefault="00727A41" w:rsidP="00D27B0D">
            <w:pPr>
              <w:widowControl w:val="0"/>
              <w:adjustRightInd w:val="0"/>
              <w:snapToGrid w:val="0"/>
              <w:spacing w:after="0"/>
              <w:rPr>
                <w:bCs/>
                <w:color w:val="000000"/>
              </w:rPr>
            </w:pPr>
            <w:r w:rsidRPr="00D27B0D">
              <w:rPr>
                <w:rFonts w:hint="eastAsia"/>
                <w:bCs/>
                <w:color w:val="000000"/>
              </w:rPr>
              <w:t>PSPIB</w:t>
            </w:r>
            <w:r w:rsidRPr="00D27B0D">
              <w:rPr>
                <w:rFonts w:hint="eastAsia"/>
                <w:bCs/>
                <w:color w:val="000000"/>
              </w:rPr>
              <w:t>是由加拿大国会根据《公共部门养老金投资委员会法案》设立的一家加拿大皇家公司。</w:t>
            </w:r>
            <w:r w:rsidRPr="00D27B0D">
              <w:rPr>
                <w:rFonts w:hint="eastAsia"/>
                <w:bCs/>
                <w:color w:val="000000"/>
              </w:rPr>
              <w:t>PSPIB</w:t>
            </w:r>
            <w:r w:rsidRPr="00D27B0D">
              <w:rPr>
                <w:rFonts w:hint="eastAsia"/>
                <w:bCs/>
                <w:color w:val="000000"/>
              </w:rPr>
              <w:t>无最终控制人。</w:t>
            </w:r>
          </w:p>
        </w:tc>
      </w:tr>
      <w:tr w:rsidR="00727A41" w:rsidRPr="00A3018D" w14:paraId="03FED3EA" w14:textId="77777777" w:rsidTr="00223A90">
        <w:trPr>
          <w:trHeight w:val="984"/>
          <w:jc w:val="center"/>
        </w:trPr>
        <w:tc>
          <w:tcPr>
            <w:tcW w:w="2061" w:type="dxa"/>
            <w:vMerge/>
            <w:shd w:val="clear" w:color="auto" w:fill="D9D9D9"/>
            <w:vAlign w:val="center"/>
          </w:tcPr>
          <w:p w14:paraId="6181F5E7" w14:textId="77777777" w:rsidR="00727A41" w:rsidRPr="00A3018D" w:rsidRDefault="00727A41" w:rsidP="00D758F5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1714" w:type="dxa"/>
            <w:vAlign w:val="center"/>
          </w:tcPr>
          <w:p w14:paraId="51C3924F" w14:textId="69ADBBBE" w:rsidR="00727A41" w:rsidRPr="00A3018D" w:rsidRDefault="00727A41" w:rsidP="00D758F5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 w:rsidRPr="00A3018D">
              <w:rPr>
                <w:rFonts w:cs="Times New Roman"/>
                <w:bCs/>
                <w:color w:val="000000"/>
                <w:lang w:val="en-US" w:eastAsia="zh-CN"/>
              </w:rPr>
              <w:t>2.</w:t>
            </w:r>
            <w:r>
              <w:t xml:space="preserve"> </w:t>
            </w:r>
            <w:proofErr w:type="spellStart"/>
            <w:r w:rsidRPr="00727A41">
              <w:rPr>
                <w:rFonts w:cs="Times New Roman"/>
                <w:bCs/>
                <w:color w:val="000000"/>
                <w:lang w:val="en-US" w:eastAsia="zh-CN"/>
              </w:rPr>
              <w:t>JNbp</w:t>
            </w:r>
            <w:proofErr w:type="spellEnd"/>
          </w:p>
        </w:tc>
        <w:tc>
          <w:tcPr>
            <w:tcW w:w="5865" w:type="dxa"/>
            <w:vAlign w:val="center"/>
          </w:tcPr>
          <w:p w14:paraId="2AADAAAC" w14:textId="2736A9B6" w:rsidR="00727A41" w:rsidRPr="00727A41" w:rsidRDefault="00727A41" w:rsidP="00727A41">
            <w:pPr>
              <w:adjustRightInd w:val="0"/>
              <w:snapToGrid w:val="0"/>
              <w:spacing w:after="0"/>
              <w:rPr>
                <w:bCs/>
                <w:color w:val="000000"/>
              </w:rPr>
            </w:pPr>
            <w:proofErr w:type="spellStart"/>
            <w:r w:rsidRPr="00727A41">
              <w:rPr>
                <w:bCs/>
                <w:color w:val="000000"/>
              </w:rPr>
              <w:t>JNbp</w:t>
            </w:r>
            <w:proofErr w:type="spellEnd"/>
            <w:r>
              <w:rPr>
                <w:rFonts w:hint="eastAsia"/>
                <w:bCs/>
                <w:color w:val="000000"/>
              </w:rPr>
              <w:t>于</w:t>
            </w:r>
            <w:r>
              <w:rPr>
                <w:rFonts w:hint="eastAsia"/>
                <w:bCs/>
                <w:color w:val="000000"/>
              </w:rPr>
              <w:t>2024</w:t>
            </w:r>
            <w:r>
              <w:rPr>
                <w:rFonts w:hint="eastAsia"/>
                <w:bCs/>
                <w:color w:val="000000"/>
              </w:rPr>
              <w:t>年</w:t>
            </w:r>
            <w:r>
              <w:rPr>
                <w:rFonts w:hint="eastAsia"/>
                <w:bCs/>
                <w:color w:val="000000"/>
              </w:rPr>
              <w:t>12</w:t>
            </w:r>
            <w:r>
              <w:rPr>
                <w:rFonts w:hint="eastAsia"/>
                <w:bCs/>
                <w:color w:val="000000"/>
              </w:rPr>
              <w:t>月</w:t>
            </w:r>
            <w:r>
              <w:rPr>
                <w:rFonts w:hint="eastAsia"/>
                <w:bCs/>
                <w:color w:val="000000"/>
              </w:rPr>
              <w:t>3</w:t>
            </w:r>
            <w:r>
              <w:rPr>
                <w:rFonts w:hint="eastAsia"/>
                <w:bCs/>
                <w:color w:val="000000"/>
              </w:rPr>
              <w:t>日成立于英国，</w:t>
            </w:r>
            <w:r w:rsidRPr="00727A41">
              <w:rPr>
                <w:rFonts w:hint="eastAsia"/>
                <w:bCs/>
                <w:color w:val="000000"/>
              </w:rPr>
              <w:t>是一家全球性</w:t>
            </w:r>
            <w:r>
              <w:rPr>
                <w:rFonts w:hint="eastAsia"/>
                <w:bCs/>
                <w:color w:val="000000"/>
              </w:rPr>
              <w:t>的</w:t>
            </w:r>
            <w:r w:rsidRPr="00727A41">
              <w:rPr>
                <w:rFonts w:hint="eastAsia"/>
                <w:bCs/>
                <w:color w:val="000000"/>
              </w:rPr>
              <w:t>海上风电开发商、所有者及运营商，</w:t>
            </w:r>
            <w:r w:rsidR="006259E0">
              <w:rPr>
                <w:rFonts w:hint="eastAsia"/>
                <w:bCs/>
                <w:color w:val="000000"/>
              </w:rPr>
              <w:t>持有由</w:t>
            </w:r>
            <w:r w:rsidRPr="00727A41">
              <w:rPr>
                <w:rFonts w:hint="eastAsia"/>
                <w:bCs/>
                <w:color w:val="000000"/>
              </w:rPr>
              <w:t>运营</w:t>
            </w:r>
            <w:r w:rsidR="006259E0">
              <w:rPr>
                <w:rFonts w:hint="eastAsia"/>
                <w:bCs/>
                <w:color w:val="000000"/>
              </w:rPr>
              <w:t>中</w:t>
            </w:r>
            <w:r w:rsidRPr="00727A41">
              <w:rPr>
                <w:rFonts w:hint="eastAsia"/>
                <w:bCs/>
                <w:color w:val="000000"/>
              </w:rPr>
              <w:t>资产和开发</w:t>
            </w:r>
            <w:r w:rsidR="006602A3">
              <w:rPr>
                <w:rFonts w:hint="eastAsia"/>
                <w:bCs/>
                <w:color w:val="000000"/>
              </w:rPr>
              <w:t>中</w:t>
            </w:r>
            <w:r w:rsidRPr="00727A41">
              <w:rPr>
                <w:rFonts w:hint="eastAsia"/>
                <w:bCs/>
                <w:color w:val="000000"/>
              </w:rPr>
              <w:t>项目</w:t>
            </w:r>
            <w:r w:rsidR="006259E0">
              <w:rPr>
                <w:rFonts w:hint="eastAsia"/>
                <w:bCs/>
                <w:color w:val="000000"/>
              </w:rPr>
              <w:t>构成</w:t>
            </w:r>
            <w:r w:rsidR="003C0BDF">
              <w:rPr>
                <w:rFonts w:hint="eastAsia"/>
                <w:bCs/>
                <w:color w:val="000000"/>
              </w:rPr>
              <w:t>的投资</w:t>
            </w:r>
            <w:r w:rsidRPr="00727A41">
              <w:rPr>
                <w:rFonts w:hint="eastAsia"/>
                <w:bCs/>
                <w:color w:val="000000"/>
              </w:rPr>
              <w:t>组合。</w:t>
            </w:r>
          </w:p>
          <w:p w14:paraId="29E2FC89" w14:textId="3485F846" w:rsidR="00727A41" w:rsidRPr="00A3018D" w:rsidRDefault="00727A41" w:rsidP="00727A41">
            <w:pPr>
              <w:adjustRightInd w:val="0"/>
              <w:snapToGrid w:val="0"/>
              <w:spacing w:after="0"/>
              <w:rPr>
                <w:bCs/>
                <w:color w:val="000000"/>
              </w:rPr>
            </w:pPr>
            <w:proofErr w:type="spellStart"/>
            <w:r w:rsidRPr="00727A41">
              <w:rPr>
                <w:rFonts w:hint="eastAsia"/>
                <w:bCs/>
                <w:color w:val="000000"/>
              </w:rPr>
              <w:t>JNbp</w:t>
            </w:r>
            <w:proofErr w:type="spellEnd"/>
            <w:r w:rsidR="00A95848">
              <w:rPr>
                <w:rFonts w:hint="eastAsia"/>
                <w:bCs/>
                <w:color w:val="000000"/>
              </w:rPr>
              <w:t>的最终控制人为</w:t>
            </w:r>
            <w:r w:rsidR="00F652C3">
              <w:rPr>
                <w:rFonts w:hint="eastAsia"/>
                <w:bCs/>
                <w:color w:val="000000"/>
              </w:rPr>
              <w:t>英国石油公司</w:t>
            </w:r>
            <w:r w:rsidR="007228EA">
              <w:rPr>
                <w:rFonts w:hint="eastAsia"/>
                <w:bCs/>
                <w:color w:val="000000"/>
              </w:rPr>
              <w:t>、</w:t>
            </w:r>
            <w:r w:rsidR="00B351F0" w:rsidRPr="00B351F0">
              <w:rPr>
                <w:bCs/>
                <w:color w:val="000000"/>
              </w:rPr>
              <w:t>中部电力株式会社</w:t>
            </w:r>
            <w:proofErr w:type="gramStart"/>
            <w:r w:rsidR="00B351F0" w:rsidRPr="00B351F0">
              <w:rPr>
                <w:bCs/>
                <w:color w:val="000000"/>
              </w:rPr>
              <w:t>（</w:t>
            </w:r>
            <w:r w:rsidR="00B351F0">
              <w:rPr>
                <w:rFonts w:hint="eastAsia"/>
                <w:bCs/>
                <w:color w:val="000000"/>
              </w:rPr>
              <w:t>“</w:t>
            </w:r>
            <w:r w:rsidR="00B351F0" w:rsidRPr="00B351F0">
              <w:rPr>
                <w:rFonts w:hint="eastAsia"/>
                <w:b/>
                <w:color w:val="000000"/>
              </w:rPr>
              <w:t>中部电力</w:t>
            </w:r>
            <w:r w:rsidR="00B351F0">
              <w:rPr>
                <w:rFonts w:hint="eastAsia"/>
                <w:bCs/>
                <w:color w:val="000000"/>
              </w:rPr>
              <w:t>”</w:t>
            </w:r>
            <w:r w:rsidR="00B351F0" w:rsidRPr="00B351F0">
              <w:rPr>
                <w:bCs/>
                <w:color w:val="000000"/>
              </w:rPr>
              <w:t>）</w:t>
            </w:r>
            <w:proofErr w:type="gramEnd"/>
            <w:r w:rsidR="00B351F0" w:rsidRPr="00B351F0">
              <w:rPr>
                <w:bCs/>
                <w:color w:val="000000"/>
              </w:rPr>
              <w:t>和东京电力公司控股株式会社</w:t>
            </w:r>
            <w:proofErr w:type="gramStart"/>
            <w:r w:rsidR="00B351F0" w:rsidRPr="00B351F0">
              <w:rPr>
                <w:bCs/>
                <w:color w:val="000000"/>
              </w:rPr>
              <w:t>（</w:t>
            </w:r>
            <w:r w:rsidR="00D91C40">
              <w:rPr>
                <w:rFonts w:hint="eastAsia"/>
                <w:bCs/>
                <w:color w:val="000000"/>
              </w:rPr>
              <w:t>“</w:t>
            </w:r>
            <w:r w:rsidR="00D91C40" w:rsidRPr="00D91C40">
              <w:rPr>
                <w:rFonts w:hint="eastAsia"/>
                <w:b/>
                <w:color w:val="000000"/>
              </w:rPr>
              <w:t>东京电力</w:t>
            </w:r>
            <w:r w:rsidR="00D91C40">
              <w:rPr>
                <w:rFonts w:hint="eastAsia"/>
                <w:bCs/>
                <w:color w:val="000000"/>
              </w:rPr>
              <w:t>”</w:t>
            </w:r>
            <w:r w:rsidR="00916143">
              <w:rPr>
                <w:rFonts w:hint="eastAsia"/>
                <w:bCs/>
                <w:color w:val="000000"/>
              </w:rPr>
              <w:t>）</w:t>
            </w:r>
            <w:proofErr w:type="gramEnd"/>
            <w:r w:rsidR="00916143">
              <w:rPr>
                <w:rFonts w:hint="eastAsia"/>
                <w:bCs/>
                <w:color w:val="000000"/>
              </w:rPr>
              <w:t>（二者</w:t>
            </w:r>
            <w:r w:rsidR="00846C4D">
              <w:rPr>
                <w:rFonts w:hint="eastAsia"/>
                <w:bCs/>
                <w:color w:val="000000"/>
              </w:rPr>
              <w:t>通过</w:t>
            </w:r>
            <w:r w:rsidR="00846C4D">
              <w:rPr>
                <w:rFonts w:hint="eastAsia"/>
                <w:bCs/>
                <w:color w:val="000000"/>
              </w:rPr>
              <w:t>JERA</w:t>
            </w:r>
            <w:r w:rsidR="00846C4D">
              <w:rPr>
                <w:rFonts w:hint="eastAsia"/>
                <w:bCs/>
                <w:color w:val="000000"/>
              </w:rPr>
              <w:t>株式会社</w:t>
            </w:r>
            <w:r w:rsidR="00916143">
              <w:rPr>
                <w:rFonts w:hint="eastAsia"/>
                <w:bCs/>
                <w:color w:val="000000"/>
              </w:rPr>
              <w:t>间接</w:t>
            </w:r>
            <w:r w:rsidR="00846C4D">
              <w:rPr>
                <w:rFonts w:hint="eastAsia"/>
                <w:bCs/>
                <w:color w:val="000000"/>
              </w:rPr>
              <w:t>控制</w:t>
            </w:r>
            <w:proofErr w:type="spellStart"/>
            <w:r w:rsidR="00846C4D">
              <w:rPr>
                <w:rFonts w:hint="eastAsia"/>
                <w:bCs/>
                <w:color w:val="000000"/>
              </w:rPr>
              <w:t>JNbp</w:t>
            </w:r>
            <w:proofErr w:type="spellEnd"/>
            <w:r w:rsidR="00846C4D">
              <w:rPr>
                <w:rFonts w:hint="eastAsia"/>
                <w:bCs/>
                <w:color w:val="000000"/>
              </w:rPr>
              <w:t>）</w:t>
            </w:r>
            <w:r w:rsidRPr="00727A41">
              <w:rPr>
                <w:rFonts w:hint="eastAsia"/>
                <w:bCs/>
                <w:color w:val="000000"/>
              </w:rPr>
              <w:t>。</w:t>
            </w:r>
            <w:r w:rsidR="00F652C3" w:rsidRPr="002B32A6">
              <w:rPr>
                <w:rFonts w:hint="eastAsia"/>
                <w:bCs/>
              </w:rPr>
              <w:t>英国石油公司</w:t>
            </w:r>
            <w:r w:rsidR="0070045C" w:rsidRPr="002B32A6">
              <w:rPr>
                <w:rFonts w:hint="eastAsia"/>
                <w:bCs/>
              </w:rPr>
              <w:t>主要从事</w:t>
            </w:r>
            <w:r w:rsidRPr="002B32A6">
              <w:rPr>
                <w:rFonts w:hint="eastAsia"/>
                <w:bCs/>
              </w:rPr>
              <w:t>石油和天然气的勘探、生产、炼制、运输、营销与零售。</w:t>
            </w:r>
            <w:r w:rsidR="00C9111B" w:rsidRPr="002B32A6">
              <w:rPr>
                <w:rFonts w:hint="eastAsia"/>
                <w:bCs/>
              </w:rPr>
              <w:t>中部电力</w:t>
            </w:r>
            <w:r w:rsidR="00C9111B" w:rsidRPr="002B32A6">
              <w:rPr>
                <w:bCs/>
              </w:rPr>
              <w:t>主要从事电力公用事业、燃气供应及热能储存经纪业务</w:t>
            </w:r>
            <w:r w:rsidR="00C9111B" w:rsidRPr="002B32A6">
              <w:rPr>
                <w:rFonts w:hint="eastAsia"/>
                <w:bCs/>
              </w:rPr>
              <w:t>。东京电力主要从事</w:t>
            </w:r>
            <w:r w:rsidR="001E726E" w:rsidRPr="002B32A6">
              <w:rPr>
                <w:bCs/>
              </w:rPr>
              <w:t>核能业务、燃料及火力发电</w:t>
            </w:r>
            <w:r w:rsidR="001E726E" w:rsidRPr="002B32A6">
              <w:rPr>
                <w:rFonts w:hint="eastAsia"/>
                <w:bCs/>
              </w:rPr>
              <w:t>业务。</w:t>
            </w:r>
          </w:p>
        </w:tc>
      </w:tr>
      <w:tr w:rsidR="00727A41" w:rsidRPr="00A3018D" w14:paraId="4E4E3350" w14:textId="77777777" w:rsidTr="00223A90">
        <w:trPr>
          <w:trHeight w:val="984"/>
          <w:jc w:val="center"/>
        </w:trPr>
        <w:tc>
          <w:tcPr>
            <w:tcW w:w="2061" w:type="dxa"/>
            <w:vMerge/>
            <w:shd w:val="clear" w:color="auto" w:fill="D9D9D9"/>
            <w:vAlign w:val="center"/>
          </w:tcPr>
          <w:p w14:paraId="11CC6751" w14:textId="77777777" w:rsidR="00727A41" w:rsidRPr="00A3018D" w:rsidRDefault="00727A41" w:rsidP="00D758F5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1714" w:type="dxa"/>
            <w:vAlign w:val="center"/>
          </w:tcPr>
          <w:p w14:paraId="69A44964" w14:textId="34D46EB9" w:rsidR="00727A41" w:rsidRPr="00A3018D" w:rsidRDefault="00727A41" w:rsidP="00D758F5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 w:hint="eastAsia"/>
                <w:bCs/>
                <w:color w:val="000000"/>
                <w:lang w:val="en-US" w:eastAsia="zh-CN"/>
              </w:rPr>
              <w:t xml:space="preserve">3. </w:t>
            </w:r>
            <w:r>
              <w:rPr>
                <w:rFonts w:cs="Times New Roman" w:hint="eastAsia"/>
                <w:bCs/>
                <w:color w:val="000000"/>
                <w:lang w:val="en-US" w:eastAsia="zh-CN"/>
              </w:rPr>
              <w:t>目标公司</w:t>
            </w:r>
          </w:p>
        </w:tc>
        <w:tc>
          <w:tcPr>
            <w:tcW w:w="5865" w:type="dxa"/>
            <w:vAlign w:val="center"/>
          </w:tcPr>
          <w:p w14:paraId="7190482D" w14:textId="3D8A470A" w:rsidR="00727A41" w:rsidRPr="00727A41" w:rsidRDefault="00727A41" w:rsidP="00727A41">
            <w:pPr>
              <w:adjustRightInd w:val="0"/>
              <w:snapToGrid w:val="0"/>
              <w:spacing w:after="0"/>
              <w:rPr>
                <w:bCs/>
                <w:color w:val="000000"/>
              </w:rPr>
            </w:pPr>
            <w:r w:rsidRPr="00727A41">
              <w:rPr>
                <w:rFonts w:hint="eastAsia"/>
                <w:bCs/>
                <w:color w:val="000000"/>
              </w:rPr>
              <w:t>目标公司于</w:t>
            </w:r>
            <w:r w:rsidRPr="00727A41">
              <w:rPr>
                <w:rFonts w:hint="eastAsia"/>
                <w:bCs/>
                <w:color w:val="000000"/>
              </w:rPr>
              <w:t>2018</w:t>
            </w:r>
            <w:r w:rsidRPr="00727A41">
              <w:rPr>
                <w:rFonts w:hint="eastAsia"/>
                <w:bCs/>
                <w:color w:val="000000"/>
              </w:rPr>
              <w:t>年</w:t>
            </w:r>
            <w:r w:rsidRPr="00727A41">
              <w:rPr>
                <w:rFonts w:hint="eastAsia"/>
                <w:bCs/>
                <w:color w:val="000000"/>
              </w:rPr>
              <w:t>6</w:t>
            </w:r>
            <w:r w:rsidRPr="00727A41">
              <w:rPr>
                <w:rFonts w:hint="eastAsia"/>
                <w:bCs/>
                <w:color w:val="000000"/>
              </w:rPr>
              <w:t>月</w:t>
            </w:r>
            <w:r w:rsidRPr="00727A41">
              <w:rPr>
                <w:rFonts w:hint="eastAsia"/>
                <w:bCs/>
                <w:color w:val="000000"/>
              </w:rPr>
              <w:t>8</w:t>
            </w:r>
            <w:r w:rsidRPr="00727A41">
              <w:rPr>
                <w:rFonts w:hint="eastAsia"/>
                <w:bCs/>
                <w:color w:val="000000"/>
              </w:rPr>
              <w:t>日</w:t>
            </w:r>
            <w:r>
              <w:rPr>
                <w:rFonts w:hint="eastAsia"/>
                <w:bCs/>
                <w:color w:val="000000"/>
              </w:rPr>
              <w:t>成立于中国</w:t>
            </w:r>
            <w:r w:rsidRPr="00727A41">
              <w:rPr>
                <w:rFonts w:hint="eastAsia"/>
                <w:bCs/>
                <w:color w:val="000000"/>
              </w:rPr>
              <w:t>台湾，在</w:t>
            </w:r>
            <w:r>
              <w:rPr>
                <w:rFonts w:hint="eastAsia"/>
                <w:bCs/>
                <w:color w:val="000000"/>
              </w:rPr>
              <w:t>中国</w:t>
            </w:r>
            <w:r w:rsidRPr="00727A41">
              <w:rPr>
                <w:rFonts w:hint="eastAsia"/>
                <w:bCs/>
                <w:color w:val="000000"/>
              </w:rPr>
              <w:t>台湾运营一座海上风电场。</w:t>
            </w:r>
          </w:p>
          <w:p w14:paraId="5EA07FA8" w14:textId="6A6180F4" w:rsidR="00727A41" w:rsidRPr="00A3018D" w:rsidRDefault="000A5AD8" w:rsidP="00727A41">
            <w:pPr>
              <w:adjustRightInd w:val="0"/>
              <w:snapToGrid w:val="0"/>
              <w:spacing w:after="0"/>
              <w:rPr>
                <w:bCs/>
                <w:color w:val="000000"/>
              </w:rPr>
            </w:pPr>
            <w:r w:rsidRPr="000A5AD8">
              <w:rPr>
                <w:bCs/>
                <w:color w:val="000000"/>
              </w:rPr>
              <w:t>目标公司由</w:t>
            </w:r>
            <w:proofErr w:type="spellStart"/>
            <w:r w:rsidRPr="000A5AD8">
              <w:rPr>
                <w:bCs/>
                <w:color w:val="000000"/>
              </w:rPr>
              <w:t>Stonepeak</w:t>
            </w:r>
            <w:proofErr w:type="spellEnd"/>
            <w:r w:rsidRPr="000A5AD8">
              <w:rPr>
                <w:bCs/>
                <w:color w:val="000000"/>
              </w:rPr>
              <w:t xml:space="preserve"> Partners</w:t>
            </w:r>
            <w:r w:rsidRPr="000A5AD8">
              <w:rPr>
                <w:bCs/>
                <w:color w:val="000000"/>
              </w:rPr>
              <w:t>（最终</w:t>
            </w:r>
            <w:r>
              <w:rPr>
                <w:rFonts w:hint="eastAsia"/>
                <w:bCs/>
                <w:color w:val="000000"/>
              </w:rPr>
              <w:t>控制人为</w:t>
            </w:r>
            <w:r w:rsidRPr="000A5AD8">
              <w:rPr>
                <w:bCs/>
                <w:color w:val="000000"/>
              </w:rPr>
              <w:t>自然人）与</w:t>
            </w:r>
            <w:proofErr w:type="spellStart"/>
            <w:r w:rsidRPr="000A5AD8">
              <w:rPr>
                <w:bCs/>
                <w:color w:val="000000"/>
              </w:rPr>
              <w:t>JNbp</w:t>
            </w:r>
            <w:proofErr w:type="spellEnd"/>
            <w:r w:rsidRPr="000A5AD8">
              <w:rPr>
                <w:bCs/>
                <w:color w:val="000000"/>
              </w:rPr>
              <w:t>（最终</w:t>
            </w:r>
            <w:r>
              <w:rPr>
                <w:rFonts w:hint="eastAsia"/>
                <w:bCs/>
                <w:color w:val="000000"/>
              </w:rPr>
              <w:t>控制人为英国石油公司、</w:t>
            </w:r>
            <w:r w:rsidRPr="000A5AD8">
              <w:rPr>
                <w:bCs/>
                <w:color w:val="000000"/>
              </w:rPr>
              <w:t>中部电力和东京电力</w:t>
            </w:r>
            <w:r w:rsidR="00374BB5">
              <w:rPr>
                <w:rFonts w:hint="eastAsia"/>
                <w:bCs/>
                <w:color w:val="000000"/>
              </w:rPr>
              <w:t>（</w:t>
            </w:r>
            <w:r w:rsidR="00F1378A">
              <w:rPr>
                <w:rFonts w:hint="eastAsia"/>
                <w:bCs/>
                <w:color w:val="000000"/>
              </w:rPr>
              <w:t>二者</w:t>
            </w:r>
            <w:r w:rsidRPr="000A5AD8">
              <w:rPr>
                <w:bCs/>
                <w:color w:val="000000"/>
              </w:rPr>
              <w:t>通过</w:t>
            </w:r>
            <w:r w:rsidRPr="000A5AD8">
              <w:rPr>
                <w:bCs/>
                <w:color w:val="000000"/>
              </w:rPr>
              <w:t>JERA</w:t>
            </w:r>
            <w:r w:rsidR="00374BB5">
              <w:rPr>
                <w:rFonts w:hint="eastAsia"/>
                <w:bCs/>
                <w:color w:val="000000"/>
              </w:rPr>
              <w:t>株式会社</w:t>
            </w:r>
            <w:r w:rsidRPr="000A5AD8">
              <w:rPr>
                <w:bCs/>
                <w:color w:val="000000"/>
              </w:rPr>
              <w:t>）</w:t>
            </w:r>
            <w:r w:rsidR="00374BB5">
              <w:rPr>
                <w:rFonts w:hint="eastAsia"/>
                <w:bCs/>
                <w:color w:val="000000"/>
              </w:rPr>
              <w:t>）共同控制</w:t>
            </w:r>
            <w:r w:rsidRPr="000A5AD8">
              <w:rPr>
                <w:bCs/>
                <w:color w:val="000000"/>
              </w:rPr>
              <w:t>。</w:t>
            </w:r>
            <w:r w:rsidR="0017654D">
              <w:rPr>
                <w:rFonts w:hint="eastAsia"/>
                <w:bCs/>
                <w:color w:val="000000"/>
              </w:rPr>
              <w:t>自然人</w:t>
            </w:r>
            <w:r w:rsidR="0091765D" w:rsidRPr="0091765D">
              <w:rPr>
                <w:bCs/>
                <w:color w:val="000000"/>
              </w:rPr>
              <w:t>主要从事投资业务</w:t>
            </w:r>
            <w:r w:rsidR="00727A41" w:rsidRPr="00727A41">
              <w:rPr>
                <w:rFonts w:hint="eastAsia"/>
                <w:bCs/>
                <w:color w:val="000000"/>
              </w:rPr>
              <w:t>。</w:t>
            </w:r>
            <w:r w:rsidR="00F652C3">
              <w:rPr>
                <w:rFonts w:hint="eastAsia"/>
                <w:bCs/>
                <w:color w:val="000000"/>
              </w:rPr>
              <w:t>英国石油公司</w:t>
            </w:r>
            <w:r w:rsidR="00F939C1">
              <w:rPr>
                <w:rFonts w:hint="eastAsia"/>
                <w:bCs/>
                <w:color w:val="000000"/>
              </w:rPr>
              <w:t>、中部电力和东京电力</w:t>
            </w:r>
            <w:r w:rsidR="00727A41" w:rsidRPr="00727A41">
              <w:rPr>
                <w:rFonts w:hint="eastAsia"/>
                <w:bCs/>
                <w:color w:val="000000"/>
              </w:rPr>
              <w:t>的主要业务</w:t>
            </w:r>
            <w:r w:rsidR="00A41EF9">
              <w:rPr>
                <w:rFonts w:hint="eastAsia"/>
                <w:bCs/>
                <w:color w:val="000000"/>
              </w:rPr>
              <w:t>请见前述</w:t>
            </w:r>
            <w:r w:rsidR="00727A41" w:rsidRPr="00727A41">
              <w:rPr>
                <w:rFonts w:hint="eastAsia"/>
                <w:bCs/>
                <w:color w:val="000000"/>
              </w:rPr>
              <w:t>。</w:t>
            </w:r>
          </w:p>
        </w:tc>
      </w:tr>
      <w:tr w:rsidR="00AB1591" w:rsidRPr="00A3018D" w14:paraId="501E4A19" w14:textId="77777777" w:rsidTr="00D758F5">
        <w:trPr>
          <w:trHeight w:val="367"/>
          <w:jc w:val="center"/>
        </w:trPr>
        <w:tc>
          <w:tcPr>
            <w:tcW w:w="2061" w:type="dxa"/>
            <w:vMerge w:val="restart"/>
            <w:shd w:val="clear" w:color="auto" w:fill="D9D9D9"/>
            <w:vAlign w:val="center"/>
          </w:tcPr>
          <w:p w14:paraId="621457B3" w14:textId="77777777" w:rsidR="00AB1591" w:rsidRPr="00A3018D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A3018D">
              <w:rPr>
                <w:rFonts w:cs="Times New Roman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579" w:type="dxa"/>
            <w:gridSpan w:val="2"/>
            <w:vAlign w:val="center"/>
          </w:tcPr>
          <w:p w14:paraId="417567DC" w14:textId="35AC8C5F" w:rsidR="00AB1591" w:rsidRPr="00A3018D" w:rsidRDefault="00BC3879" w:rsidP="004371F0">
            <w:pPr>
              <w:pStyle w:val="BodyText"/>
              <w:adjustRightInd w:val="0"/>
              <w:snapToGrid w:val="0"/>
              <w:spacing w:after="0"/>
              <w:jc w:val="left"/>
              <w:rPr>
                <w:rFonts w:cs="Times New Roman"/>
                <w:bCs/>
                <w:color w:val="000000"/>
                <w:lang w:val="en-US" w:eastAsia="zh-CN"/>
              </w:rPr>
            </w:pPr>
            <w:r w:rsidRPr="00A3018D"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 w:rsidR="00AB1591" w:rsidRPr="00A3018D">
              <w:rPr>
                <w:rFonts w:cs="Times New Roman"/>
                <w:bCs/>
                <w:color w:val="000000"/>
                <w:lang w:eastAsia="zh-CN"/>
              </w:rPr>
              <w:t xml:space="preserve"> 1.</w:t>
            </w:r>
            <w:r w:rsidR="00AB1591" w:rsidRPr="00A3018D">
              <w:rPr>
                <w:rFonts w:cs="Times New Roman"/>
                <w:bCs/>
                <w:color w:val="000000"/>
                <w:lang w:eastAsia="zh-CN"/>
              </w:rPr>
              <w:t>在同一相关市场，参与集中的经营者所占的市场份额之和小于</w:t>
            </w:r>
            <w:r w:rsidR="00AB1591" w:rsidRPr="00A3018D">
              <w:rPr>
                <w:rFonts w:cs="Times New Roman"/>
                <w:bCs/>
                <w:color w:val="000000"/>
                <w:lang w:eastAsia="zh-CN"/>
              </w:rPr>
              <w:t>15%</w:t>
            </w:r>
            <w:r w:rsidR="00AB1591" w:rsidRPr="00A3018D">
              <w:rPr>
                <w:rFonts w:cs="Times New Roman"/>
                <w:bCs/>
                <w:color w:val="000000"/>
                <w:lang w:eastAsia="zh-CN"/>
              </w:rPr>
              <w:t>。</w:t>
            </w:r>
          </w:p>
        </w:tc>
      </w:tr>
      <w:tr w:rsidR="00AB1591" w:rsidRPr="00A3018D" w14:paraId="0A058781" w14:textId="77777777" w:rsidTr="00D758F5">
        <w:trPr>
          <w:trHeight w:val="163"/>
          <w:jc w:val="center"/>
        </w:trPr>
        <w:tc>
          <w:tcPr>
            <w:tcW w:w="2061" w:type="dxa"/>
            <w:vMerge/>
            <w:shd w:val="clear" w:color="auto" w:fill="D9D9D9"/>
            <w:vAlign w:val="center"/>
          </w:tcPr>
          <w:p w14:paraId="350D7F7E" w14:textId="77777777" w:rsidR="00AB1591" w:rsidRPr="00A3018D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579" w:type="dxa"/>
            <w:gridSpan w:val="2"/>
            <w:vAlign w:val="center"/>
          </w:tcPr>
          <w:p w14:paraId="61E0D984" w14:textId="6F1080C4" w:rsidR="00AB1591" w:rsidRPr="00A3018D" w:rsidRDefault="002703AE" w:rsidP="004371F0">
            <w:pPr>
              <w:pStyle w:val="BodyText"/>
              <w:adjustRightInd w:val="0"/>
              <w:snapToGrid w:val="0"/>
              <w:spacing w:after="0"/>
              <w:jc w:val="left"/>
              <w:rPr>
                <w:rFonts w:cs="Times New Roman"/>
                <w:bCs/>
                <w:color w:val="000000"/>
                <w:lang w:val="en-US" w:eastAsia="zh-CN"/>
              </w:rPr>
            </w:pPr>
            <w:r w:rsidRPr="00A3018D"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 w:rsidR="00AB1591" w:rsidRPr="00A3018D">
              <w:rPr>
                <w:rFonts w:cs="Times New Roman"/>
                <w:bCs/>
                <w:color w:val="000000"/>
                <w:lang w:eastAsia="zh-CN"/>
              </w:rPr>
              <w:t xml:space="preserve"> 2.</w:t>
            </w:r>
            <w:r w:rsidR="00AB1591" w:rsidRPr="00A3018D">
              <w:rPr>
                <w:rFonts w:cs="Times New Roman"/>
                <w:bCs/>
                <w:color w:val="000000"/>
                <w:lang w:eastAsia="zh-CN"/>
              </w:rPr>
              <w:t>在上下游市场，参与集中的经营者所占的市场份额均小于</w:t>
            </w:r>
            <w:r w:rsidR="00AB1591" w:rsidRPr="00A3018D">
              <w:rPr>
                <w:rFonts w:cs="Times New Roman"/>
                <w:bCs/>
                <w:color w:val="000000"/>
                <w:lang w:eastAsia="zh-CN"/>
              </w:rPr>
              <w:t>25%</w:t>
            </w:r>
            <w:r w:rsidR="00AB1591" w:rsidRPr="00A3018D">
              <w:rPr>
                <w:rFonts w:cs="Times New Roman"/>
                <w:bCs/>
                <w:color w:val="000000"/>
                <w:lang w:eastAsia="zh-CN"/>
              </w:rPr>
              <w:t>。</w:t>
            </w:r>
          </w:p>
        </w:tc>
      </w:tr>
      <w:tr w:rsidR="00AB1591" w:rsidRPr="00A3018D" w14:paraId="19E202C9" w14:textId="77777777" w:rsidTr="00D758F5">
        <w:trPr>
          <w:trHeight w:val="267"/>
          <w:jc w:val="center"/>
        </w:trPr>
        <w:tc>
          <w:tcPr>
            <w:tcW w:w="2061" w:type="dxa"/>
            <w:vMerge/>
            <w:shd w:val="clear" w:color="auto" w:fill="D9D9D9"/>
            <w:vAlign w:val="center"/>
          </w:tcPr>
          <w:p w14:paraId="112C1E95" w14:textId="77777777" w:rsidR="00AB1591" w:rsidRPr="00A3018D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579" w:type="dxa"/>
            <w:gridSpan w:val="2"/>
            <w:vAlign w:val="center"/>
          </w:tcPr>
          <w:p w14:paraId="649DEEE0" w14:textId="77777777" w:rsidR="00AB1591" w:rsidRPr="00A3018D" w:rsidRDefault="00AB1591" w:rsidP="004371F0">
            <w:pPr>
              <w:pStyle w:val="BodyText"/>
              <w:adjustRightInd w:val="0"/>
              <w:snapToGrid w:val="0"/>
              <w:spacing w:after="0"/>
              <w:jc w:val="left"/>
              <w:rPr>
                <w:rFonts w:cs="Times New Roman"/>
                <w:bCs/>
                <w:color w:val="000000"/>
                <w:lang w:val="en-US" w:eastAsia="zh-CN"/>
              </w:rPr>
            </w:pPr>
            <w:r w:rsidRPr="00A3018D"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 w:rsidRPr="00A3018D">
              <w:rPr>
                <w:rFonts w:cs="Times New Roman"/>
                <w:bCs/>
                <w:color w:val="000000"/>
                <w:lang w:eastAsia="zh-CN"/>
              </w:rPr>
              <w:t xml:space="preserve"> 3.</w:t>
            </w:r>
            <w:r w:rsidRPr="00A3018D">
              <w:rPr>
                <w:rFonts w:cs="Times New Roman"/>
                <w:bCs/>
                <w:color w:val="000000"/>
                <w:lang w:eastAsia="zh-CN"/>
              </w:rPr>
              <w:t>不在同一相关市场也不存在上下游关系的参与集中的经营者，在与交易有关的每个市场所占的市场份额均小于</w:t>
            </w:r>
            <w:r w:rsidRPr="00A3018D">
              <w:rPr>
                <w:rFonts w:cs="Times New Roman"/>
                <w:bCs/>
                <w:color w:val="000000"/>
                <w:lang w:eastAsia="zh-CN"/>
              </w:rPr>
              <w:t>25%</w:t>
            </w:r>
            <w:r w:rsidRPr="00A3018D">
              <w:rPr>
                <w:rFonts w:cs="Times New Roman"/>
                <w:bCs/>
                <w:color w:val="000000"/>
                <w:lang w:eastAsia="zh-CN"/>
              </w:rPr>
              <w:t>。</w:t>
            </w:r>
          </w:p>
        </w:tc>
      </w:tr>
      <w:tr w:rsidR="00AB1591" w:rsidRPr="00A3018D" w14:paraId="496AF483" w14:textId="77777777" w:rsidTr="00D758F5">
        <w:trPr>
          <w:trHeight w:val="617"/>
          <w:jc w:val="center"/>
        </w:trPr>
        <w:tc>
          <w:tcPr>
            <w:tcW w:w="2061" w:type="dxa"/>
            <w:vMerge/>
            <w:shd w:val="clear" w:color="auto" w:fill="D9D9D9"/>
            <w:vAlign w:val="center"/>
          </w:tcPr>
          <w:p w14:paraId="0E9192B8" w14:textId="77777777" w:rsidR="00AB1591" w:rsidRPr="00A3018D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579" w:type="dxa"/>
            <w:gridSpan w:val="2"/>
            <w:vAlign w:val="center"/>
          </w:tcPr>
          <w:p w14:paraId="01B64B14" w14:textId="77777777" w:rsidR="00AB1591" w:rsidRPr="00A3018D" w:rsidRDefault="00AB1591" w:rsidP="004371F0">
            <w:pPr>
              <w:pStyle w:val="BodyText"/>
              <w:pageBreakBefore/>
              <w:widowControl w:val="0"/>
              <w:adjustRightInd w:val="0"/>
              <w:snapToGrid w:val="0"/>
              <w:spacing w:after="0"/>
              <w:jc w:val="left"/>
              <w:rPr>
                <w:rFonts w:cs="Times New Roman"/>
                <w:bCs/>
                <w:color w:val="000000"/>
                <w:lang w:val="en-US" w:eastAsia="zh-CN"/>
              </w:rPr>
            </w:pPr>
            <w:r w:rsidRPr="00A3018D"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 w:rsidRPr="00A3018D">
              <w:rPr>
                <w:rFonts w:cs="Times New Roman"/>
                <w:bCs/>
                <w:color w:val="000000"/>
                <w:lang w:eastAsia="zh-CN"/>
              </w:rPr>
              <w:t xml:space="preserve"> 4.</w:t>
            </w:r>
            <w:r w:rsidRPr="00A3018D">
              <w:rPr>
                <w:rFonts w:cs="Times New Roman"/>
                <w:bCs/>
                <w:color w:val="000000"/>
                <w:lang w:eastAsia="zh-CN"/>
              </w:rPr>
              <w:t>参与集中的经营者在中国境外设立合营企业，合营企业不在中国境内从事经济活动。</w:t>
            </w:r>
          </w:p>
        </w:tc>
      </w:tr>
      <w:tr w:rsidR="00AB1591" w:rsidRPr="00A3018D" w14:paraId="7734741B" w14:textId="77777777" w:rsidTr="00D758F5">
        <w:trPr>
          <w:trHeight w:val="285"/>
          <w:jc w:val="center"/>
        </w:trPr>
        <w:tc>
          <w:tcPr>
            <w:tcW w:w="2061" w:type="dxa"/>
            <w:vMerge/>
            <w:shd w:val="clear" w:color="auto" w:fill="D9D9D9"/>
            <w:vAlign w:val="center"/>
          </w:tcPr>
          <w:p w14:paraId="273332EA" w14:textId="77777777" w:rsidR="00AB1591" w:rsidRPr="00A3018D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579" w:type="dxa"/>
            <w:gridSpan w:val="2"/>
            <w:vAlign w:val="center"/>
          </w:tcPr>
          <w:p w14:paraId="72350602" w14:textId="07EB318E" w:rsidR="00AB1591" w:rsidRPr="00A3018D" w:rsidRDefault="00BC3879" w:rsidP="004371F0">
            <w:pPr>
              <w:pStyle w:val="BodyText"/>
              <w:adjustRightInd w:val="0"/>
              <w:snapToGrid w:val="0"/>
              <w:spacing w:after="0"/>
              <w:jc w:val="left"/>
              <w:rPr>
                <w:rFonts w:cs="Times New Roman"/>
                <w:bCs/>
                <w:color w:val="000000"/>
                <w:lang w:val="en-US" w:eastAsia="zh-CN"/>
              </w:rPr>
            </w:pPr>
            <w:r w:rsidRPr="00A3018D">
              <w:rPr>
                <w:rFonts w:cs="Times New Roman"/>
                <w:bCs/>
                <w:color w:val="000000"/>
                <w:lang w:eastAsia="zh-CN"/>
              </w:rPr>
              <w:sym w:font="Wingdings" w:char="00FE"/>
            </w:r>
            <w:r w:rsidR="00AB1591" w:rsidRPr="00A3018D">
              <w:rPr>
                <w:rFonts w:cs="Times New Roman"/>
                <w:bCs/>
                <w:color w:val="000000"/>
                <w:lang w:eastAsia="zh-CN"/>
              </w:rPr>
              <w:t xml:space="preserve"> 5.</w:t>
            </w:r>
            <w:r w:rsidR="00AB1591" w:rsidRPr="00A3018D">
              <w:rPr>
                <w:rFonts w:cs="Times New Roman"/>
                <w:bCs/>
                <w:color w:val="000000"/>
                <w:lang w:eastAsia="zh-CN"/>
              </w:rPr>
              <w:t>参与集中的经营者收购境外企业股权或资产的，该境外企业不在中国境内从事经济活动。</w:t>
            </w:r>
          </w:p>
        </w:tc>
      </w:tr>
      <w:tr w:rsidR="00AB1591" w:rsidRPr="00A3018D" w14:paraId="7849EFAA" w14:textId="77777777" w:rsidTr="00D758F5">
        <w:trPr>
          <w:trHeight w:val="345"/>
          <w:jc w:val="center"/>
        </w:trPr>
        <w:tc>
          <w:tcPr>
            <w:tcW w:w="2061" w:type="dxa"/>
            <w:vMerge/>
            <w:shd w:val="clear" w:color="auto" w:fill="D9D9D9"/>
            <w:vAlign w:val="center"/>
          </w:tcPr>
          <w:p w14:paraId="325739E7" w14:textId="77777777" w:rsidR="00AB1591" w:rsidRPr="00A3018D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579" w:type="dxa"/>
            <w:gridSpan w:val="2"/>
            <w:vAlign w:val="center"/>
          </w:tcPr>
          <w:p w14:paraId="575523C4" w14:textId="77777777" w:rsidR="00AB1591" w:rsidRPr="00A3018D" w:rsidRDefault="00AB1591" w:rsidP="004371F0">
            <w:pPr>
              <w:pStyle w:val="BodyText"/>
              <w:adjustRightInd w:val="0"/>
              <w:snapToGrid w:val="0"/>
              <w:spacing w:after="0"/>
              <w:jc w:val="left"/>
              <w:rPr>
                <w:rFonts w:cs="Times New Roman"/>
                <w:bCs/>
                <w:color w:val="000000"/>
                <w:lang w:val="en-US" w:eastAsia="zh-CN"/>
              </w:rPr>
            </w:pPr>
            <w:r w:rsidRPr="00A3018D"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 w:rsidRPr="00A3018D">
              <w:rPr>
                <w:rFonts w:cs="Times New Roman"/>
                <w:bCs/>
                <w:color w:val="000000"/>
                <w:lang w:eastAsia="zh-CN"/>
              </w:rPr>
              <w:t xml:space="preserve"> 6.</w:t>
            </w:r>
            <w:r w:rsidRPr="00A3018D">
              <w:rPr>
                <w:rFonts w:cs="Times New Roman"/>
                <w:bCs/>
                <w:color w:val="000000"/>
                <w:lang w:eastAsia="zh-CN"/>
              </w:rPr>
              <w:t>由两个以上的经营者共同控制的合营企业，通过集中被其中一个或一个以上经营者控制。</w:t>
            </w:r>
          </w:p>
        </w:tc>
      </w:tr>
      <w:tr w:rsidR="00AB1591" w:rsidRPr="00A3018D" w14:paraId="766EFD51" w14:textId="77777777" w:rsidTr="00223A90">
        <w:trPr>
          <w:trHeight w:val="1070"/>
          <w:jc w:val="center"/>
        </w:trPr>
        <w:tc>
          <w:tcPr>
            <w:tcW w:w="2061" w:type="dxa"/>
            <w:shd w:val="clear" w:color="auto" w:fill="D9D9D9"/>
            <w:vAlign w:val="center"/>
          </w:tcPr>
          <w:p w14:paraId="477C4850" w14:textId="77777777" w:rsidR="00AB1591" w:rsidRPr="00A3018D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A3018D">
              <w:rPr>
                <w:rFonts w:cs="Times New Roman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579" w:type="dxa"/>
            <w:gridSpan w:val="2"/>
            <w:vAlign w:val="center"/>
          </w:tcPr>
          <w:p w14:paraId="70187C8C" w14:textId="4E04ADEE" w:rsidR="00AB1591" w:rsidRPr="00BC3879" w:rsidRDefault="00BC3879" w:rsidP="00D758F5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</w:rPr>
            </w:pPr>
            <w:r w:rsidRPr="00BC3879">
              <w:rPr>
                <w:rFonts w:cs="Times New Roman" w:hint="eastAsia"/>
                <w:bCs/>
                <w:color w:val="000000"/>
                <w:lang w:eastAsia="zh-CN"/>
              </w:rPr>
              <w:t>不适用</w:t>
            </w:r>
          </w:p>
        </w:tc>
      </w:tr>
    </w:tbl>
    <w:p w14:paraId="0D8914B2" w14:textId="43E3242E" w:rsidR="00AB1591" w:rsidRPr="00F372D2" w:rsidRDefault="00AB1591" w:rsidP="00F372D2">
      <w:pPr>
        <w:pStyle w:val="BodyText"/>
        <w:adjustRightInd w:val="0"/>
        <w:snapToGrid w:val="0"/>
        <w:spacing w:after="0"/>
        <w:rPr>
          <w:rFonts w:ascii="SimSun" w:hAnsi="SimSun" w:cs="SimSun"/>
          <w:bCs/>
          <w:color w:val="000000"/>
          <w:lang w:eastAsia="zh-CN"/>
        </w:rPr>
      </w:pPr>
    </w:p>
    <w:sectPr w:rsidR="00AB1591" w:rsidRPr="00F372D2">
      <w:pgSz w:w="11906" w:h="16838"/>
      <w:pgMar w:top="1440" w:right="1440" w:bottom="1276" w:left="144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B450A" w14:textId="77777777" w:rsidR="00BC1B50" w:rsidRDefault="00BC1B50">
      <w:pPr>
        <w:spacing w:after="0"/>
      </w:pPr>
      <w:r>
        <w:separator/>
      </w:r>
    </w:p>
  </w:endnote>
  <w:endnote w:type="continuationSeparator" w:id="0">
    <w:p w14:paraId="24F70179" w14:textId="77777777" w:rsidR="00BC1B50" w:rsidRDefault="00BC1B50">
      <w:pPr>
        <w:spacing w:after="0"/>
      </w:pPr>
      <w:r>
        <w:continuationSeparator/>
      </w:r>
    </w:p>
  </w:endnote>
  <w:endnote w:type="continuationNotice" w:id="1">
    <w:p w14:paraId="2BEEA33A" w14:textId="77777777" w:rsidR="00BC1B50" w:rsidRDefault="00BC1B5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FFE44" w14:textId="77777777" w:rsidR="00BC1B50" w:rsidRDefault="00BC1B50">
      <w:pPr>
        <w:spacing w:after="0"/>
      </w:pPr>
      <w:r>
        <w:separator/>
      </w:r>
    </w:p>
  </w:footnote>
  <w:footnote w:type="continuationSeparator" w:id="0">
    <w:p w14:paraId="6B73BD4B" w14:textId="77777777" w:rsidR="00BC1B50" w:rsidRDefault="00BC1B50">
      <w:pPr>
        <w:spacing w:after="0"/>
      </w:pPr>
      <w:r>
        <w:continuationSeparator/>
      </w:r>
    </w:p>
  </w:footnote>
  <w:footnote w:type="continuationNotice" w:id="1">
    <w:p w14:paraId="5FCA16DE" w14:textId="77777777" w:rsidR="00BC1B50" w:rsidRDefault="00BC1B5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95CAD"/>
    <w:multiLevelType w:val="multilevel"/>
    <w:tmpl w:val="25195CAD"/>
    <w:lvl w:ilvl="0">
      <w:start w:val="1"/>
      <w:numFmt w:val="bullet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" w15:restartNumberingAfterBreak="0">
    <w:nsid w:val="4F0244F7"/>
    <w:multiLevelType w:val="multilevel"/>
    <w:tmpl w:val="4F0244F7"/>
    <w:lvl w:ilvl="0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B4F0377"/>
    <w:multiLevelType w:val="multilevel"/>
    <w:tmpl w:val="6B4F0377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 w16cid:durableId="440031797">
    <w:abstractNumId w:val="2"/>
  </w:num>
  <w:num w:numId="2" w16cid:durableId="1890915228">
    <w:abstractNumId w:val="0"/>
  </w:num>
  <w:num w:numId="3" w16cid:durableId="158425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oNotTrackFormatting/>
  <w:styleLockQFSet/>
  <w:defaultTabStop w:val="720"/>
  <w:drawingGridHorizontalSpacing w:val="1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ECC"/>
    <w:rsid w:val="00001F65"/>
    <w:rsid w:val="000024FF"/>
    <w:rsid w:val="000027BD"/>
    <w:rsid w:val="0000484E"/>
    <w:rsid w:val="000150B7"/>
    <w:rsid w:val="00021AB2"/>
    <w:rsid w:val="000276C7"/>
    <w:rsid w:val="00031015"/>
    <w:rsid w:val="000326C8"/>
    <w:rsid w:val="000350B3"/>
    <w:rsid w:val="00041C40"/>
    <w:rsid w:val="0004292A"/>
    <w:rsid w:val="000467AA"/>
    <w:rsid w:val="00061ACC"/>
    <w:rsid w:val="00062616"/>
    <w:rsid w:val="00073E6B"/>
    <w:rsid w:val="0007723F"/>
    <w:rsid w:val="00077D60"/>
    <w:rsid w:val="00083590"/>
    <w:rsid w:val="00092F4E"/>
    <w:rsid w:val="000A5AD8"/>
    <w:rsid w:val="000B58E5"/>
    <w:rsid w:val="000B5958"/>
    <w:rsid w:val="000B653C"/>
    <w:rsid w:val="000C12E5"/>
    <w:rsid w:val="000C6953"/>
    <w:rsid w:val="000D0853"/>
    <w:rsid w:val="000E29A9"/>
    <w:rsid w:val="000E3A81"/>
    <w:rsid w:val="00107E19"/>
    <w:rsid w:val="00115F62"/>
    <w:rsid w:val="00123E26"/>
    <w:rsid w:val="00127074"/>
    <w:rsid w:val="0013032F"/>
    <w:rsid w:val="001435C8"/>
    <w:rsid w:val="00144ED5"/>
    <w:rsid w:val="00145A04"/>
    <w:rsid w:val="00145B05"/>
    <w:rsid w:val="0014774C"/>
    <w:rsid w:val="001639D8"/>
    <w:rsid w:val="00167474"/>
    <w:rsid w:val="0017654D"/>
    <w:rsid w:val="00186A05"/>
    <w:rsid w:val="001870D5"/>
    <w:rsid w:val="001965E2"/>
    <w:rsid w:val="001B4EA1"/>
    <w:rsid w:val="001B6A9E"/>
    <w:rsid w:val="001C5840"/>
    <w:rsid w:val="001C611D"/>
    <w:rsid w:val="001D1555"/>
    <w:rsid w:val="001D6168"/>
    <w:rsid w:val="001E0F1F"/>
    <w:rsid w:val="001E726E"/>
    <w:rsid w:val="001F346E"/>
    <w:rsid w:val="001F35AA"/>
    <w:rsid w:val="001F367B"/>
    <w:rsid w:val="002003C5"/>
    <w:rsid w:val="00223A90"/>
    <w:rsid w:val="00224A7C"/>
    <w:rsid w:val="00225A85"/>
    <w:rsid w:val="00227605"/>
    <w:rsid w:val="002278D1"/>
    <w:rsid w:val="00231665"/>
    <w:rsid w:val="00233737"/>
    <w:rsid w:val="002357A8"/>
    <w:rsid w:val="002403B5"/>
    <w:rsid w:val="00245281"/>
    <w:rsid w:val="00250E61"/>
    <w:rsid w:val="0025373B"/>
    <w:rsid w:val="00261F94"/>
    <w:rsid w:val="002676B9"/>
    <w:rsid w:val="00267941"/>
    <w:rsid w:val="002703AE"/>
    <w:rsid w:val="0028484B"/>
    <w:rsid w:val="00287E91"/>
    <w:rsid w:val="00291652"/>
    <w:rsid w:val="00295A9A"/>
    <w:rsid w:val="002964A1"/>
    <w:rsid w:val="00297F54"/>
    <w:rsid w:val="002A25F2"/>
    <w:rsid w:val="002A2905"/>
    <w:rsid w:val="002A7C26"/>
    <w:rsid w:val="002B32A6"/>
    <w:rsid w:val="002D0419"/>
    <w:rsid w:val="002E19BF"/>
    <w:rsid w:val="002F09A7"/>
    <w:rsid w:val="002F5271"/>
    <w:rsid w:val="00306B88"/>
    <w:rsid w:val="00310488"/>
    <w:rsid w:val="00311263"/>
    <w:rsid w:val="0034107F"/>
    <w:rsid w:val="00344D27"/>
    <w:rsid w:val="0035604C"/>
    <w:rsid w:val="00371332"/>
    <w:rsid w:val="00374BB5"/>
    <w:rsid w:val="0037525D"/>
    <w:rsid w:val="003850D4"/>
    <w:rsid w:val="00385F00"/>
    <w:rsid w:val="003866EF"/>
    <w:rsid w:val="003A4565"/>
    <w:rsid w:val="003B27EC"/>
    <w:rsid w:val="003B2F86"/>
    <w:rsid w:val="003B4439"/>
    <w:rsid w:val="003B4C9E"/>
    <w:rsid w:val="003B7CBC"/>
    <w:rsid w:val="003C0BDF"/>
    <w:rsid w:val="003C3456"/>
    <w:rsid w:val="003D3FCB"/>
    <w:rsid w:val="003E3B57"/>
    <w:rsid w:val="003E73DB"/>
    <w:rsid w:val="003F1EAC"/>
    <w:rsid w:val="00410914"/>
    <w:rsid w:val="004119F5"/>
    <w:rsid w:val="004166B2"/>
    <w:rsid w:val="004203EF"/>
    <w:rsid w:val="004221F1"/>
    <w:rsid w:val="00426834"/>
    <w:rsid w:val="00427E52"/>
    <w:rsid w:val="004371F0"/>
    <w:rsid w:val="00446353"/>
    <w:rsid w:val="0044739B"/>
    <w:rsid w:val="00447FA5"/>
    <w:rsid w:val="00467A6B"/>
    <w:rsid w:val="00483A62"/>
    <w:rsid w:val="0049707A"/>
    <w:rsid w:val="004973DB"/>
    <w:rsid w:val="0049771A"/>
    <w:rsid w:val="004A4BF1"/>
    <w:rsid w:val="004C3420"/>
    <w:rsid w:val="004C7E51"/>
    <w:rsid w:val="004D018B"/>
    <w:rsid w:val="004D124C"/>
    <w:rsid w:val="004D4435"/>
    <w:rsid w:val="004E10A0"/>
    <w:rsid w:val="00504EF0"/>
    <w:rsid w:val="00512A53"/>
    <w:rsid w:val="00523905"/>
    <w:rsid w:val="00523EF5"/>
    <w:rsid w:val="005251B9"/>
    <w:rsid w:val="00530BB4"/>
    <w:rsid w:val="00545A47"/>
    <w:rsid w:val="005517F9"/>
    <w:rsid w:val="00557B7E"/>
    <w:rsid w:val="00561094"/>
    <w:rsid w:val="0057200D"/>
    <w:rsid w:val="00584750"/>
    <w:rsid w:val="00591CEC"/>
    <w:rsid w:val="005A74EA"/>
    <w:rsid w:val="005B0B35"/>
    <w:rsid w:val="005B0CEB"/>
    <w:rsid w:val="005B18A3"/>
    <w:rsid w:val="005D0DBA"/>
    <w:rsid w:val="005D277C"/>
    <w:rsid w:val="005D6D17"/>
    <w:rsid w:val="005E4B84"/>
    <w:rsid w:val="005E7B2F"/>
    <w:rsid w:val="005F5280"/>
    <w:rsid w:val="005F7223"/>
    <w:rsid w:val="0060413B"/>
    <w:rsid w:val="00605CC6"/>
    <w:rsid w:val="00605EE6"/>
    <w:rsid w:val="0060669E"/>
    <w:rsid w:val="00614EBB"/>
    <w:rsid w:val="0061583E"/>
    <w:rsid w:val="00617BCA"/>
    <w:rsid w:val="00624B11"/>
    <w:rsid w:val="006259E0"/>
    <w:rsid w:val="00632159"/>
    <w:rsid w:val="00645B6A"/>
    <w:rsid w:val="00651ED7"/>
    <w:rsid w:val="00652D70"/>
    <w:rsid w:val="00655225"/>
    <w:rsid w:val="00655A3A"/>
    <w:rsid w:val="006602A3"/>
    <w:rsid w:val="00661339"/>
    <w:rsid w:val="00664174"/>
    <w:rsid w:val="006641A6"/>
    <w:rsid w:val="006643EA"/>
    <w:rsid w:val="0067348D"/>
    <w:rsid w:val="006745A9"/>
    <w:rsid w:val="00682729"/>
    <w:rsid w:val="006A3F69"/>
    <w:rsid w:val="006A5B9F"/>
    <w:rsid w:val="006A6F18"/>
    <w:rsid w:val="006B4541"/>
    <w:rsid w:val="006D1E2B"/>
    <w:rsid w:val="006E0D98"/>
    <w:rsid w:val="006E3180"/>
    <w:rsid w:val="006E6E26"/>
    <w:rsid w:val="006E70AA"/>
    <w:rsid w:val="006F28E7"/>
    <w:rsid w:val="006F7A98"/>
    <w:rsid w:val="0070045C"/>
    <w:rsid w:val="007029CB"/>
    <w:rsid w:val="00705778"/>
    <w:rsid w:val="00710977"/>
    <w:rsid w:val="0071288A"/>
    <w:rsid w:val="0071373B"/>
    <w:rsid w:val="00720F7B"/>
    <w:rsid w:val="007228EA"/>
    <w:rsid w:val="00726B19"/>
    <w:rsid w:val="00727A41"/>
    <w:rsid w:val="00727BD0"/>
    <w:rsid w:val="00736D77"/>
    <w:rsid w:val="007373F0"/>
    <w:rsid w:val="00742AFE"/>
    <w:rsid w:val="00742EDF"/>
    <w:rsid w:val="00751420"/>
    <w:rsid w:val="007674D7"/>
    <w:rsid w:val="00772298"/>
    <w:rsid w:val="0078471E"/>
    <w:rsid w:val="00794062"/>
    <w:rsid w:val="00797584"/>
    <w:rsid w:val="007A2D94"/>
    <w:rsid w:val="007B5521"/>
    <w:rsid w:val="007B651A"/>
    <w:rsid w:val="007B6ED8"/>
    <w:rsid w:val="007B75E4"/>
    <w:rsid w:val="007D5823"/>
    <w:rsid w:val="007E2608"/>
    <w:rsid w:val="007F1726"/>
    <w:rsid w:val="007F5F76"/>
    <w:rsid w:val="0080052A"/>
    <w:rsid w:val="0080200E"/>
    <w:rsid w:val="00803A33"/>
    <w:rsid w:val="008051ED"/>
    <w:rsid w:val="0080523D"/>
    <w:rsid w:val="00811775"/>
    <w:rsid w:val="008248B2"/>
    <w:rsid w:val="008330D1"/>
    <w:rsid w:val="00834D88"/>
    <w:rsid w:val="00846C4D"/>
    <w:rsid w:val="00864085"/>
    <w:rsid w:val="008707C2"/>
    <w:rsid w:val="00876FF5"/>
    <w:rsid w:val="008803D0"/>
    <w:rsid w:val="00880F24"/>
    <w:rsid w:val="008836AF"/>
    <w:rsid w:val="00885C9B"/>
    <w:rsid w:val="00893879"/>
    <w:rsid w:val="008B047A"/>
    <w:rsid w:val="008B2172"/>
    <w:rsid w:val="008D4ED8"/>
    <w:rsid w:val="008D644E"/>
    <w:rsid w:val="008E5BCA"/>
    <w:rsid w:val="009022B0"/>
    <w:rsid w:val="00905F4A"/>
    <w:rsid w:val="009145E4"/>
    <w:rsid w:val="00916143"/>
    <w:rsid w:val="0091765D"/>
    <w:rsid w:val="009301D9"/>
    <w:rsid w:val="0094346F"/>
    <w:rsid w:val="00953187"/>
    <w:rsid w:val="009551E9"/>
    <w:rsid w:val="0096333E"/>
    <w:rsid w:val="009668EC"/>
    <w:rsid w:val="00977C3B"/>
    <w:rsid w:val="00985859"/>
    <w:rsid w:val="00986A9A"/>
    <w:rsid w:val="009901B5"/>
    <w:rsid w:val="009A0BCC"/>
    <w:rsid w:val="009A2EFA"/>
    <w:rsid w:val="009A57C5"/>
    <w:rsid w:val="009A6CD4"/>
    <w:rsid w:val="009A6E66"/>
    <w:rsid w:val="009B0211"/>
    <w:rsid w:val="009C16F8"/>
    <w:rsid w:val="009C1DE7"/>
    <w:rsid w:val="009C2C05"/>
    <w:rsid w:val="009C5625"/>
    <w:rsid w:val="009C5962"/>
    <w:rsid w:val="009D0999"/>
    <w:rsid w:val="009E679E"/>
    <w:rsid w:val="009F0698"/>
    <w:rsid w:val="00A01378"/>
    <w:rsid w:val="00A05705"/>
    <w:rsid w:val="00A14643"/>
    <w:rsid w:val="00A16E30"/>
    <w:rsid w:val="00A16F03"/>
    <w:rsid w:val="00A20754"/>
    <w:rsid w:val="00A21136"/>
    <w:rsid w:val="00A2266D"/>
    <w:rsid w:val="00A3018D"/>
    <w:rsid w:val="00A3323A"/>
    <w:rsid w:val="00A41EF9"/>
    <w:rsid w:val="00A46C66"/>
    <w:rsid w:val="00A46FAF"/>
    <w:rsid w:val="00A5674A"/>
    <w:rsid w:val="00A623EF"/>
    <w:rsid w:val="00A64F91"/>
    <w:rsid w:val="00A7438D"/>
    <w:rsid w:val="00A74797"/>
    <w:rsid w:val="00A7601D"/>
    <w:rsid w:val="00A81984"/>
    <w:rsid w:val="00A95848"/>
    <w:rsid w:val="00A95E6B"/>
    <w:rsid w:val="00AA0F23"/>
    <w:rsid w:val="00AA3E2F"/>
    <w:rsid w:val="00AA46CA"/>
    <w:rsid w:val="00AA535B"/>
    <w:rsid w:val="00AB1591"/>
    <w:rsid w:val="00AB620A"/>
    <w:rsid w:val="00AC3273"/>
    <w:rsid w:val="00AC68C4"/>
    <w:rsid w:val="00AD310D"/>
    <w:rsid w:val="00AD3D4D"/>
    <w:rsid w:val="00AE1D6E"/>
    <w:rsid w:val="00AE4069"/>
    <w:rsid w:val="00AE7916"/>
    <w:rsid w:val="00AF09EA"/>
    <w:rsid w:val="00AF1D6D"/>
    <w:rsid w:val="00AF2538"/>
    <w:rsid w:val="00AF5632"/>
    <w:rsid w:val="00AF7089"/>
    <w:rsid w:val="00B04913"/>
    <w:rsid w:val="00B113A1"/>
    <w:rsid w:val="00B2169A"/>
    <w:rsid w:val="00B31D4D"/>
    <w:rsid w:val="00B351F0"/>
    <w:rsid w:val="00B3616B"/>
    <w:rsid w:val="00B37633"/>
    <w:rsid w:val="00B518C9"/>
    <w:rsid w:val="00B52EAC"/>
    <w:rsid w:val="00B54969"/>
    <w:rsid w:val="00B80B9E"/>
    <w:rsid w:val="00B838DA"/>
    <w:rsid w:val="00B853DE"/>
    <w:rsid w:val="00B86E3A"/>
    <w:rsid w:val="00BA017F"/>
    <w:rsid w:val="00BA2EEA"/>
    <w:rsid w:val="00BC1B50"/>
    <w:rsid w:val="00BC3879"/>
    <w:rsid w:val="00BD535F"/>
    <w:rsid w:val="00BE6E64"/>
    <w:rsid w:val="00BF31B7"/>
    <w:rsid w:val="00BF4F99"/>
    <w:rsid w:val="00C10048"/>
    <w:rsid w:val="00C2348C"/>
    <w:rsid w:val="00C25EA9"/>
    <w:rsid w:val="00C30E9B"/>
    <w:rsid w:val="00C424FC"/>
    <w:rsid w:val="00C51ECC"/>
    <w:rsid w:val="00C600D9"/>
    <w:rsid w:val="00C67ADA"/>
    <w:rsid w:val="00C810E8"/>
    <w:rsid w:val="00C847C2"/>
    <w:rsid w:val="00C90BF7"/>
    <w:rsid w:val="00C9111B"/>
    <w:rsid w:val="00CA6613"/>
    <w:rsid w:val="00CC25D0"/>
    <w:rsid w:val="00CC69AD"/>
    <w:rsid w:val="00CD4F63"/>
    <w:rsid w:val="00CF1664"/>
    <w:rsid w:val="00CF5A8A"/>
    <w:rsid w:val="00D01278"/>
    <w:rsid w:val="00D12AB1"/>
    <w:rsid w:val="00D210DE"/>
    <w:rsid w:val="00D23B36"/>
    <w:rsid w:val="00D27AEB"/>
    <w:rsid w:val="00D27B0D"/>
    <w:rsid w:val="00D53BAE"/>
    <w:rsid w:val="00D57DBA"/>
    <w:rsid w:val="00D57EBC"/>
    <w:rsid w:val="00D64977"/>
    <w:rsid w:val="00D66472"/>
    <w:rsid w:val="00D71F76"/>
    <w:rsid w:val="00D77095"/>
    <w:rsid w:val="00D80573"/>
    <w:rsid w:val="00D91C40"/>
    <w:rsid w:val="00D94BB1"/>
    <w:rsid w:val="00D961C9"/>
    <w:rsid w:val="00D97B80"/>
    <w:rsid w:val="00DA1D73"/>
    <w:rsid w:val="00DB2761"/>
    <w:rsid w:val="00DB2FF6"/>
    <w:rsid w:val="00DC1B51"/>
    <w:rsid w:val="00DD0E0C"/>
    <w:rsid w:val="00DD7765"/>
    <w:rsid w:val="00DE522D"/>
    <w:rsid w:val="00E02D77"/>
    <w:rsid w:val="00E06974"/>
    <w:rsid w:val="00E23955"/>
    <w:rsid w:val="00E340CC"/>
    <w:rsid w:val="00E417DF"/>
    <w:rsid w:val="00E47327"/>
    <w:rsid w:val="00E66815"/>
    <w:rsid w:val="00E727C1"/>
    <w:rsid w:val="00E7385D"/>
    <w:rsid w:val="00E738DB"/>
    <w:rsid w:val="00E86579"/>
    <w:rsid w:val="00E90A19"/>
    <w:rsid w:val="00E974F8"/>
    <w:rsid w:val="00EA2758"/>
    <w:rsid w:val="00EA38E5"/>
    <w:rsid w:val="00EA79DA"/>
    <w:rsid w:val="00EC1274"/>
    <w:rsid w:val="00EC3217"/>
    <w:rsid w:val="00EC636E"/>
    <w:rsid w:val="00EC7E55"/>
    <w:rsid w:val="00ED6F93"/>
    <w:rsid w:val="00EE3693"/>
    <w:rsid w:val="00EE7984"/>
    <w:rsid w:val="00EE7CB8"/>
    <w:rsid w:val="00EF16FB"/>
    <w:rsid w:val="00F02216"/>
    <w:rsid w:val="00F0291C"/>
    <w:rsid w:val="00F101DD"/>
    <w:rsid w:val="00F1378A"/>
    <w:rsid w:val="00F14193"/>
    <w:rsid w:val="00F14D59"/>
    <w:rsid w:val="00F1733A"/>
    <w:rsid w:val="00F20CCE"/>
    <w:rsid w:val="00F26FC3"/>
    <w:rsid w:val="00F3614E"/>
    <w:rsid w:val="00F372D2"/>
    <w:rsid w:val="00F56870"/>
    <w:rsid w:val="00F576E0"/>
    <w:rsid w:val="00F6440C"/>
    <w:rsid w:val="00F652C3"/>
    <w:rsid w:val="00F77C24"/>
    <w:rsid w:val="00F87813"/>
    <w:rsid w:val="00F901CF"/>
    <w:rsid w:val="00F90205"/>
    <w:rsid w:val="00F906EF"/>
    <w:rsid w:val="00F939C1"/>
    <w:rsid w:val="00FB1FA1"/>
    <w:rsid w:val="00FB33FD"/>
    <w:rsid w:val="00FB645E"/>
    <w:rsid w:val="00FC35ED"/>
    <w:rsid w:val="00FD6CD9"/>
    <w:rsid w:val="00FE20D9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D3D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Default Paragraph Font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1591"/>
    <w:pPr>
      <w:spacing w:after="240"/>
      <w:jc w:val="both"/>
    </w:pPr>
    <w:rPr>
      <w:sz w:val="24"/>
      <w:szCs w:val="24"/>
      <w:lang w:val="en-GB" w:bidi="ar-AE"/>
    </w:rPr>
  </w:style>
  <w:style w:type="paragraph" w:styleId="Heading1">
    <w:name w:val="heading 1"/>
    <w:basedOn w:val="Normal"/>
    <w:next w:val="Normal"/>
    <w:link w:val="Heading1Char"/>
    <w:qFormat/>
    <w:pPr>
      <w:outlineLvl w:val="0"/>
    </w:pPr>
    <w:rPr>
      <w:rFonts w:cs="Simplified Arabic"/>
    </w:rPr>
  </w:style>
  <w:style w:type="paragraph" w:styleId="Heading2">
    <w:name w:val="heading 2"/>
    <w:basedOn w:val="Normal"/>
    <w:next w:val="BodyText"/>
    <w:link w:val="Heading2Char"/>
    <w:qFormat/>
    <w:pPr>
      <w:outlineLvl w:val="1"/>
    </w:pPr>
    <w:rPr>
      <w:rFonts w:cs="Simplified Arabic"/>
    </w:rPr>
  </w:style>
  <w:style w:type="paragraph" w:styleId="Heading3">
    <w:name w:val="heading 3"/>
    <w:basedOn w:val="Heading2"/>
    <w:next w:val="BodyText"/>
    <w:link w:val="Heading3Char"/>
    <w:qFormat/>
    <w:pPr>
      <w:outlineLvl w:val="2"/>
    </w:pPr>
  </w:style>
  <w:style w:type="paragraph" w:styleId="Heading4">
    <w:name w:val="heading 4"/>
    <w:basedOn w:val="Normal"/>
    <w:next w:val="BodyText"/>
    <w:link w:val="Heading4Char"/>
    <w:qFormat/>
    <w:pPr>
      <w:outlineLvl w:val="3"/>
    </w:pPr>
    <w:rPr>
      <w:rFonts w:cs="Simplified Arabic"/>
    </w:rPr>
  </w:style>
  <w:style w:type="paragraph" w:styleId="Heading5">
    <w:name w:val="heading 5"/>
    <w:basedOn w:val="Normal"/>
    <w:next w:val="BodyText"/>
    <w:link w:val="Heading5Char"/>
    <w:qFormat/>
    <w:pPr>
      <w:outlineLvl w:val="4"/>
    </w:pPr>
    <w:rPr>
      <w:rFonts w:cs="Simplified Arabic"/>
    </w:rPr>
  </w:style>
  <w:style w:type="paragraph" w:styleId="Heading6">
    <w:name w:val="heading 6"/>
    <w:basedOn w:val="Normal"/>
    <w:next w:val="BodyText"/>
    <w:link w:val="Heading6Char"/>
    <w:qFormat/>
    <w:pPr>
      <w:outlineLvl w:val="5"/>
    </w:pPr>
    <w:rPr>
      <w:rFonts w:cs="Simplified Arabic"/>
    </w:rPr>
  </w:style>
  <w:style w:type="paragraph" w:styleId="Heading7">
    <w:name w:val="heading 7"/>
    <w:basedOn w:val="Normal"/>
    <w:next w:val="BodyText"/>
    <w:link w:val="Heading7Char"/>
    <w:qFormat/>
    <w:pPr>
      <w:outlineLvl w:val="6"/>
    </w:pPr>
    <w:rPr>
      <w:rFonts w:cs="Simplified Arabic"/>
    </w:rPr>
  </w:style>
  <w:style w:type="paragraph" w:styleId="Heading8">
    <w:name w:val="heading 8"/>
    <w:basedOn w:val="Normal"/>
    <w:next w:val="BodyText"/>
    <w:link w:val="Heading8Char"/>
    <w:qFormat/>
    <w:pPr>
      <w:outlineLvl w:val="7"/>
    </w:pPr>
    <w:rPr>
      <w:rFonts w:cs="Simplified Arabic"/>
    </w:rPr>
  </w:style>
  <w:style w:type="paragraph" w:styleId="Heading9">
    <w:name w:val="heading 9"/>
    <w:basedOn w:val="Normal"/>
    <w:next w:val="BodyText"/>
    <w:link w:val="Heading9Char"/>
    <w:qFormat/>
    <w:pPr>
      <w:outlineLvl w:val="8"/>
    </w:pPr>
    <w:rPr>
      <w:rFonts w:cs="Simplified Arab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val="en-GB" w:bidi="ar-AE"/>
    </w:rPr>
  </w:style>
  <w:style w:type="character" w:customStyle="1" w:styleId="MacroTextChar">
    <w:name w:val="Macro Text Char"/>
    <w:link w:val="MacroText"/>
    <w:rPr>
      <w:rFonts w:ascii="Courier New" w:hAnsi="Courier New" w:cs="Courier New"/>
      <w:lang w:val="en-GB" w:eastAsia="zh-CN" w:bidi="ar-AE"/>
    </w:rPr>
  </w:style>
  <w:style w:type="character" w:customStyle="1" w:styleId="Heading1Char">
    <w:name w:val="Heading 1 Char"/>
    <w:link w:val="Heading1"/>
    <w:rPr>
      <w:sz w:val="24"/>
      <w:szCs w:val="24"/>
      <w:lang w:bidi="ar-AE"/>
    </w:rPr>
  </w:style>
  <w:style w:type="character" w:customStyle="1" w:styleId="Heading2Char">
    <w:name w:val="Heading 2 Char"/>
    <w:link w:val="Heading2"/>
    <w:rPr>
      <w:sz w:val="24"/>
      <w:szCs w:val="24"/>
      <w:lang w:bidi="ar-AE"/>
    </w:rPr>
  </w:style>
  <w:style w:type="paragraph" w:styleId="BodyText">
    <w:name w:val="Body Text"/>
    <w:basedOn w:val="Normal"/>
    <w:link w:val="BodyTextChar"/>
    <w:rPr>
      <w:rFonts w:cs="Simplified Arabic"/>
      <w:lang w:eastAsia="en-GB"/>
    </w:rPr>
  </w:style>
  <w:style w:type="character" w:customStyle="1" w:styleId="BodyTextChar">
    <w:name w:val="Body Text Char"/>
    <w:link w:val="BodyText"/>
    <w:rPr>
      <w:sz w:val="24"/>
      <w:szCs w:val="24"/>
      <w:lang w:eastAsia="en-GB" w:bidi="ar-AE"/>
    </w:rPr>
  </w:style>
  <w:style w:type="character" w:customStyle="1" w:styleId="Heading3Char">
    <w:name w:val="Heading 3 Char"/>
    <w:link w:val="Heading3"/>
    <w:rPr>
      <w:sz w:val="24"/>
      <w:szCs w:val="24"/>
      <w:lang w:bidi="ar-AE"/>
    </w:rPr>
  </w:style>
  <w:style w:type="character" w:customStyle="1" w:styleId="Heading4Char">
    <w:name w:val="Heading 4 Char"/>
    <w:link w:val="Heading4"/>
    <w:rPr>
      <w:sz w:val="24"/>
      <w:szCs w:val="24"/>
      <w:lang w:bidi="ar-AE"/>
    </w:rPr>
  </w:style>
  <w:style w:type="character" w:customStyle="1" w:styleId="Heading5Char">
    <w:name w:val="Heading 5 Char"/>
    <w:link w:val="Heading5"/>
    <w:rPr>
      <w:sz w:val="24"/>
      <w:szCs w:val="24"/>
      <w:lang w:bidi="ar-AE"/>
    </w:rPr>
  </w:style>
  <w:style w:type="character" w:customStyle="1" w:styleId="Heading6Char">
    <w:name w:val="Heading 6 Char"/>
    <w:link w:val="Heading6"/>
    <w:rPr>
      <w:sz w:val="24"/>
      <w:szCs w:val="24"/>
      <w:lang w:bidi="ar-AE"/>
    </w:rPr>
  </w:style>
  <w:style w:type="character" w:customStyle="1" w:styleId="Heading7Char">
    <w:name w:val="Heading 7 Char"/>
    <w:link w:val="Heading7"/>
    <w:rPr>
      <w:sz w:val="24"/>
      <w:szCs w:val="24"/>
      <w:lang w:bidi="ar-AE"/>
    </w:rPr>
  </w:style>
  <w:style w:type="character" w:customStyle="1" w:styleId="Heading8Char">
    <w:name w:val="Heading 8 Char"/>
    <w:link w:val="Heading8"/>
    <w:rPr>
      <w:sz w:val="24"/>
      <w:szCs w:val="24"/>
      <w:lang w:bidi="ar-AE"/>
    </w:rPr>
  </w:style>
  <w:style w:type="character" w:customStyle="1" w:styleId="Heading9Char">
    <w:name w:val="Heading 9 Char"/>
    <w:link w:val="Heading9"/>
    <w:rPr>
      <w:sz w:val="24"/>
      <w:szCs w:val="24"/>
      <w:lang w:bidi="ar-AE"/>
    </w:rPr>
  </w:style>
  <w:style w:type="paragraph" w:styleId="List3">
    <w:name w:val="List 3"/>
    <w:basedOn w:val="Normal"/>
    <w:pPr>
      <w:ind w:left="1080" w:hanging="360"/>
      <w:contextualSpacing/>
    </w:pPr>
  </w:style>
  <w:style w:type="paragraph" w:styleId="TOC7">
    <w:name w:val="toc 7"/>
    <w:basedOn w:val="Normal"/>
    <w:next w:val="Normal"/>
    <w:pPr>
      <w:ind w:left="1440"/>
    </w:pPr>
  </w:style>
  <w:style w:type="paragraph" w:styleId="TableofAuthorities">
    <w:name w:val="table of authorities"/>
    <w:basedOn w:val="Normal"/>
    <w:next w:val="Normal"/>
    <w:pPr>
      <w:ind w:left="240" w:hanging="240"/>
    </w:pPr>
  </w:style>
  <w:style w:type="paragraph" w:styleId="NoteHeading">
    <w:name w:val="Note Heading"/>
    <w:basedOn w:val="Normal"/>
    <w:next w:val="Normal"/>
    <w:link w:val="NoteHeadingChar"/>
    <w:rPr>
      <w:rFonts w:cs="Simplified Arabic"/>
    </w:rPr>
  </w:style>
  <w:style w:type="character" w:customStyle="1" w:styleId="NoteHeadingChar">
    <w:name w:val="Note Heading Char"/>
    <w:link w:val="NoteHeading"/>
    <w:rPr>
      <w:sz w:val="24"/>
      <w:szCs w:val="24"/>
      <w:lang w:bidi="ar-AE"/>
    </w:rPr>
  </w:style>
  <w:style w:type="paragraph" w:styleId="Index8">
    <w:name w:val="index 8"/>
    <w:basedOn w:val="Normal"/>
    <w:next w:val="Normal"/>
    <w:pPr>
      <w:ind w:left="1920" w:hanging="240"/>
    </w:pPr>
  </w:style>
  <w:style w:type="paragraph" w:styleId="E-mailSignature">
    <w:name w:val="E-mail Signature"/>
    <w:basedOn w:val="Normal"/>
    <w:link w:val="E-mailSignatureChar"/>
    <w:rPr>
      <w:rFonts w:cs="Simplified Arabic"/>
    </w:rPr>
  </w:style>
  <w:style w:type="character" w:customStyle="1" w:styleId="E-mailSignatureChar">
    <w:name w:val="E-mail Signature Char"/>
    <w:link w:val="E-mailSignature"/>
    <w:rPr>
      <w:sz w:val="24"/>
      <w:szCs w:val="24"/>
      <w:lang w:bidi="ar-AE"/>
    </w:rPr>
  </w:style>
  <w:style w:type="paragraph" w:styleId="NormalIndent">
    <w:name w:val="Normal Indent"/>
    <w:basedOn w:val="Normal"/>
    <w:pPr>
      <w:ind w:left="720"/>
    </w:p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styleId="Index5">
    <w:name w:val="index 5"/>
    <w:basedOn w:val="Normal"/>
    <w:next w:val="Normal"/>
    <w:pPr>
      <w:ind w:left="1200" w:hanging="24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Pr>
      <w:rFonts w:ascii="Tahoma" w:hAnsi="Tahoma" w:cs="Tahoma"/>
      <w:sz w:val="16"/>
      <w:szCs w:val="16"/>
      <w:lang w:bidi="ar-AE"/>
    </w:rPr>
  </w:style>
  <w:style w:type="paragraph" w:styleId="TOAHeading">
    <w:name w:val="toa heading"/>
    <w:basedOn w:val="Normal"/>
    <w:next w:val="Normal"/>
    <w:pPr>
      <w:spacing w:before="120"/>
    </w:pPr>
    <w:rPr>
      <w:rFonts w:cs="Simplified Arabic"/>
      <w:b/>
      <w:bCs/>
    </w:rPr>
  </w:style>
  <w:style w:type="paragraph" w:styleId="CommentText">
    <w:name w:val="annotation text"/>
    <w:basedOn w:val="Normal"/>
    <w:link w:val="CommentTextChar"/>
    <w:pPr>
      <w:spacing w:after="120"/>
    </w:pPr>
    <w:rPr>
      <w:rFonts w:cs="Simplified Arabic"/>
      <w:sz w:val="20"/>
      <w:szCs w:val="20"/>
    </w:rPr>
  </w:style>
  <w:style w:type="character" w:customStyle="1" w:styleId="CommentTextChar">
    <w:name w:val="Comment Text Char"/>
    <w:link w:val="CommentText"/>
    <w:rPr>
      <w:lang w:bidi="ar-AE"/>
    </w:rPr>
  </w:style>
  <w:style w:type="paragraph" w:styleId="Index6">
    <w:name w:val="index 6"/>
    <w:basedOn w:val="Normal"/>
    <w:next w:val="Normal"/>
    <w:pPr>
      <w:ind w:left="1440" w:hanging="240"/>
    </w:pPr>
  </w:style>
  <w:style w:type="paragraph" w:styleId="Salutation">
    <w:name w:val="Salutation"/>
    <w:basedOn w:val="Normal"/>
    <w:next w:val="Normal"/>
    <w:link w:val="SalutationChar"/>
    <w:rPr>
      <w:rFonts w:cs="Simplified Arabic"/>
    </w:rPr>
  </w:style>
  <w:style w:type="character" w:customStyle="1" w:styleId="SalutationChar">
    <w:name w:val="Salutation Char"/>
    <w:link w:val="Salutation"/>
    <w:rPr>
      <w:sz w:val="24"/>
      <w:szCs w:val="24"/>
      <w:lang w:bidi="ar-AE"/>
    </w:rPr>
  </w:style>
  <w:style w:type="paragraph" w:styleId="BodyText3">
    <w:name w:val="Body Text 3"/>
    <w:basedOn w:val="Normal"/>
    <w:link w:val="BodyText3Char"/>
    <w:pPr>
      <w:ind w:left="2160"/>
    </w:pPr>
    <w:rPr>
      <w:rFonts w:cs="Simplified Arabic"/>
      <w:lang w:eastAsia="en-GB"/>
    </w:rPr>
  </w:style>
  <w:style w:type="character" w:customStyle="1" w:styleId="BodyText3Char">
    <w:name w:val="Body Text 3 Char"/>
    <w:link w:val="BodyText3"/>
    <w:rPr>
      <w:sz w:val="24"/>
      <w:szCs w:val="24"/>
      <w:lang w:eastAsia="en-GB" w:bidi="ar-AE"/>
    </w:rPr>
  </w:style>
  <w:style w:type="paragraph" w:styleId="Closing">
    <w:name w:val="Closing"/>
    <w:basedOn w:val="Normal"/>
    <w:link w:val="ClosingChar"/>
    <w:pPr>
      <w:ind w:left="4320"/>
    </w:pPr>
    <w:rPr>
      <w:rFonts w:cs="Simplified Arabic"/>
    </w:rPr>
  </w:style>
  <w:style w:type="character" w:customStyle="1" w:styleId="ClosingChar">
    <w:name w:val="Closing Char"/>
    <w:link w:val="Closing"/>
    <w:rPr>
      <w:sz w:val="24"/>
      <w:szCs w:val="24"/>
      <w:lang w:bidi="ar-AE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  <w:rPr>
      <w:rFonts w:cs="Simplified Arabic"/>
    </w:rPr>
  </w:style>
  <w:style w:type="character" w:customStyle="1" w:styleId="BodyTextIndentChar">
    <w:name w:val="Body Text Indent Char"/>
    <w:link w:val="BodyTextIndent"/>
    <w:rPr>
      <w:sz w:val="24"/>
      <w:szCs w:val="24"/>
      <w:lang w:bidi="ar-AE"/>
    </w:rPr>
  </w:style>
  <w:style w:type="paragraph" w:styleId="List2">
    <w:name w:val="List 2"/>
    <w:basedOn w:val="Normal"/>
    <w:pPr>
      <w:ind w:left="720" w:hanging="360"/>
      <w:contextualSpacing/>
    </w:pPr>
  </w:style>
  <w:style w:type="paragraph" w:styleId="ListContinue">
    <w:name w:val="List Continue"/>
    <w:basedOn w:val="Normal"/>
    <w:pPr>
      <w:spacing w:after="120"/>
      <w:ind w:left="360"/>
      <w:contextualSpacing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HTMLAddress">
    <w:name w:val="HTML Address"/>
    <w:basedOn w:val="Normal"/>
    <w:link w:val="HTMLAddressChar"/>
    <w:rPr>
      <w:rFonts w:cs="Simplified Arabic"/>
      <w:i/>
      <w:iCs/>
    </w:rPr>
  </w:style>
  <w:style w:type="character" w:customStyle="1" w:styleId="HTMLAddressChar">
    <w:name w:val="HTML Address Char"/>
    <w:link w:val="HTMLAddress"/>
    <w:rPr>
      <w:i/>
      <w:iCs/>
      <w:sz w:val="24"/>
      <w:szCs w:val="24"/>
      <w:lang w:bidi="ar-AE"/>
    </w:rPr>
  </w:style>
  <w:style w:type="paragraph" w:styleId="Index4">
    <w:name w:val="index 4"/>
    <w:basedOn w:val="Normal"/>
    <w:next w:val="Normal"/>
    <w:pPr>
      <w:ind w:left="960" w:hanging="240"/>
    </w:pPr>
  </w:style>
  <w:style w:type="paragraph" w:styleId="TOC5">
    <w:name w:val="toc 5"/>
    <w:basedOn w:val="Normal"/>
    <w:next w:val="Normal"/>
    <w:pPr>
      <w:ind w:left="960"/>
    </w:pPr>
  </w:style>
  <w:style w:type="paragraph" w:styleId="TOC3">
    <w:name w:val="toc 3"/>
    <w:basedOn w:val="Normal"/>
    <w:next w:val="Normal"/>
    <w:pPr>
      <w:ind w:left="480"/>
    </w:p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bidi="ar-AE"/>
    </w:rPr>
  </w:style>
  <w:style w:type="paragraph" w:styleId="TOC8">
    <w:name w:val="toc 8"/>
    <w:basedOn w:val="Normal"/>
    <w:next w:val="Normal"/>
    <w:pPr>
      <w:ind w:left="1680"/>
    </w:pPr>
  </w:style>
  <w:style w:type="paragraph" w:styleId="Index3">
    <w:name w:val="index 3"/>
    <w:basedOn w:val="Normal"/>
    <w:next w:val="Normal"/>
    <w:pPr>
      <w:ind w:left="720" w:hanging="240"/>
    </w:pPr>
  </w:style>
  <w:style w:type="paragraph" w:styleId="Date">
    <w:name w:val="Date"/>
    <w:basedOn w:val="Normal"/>
    <w:next w:val="Normal"/>
    <w:link w:val="DateChar"/>
    <w:rPr>
      <w:rFonts w:cs="Simplified Arabic"/>
    </w:rPr>
  </w:style>
  <w:style w:type="character" w:customStyle="1" w:styleId="DateChar">
    <w:name w:val="Date Char"/>
    <w:link w:val="Date"/>
    <w:rPr>
      <w:sz w:val="24"/>
      <w:szCs w:val="24"/>
      <w:lang w:bidi="ar-AE"/>
    </w:rPr>
  </w:style>
  <w:style w:type="paragraph" w:styleId="BodyTextIndent2">
    <w:name w:val="Body Text Indent 2"/>
    <w:basedOn w:val="Normal"/>
    <w:link w:val="BodyTextIndent2Char"/>
    <w:pPr>
      <w:spacing w:after="120"/>
      <w:ind w:left="360"/>
    </w:pPr>
    <w:rPr>
      <w:rFonts w:cs="Simplified Arabic"/>
    </w:rPr>
  </w:style>
  <w:style w:type="character" w:customStyle="1" w:styleId="BodyTextIndent2Char">
    <w:name w:val="Body Text Indent 2 Char"/>
    <w:link w:val="BodyTextIndent2"/>
    <w:rPr>
      <w:sz w:val="24"/>
      <w:szCs w:val="24"/>
      <w:lang w:bidi="ar-AE"/>
    </w:rPr>
  </w:style>
  <w:style w:type="paragraph" w:styleId="EndnoteText">
    <w:name w:val="endnote text"/>
    <w:basedOn w:val="Normal"/>
    <w:next w:val="Normal"/>
    <w:link w:val="EndnoteTextChar"/>
    <w:pPr>
      <w:spacing w:after="120"/>
      <w:ind w:left="340" w:hanging="340"/>
    </w:pPr>
    <w:rPr>
      <w:rFonts w:cs="Simplified Arabic"/>
      <w:sz w:val="20"/>
      <w:szCs w:val="20"/>
    </w:rPr>
  </w:style>
  <w:style w:type="character" w:customStyle="1" w:styleId="EndnoteTextChar">
    <w:name w:val="Endnote Text Char"/>
    <w:link w:val="EndnoteText"/>
    <w:rPr>
      <w:lang w:bidi="ar-AE"/>
    </w:rPr>
  </w:style>
  <w:style w:type="paragraph" w:styleId="ListContinue5">
    <w:name w:val="List Continue 5"/>
    <w:basedOn w:val="Normal"/>
    <w:pPr>
      <w:spacing w:after="120"/>
      <w:ind w:left="1800"/>
      <w:contextualSpacing/>
    </w:pPr>
  </w:style>
  <w:style w:type="paragraph" w:styleId="BalloonText">
    <w:name w:val="Balloon Text"/>
    <w:basedOn w:val="Normal"/>
    <w:link w:val="BalloonTextChar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bidi="ar-AE"/>
    </w:rPr>
  </w:style>
  <w:style w:type="paragraph" w:styleId="Footer">
    <w:name w:val="footer"/>
    <w:link w:val="FooterChar"/>
    <w:rPr>
      <w:sz w:val="16"/>
      <w:szCs w:val="16"/>
      <w:lang w:val="en-GB" w:bidi="he-IL"/>
    </w:rPr>
  </w:style>
  <w:style w:type="character" w:customStyle="1" w:styleId="FooterChar">
    <w:name w:val="Footer Char"/>
    <w:link w:val="Footer"/>
    <w:rPr>
      <w:sz w:val="16"/>
      <w:szCs w:val="16"/>
      <w:lang w:val="en-GB" w:eastAsia="zh-CN" w:bidi="he-IL"/>
    </w:rPr>
  </w:style>
  <w:style w:type="paragraph" w:styleId="EnvelopeReturn">
    <w:name w:val="envelope return"/>
    <w:basedOn w:val="Normal"/>
    <w:rPr>
      <w:rFonts w:cs="Simplified Arabic"/>
      <w:sz w:val="20"/>
      <w:szCs w:val="20"/>
    </w:rPr>
  </w:style>
  <w:style w:type="paragraph" w:styleId="Header">
    <w:name w:val="header"/>
    <w:link w:val="HeaderChar"/>
    <w:uiPriority w:val="99"/>
    <w:pPr>
      <w:jc w:val="both"/>
    </w:pPr>
    <w:rPr>
      <w:sz w:val="24"/>
      <w:szCs w:val="24"/>
      <w:lang w:val="en-GB" w:bidi="he-IL"/>
    </w:rPr>
  </w:style>
  <w:style w:type="character" w:customStyle="1" w:styleId="HeaderChar">
    <w:name w:val="Header Char"/>
    <w:link w:val="Header"/>
    <w:uiPriority w:val="99"/>
    <w:rPr>
      <w:sz w:val="24"/>
      <w:szCs w:val="24"/>
      <w:lang w:val="en-GB" w:eastAsia="zh-CN" w:bidi="he-IL"/>
    </w:rPr>
  </w:style>
  <w:style w:type="paragraph" w:styleId="Signature">
    <w:name w:val="Signature"/>
    <w:basedOn w:val="Normal"/>
    <w:link w:val="SignatureChar"/>
    <w:pPr>
      <w:ind w:left="4320"/>
    </w:pPr>
    <w:rPr>
      <w:rFonts w:cs="Simplified Arabic"/>
    </w:rPr>
  </w:style>
  <w:style w:type="character" w:customStyle="1" w:styleId="SignatureChar">
    <w:name w:val="Signature Char"/>
    <w:link w:val="Signature"/>
    <w:rPr>
      <w:sz w:val="24"/>
      <w:szCs w:val="24"/>
      <w:lang w:bidi="ar-AE"/>
    </w:rPr>
  </w:style>
  <w:style w:type="paragraph" w:styleId="TOC1">
    <w:name w:val="toc 1"/>
    <w:basedOn w:val="Normal"/>
    <w:next w:val="BodyText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ListContinue4">
    <w:name w:val="List Continue 4"/>
    <w:basedOn w:val="Normal"/>
    <w:pPr>
      <w:spacing w:after="120"/>
      <w:ind w:left="1440"/>
      <w:contextualSpacing/>
    </w:pPr>
  </w:style>
  <w:style w:type="paragraph" w:styleId="TOC4">
    <w:name w:val="toc 4"/>
    <w:basedOn w:val="Normal"/>
    <w:next w:val="Normal"/>
    <w:pPr>
      <w:ind w:left="720"/>
    </w:pPr>
  </w:style>
  <w:style w:type="paragraph" w:styleId="IndexHeading">
    <w:name w:val="index heading"/>
    <w:basedOn w:val="Normal"/>
    <w:next w:val="Normal"/>
    <w:rPr>
      <w:b/>
      <w:bCs/>
    </w:rPr>
  </w:style>
  <w:style w:type="paragraph" w:styleId="Subtitle">
    <w:name w:val="Subtitle"/>
    <w:basedOn w:val="Normal"/>
    <w:next w:val="BodyText"/>
    <w:link w:val="SubtitleChar"/>
    <w:qFormat/>
    <w:pPr>
      <w:jc w:val="center"/>
    </w:pPr>
    <w:rPr>
      <w:rFonts w:cs="Simplified Arabic"/>
    </w:rPr>
  </w:style>
  <w:style w:type="character" w:customStyle="1" w:styleId="SubtitleChar">
    <w:name w:val="Subtitle Char"/>
    <w:link w:val="Subtitle"/>
    <w:rPr>
      <w:sz w:val="24"/>
      <w:szCs w:val="24"/>
      <w:lang w:bidi="ar-AE"/>
    </w:rPr>
  </w:style>
  <w:style w:type="paragraph" w:styleId="List">
    <w:name w:val="List"/>
    <w:basedOn w:val="Normal"/>
    <w:pPr>
      <w:ind w:left="360" w:hanging="360"/>
      <w:contextualSpacing/>
    </w:pPr>
  </w:style>
  <w:style w:type="paragraph" w:styleId="FootnoteText">
    <w:name w:val="footnote text"/>
    <w:basedOn w:val="Normal"/>
    <w:next w:val="Normal"/>
    <w:link w:val="FootnoteTextChar"/>
    <w:pPr>
      <w:spacing w:after="120"/>
      <w:ind w:left="340" w:hanging="340"/>
    </w:pPr>
    <w:rPr>
      <w:rFonts w:cs="Simplified Arabic"/>
      <w:sz w:val="20"/>
      <w:szCs w:val="20"/>
    </w:rPr>
  </w:style>
  <w:style w:type="character" w:customStyle="1" w:styleId="FootnoteTextChar">
    <w:name w:val="Footnote Text Char"/>
    <w:link w:val="FootnoteText"/>
    <w:rPr>
      <w:lang w:bidi="ar-AE"/>
    </w:rPr>
  </w:style>
  <w:style w:type="paragraph" w:styleId="TOC6">
    <w:name w:val="toc 6"/>
    <w:basedOn w:val="Normal"/>
    <w:next w:val="Normal"/>
    <w:pPr>
      <w:ind w:left="1200"/>
    </w:pPr>
  </w:style>
  <w:style w:type="paragraph" w:styleId="List5">
    <w:name w:val="List 5"/>
    <w:basedOn w:val="Normal"/>
    <w:pPr>
      <w:ind w:left="1800" w:hanging="360"/>
      <w:contextualSpacing/>
    </w:pPr>
  </w:style>
  <w:style w:type="paragraph" w:styleId="BodyTextIndent3">
    <w:name w:val="Body Text Indent 3"/>
    <w:basedOn w:val="Normal"/>
    <w:link w:val="BodyTextIndent3Char"/>
    <w:pPr>
      <w:spacing w:after="120"/>
      <w:ind w:left="360"/>
    </w:pPr>
    <w:rPr>
      <w:rFonts w:cs="Simplified Arabic"/>
      <w:sz w:val="16"/>
      <w:szCs w:val="16"/>
    </w:rPr>
  </w:style>
  <w:style w:type="character" w:customStyle="1" w:styleId="BodyTextIndent3Char">
    <w:name w:val="Body Text Indent 3 Char"/>
    <w:link w:val="BodyTextIndent3"/>
    <w:rPr>
      <w:sz w:val="16"/>
      <w:szCs w:val="16"/>
      <w:lang w:bidi="ar-AE"/>
    </w:rPr>
  </w:style>
  <w:style w:type="paragraph" w:styleId="Index7">
    <w:name w:val="index 7"/>
    <w:basedOn w:val="Normal"/>
    <w:next w:val="Normal"/>
    <w:pPr>
      <w:ind w:left="1680" w:hanging="240"/>
    </w:pPr>
  </w:style>
  <w:style w:type="paragraph" w:styleId="Index9">
    <w:name w:val="index 9"/>
    <w:basedOn w:val="Normal"/>
    <w:next w:val="Normal"/>
    <w:pPr>
      <w:ind w:left="2160" w:hanging="240"/>
    </w:pPr>
  </w:style>
  <w:style w:type="paragraph" w:styleId="TableofFigures">
    <w:name w:val="table of figures"/>
    <w:basedOn w:val="Normal"/>
    <w:next w:val="Normal"/>
  </w:style>
  <w:style w:type="paragraph" w:styleId="TOC2">
    <w:name w:val="toc 2"/>
    <w:basedOn w:val="Normal"/>
    <w:next w:val="BodyText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TOC9">
    <w:name w:val="toc 9"/>
    <w:basedOn w:val="Normal"/>
    <w:next w:val="Normal"/>
    <w:pPr>
      <w:ind w:left="1920"/>
    </w:pPr>
  </w:style>
  <w:style w:type="paragraph" w:styleId="BodyText2">
    <w:name w:val="Body Text 2"/>
    <w:basedOn w:val="Normal"/>
    <w:link w:val="BodyText2Char"/>
    <w:pPr>
      <w:ind w:left="1440"/>
    </w:pPr>
    <w:rPr>
      <w:rFonts w:cs="Simplified Arabic"/>
      <w:lang w:eastAsia="en-GB"/>
    </w:rPr>
  </w:style>
  <w:style w:type="character" w:customStyle="1" w:styleId="BodyText2Char">
    <w:name w:val="Body Text 2 Char"/>
    <w:link w:val="BodyText2"/>
    <w:rPr>
      <w:sz w:val="24"/>
      <w:szCs w:val="24"/>
      <w:lang w:eastAsia="en-GB" w:bidi="ar-AE"/>
    </w:rPr>
  </w:style>
  <w:style w:type="paragraph" w:styleId="List4">
    <w:name w:val="List 4"/>
    <w:basedOn w:val="Normal"/>
    <w:pPr>
      <w:ind w:left="1440" w:hanging="360"/>
      <w:contextualSpacing/>
    </w:pPr>
  </w:style>
  <w:style w:type="paragraph" w:styleId="ListContinue2">
    <w:name w:val="List Continue 2"/>
    <w:basedOn w:val="Normal"/>
    <w:pPr>
      <w:spacing w:after="120"/>
      <w:ind w:left="720"/>
      <w:contextualSpacing/>
    </w:p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character" w:customStyle="1" w:styleId="MessageHeaderChar">
    <w:name w:val="Message Header Char"/>
    <w:link w:val="MessageHeader"/>
    <w:rPr>
      <w:rFonts w:ascii="Times New Roman" w:eastAsia="SimSun" w:hAnsi="Times New Roman" w:cs="Simplified Arabic"/>
      <w:sz w:val="24"/>
      <w:szCs w:val="24"/>
      <w:shd w:val="pct20" w:color="auto" w:fill="auto"/>
      <w:lang w:bidi="ar-AE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bidi="ar-AE"/>
    </w:rPr>
  </w:style>
  <w:style w:type="paragraph" w:styleId="NormalWeb">
    <w:name w:val="Normal (Web)"/>
    <w:basedOn w:val="Normal"/>
  </w:style>
  <w:style w:type="paragraph" w:styleId="ListContinue3">
    <w:name w:val="List Continue 3"/>
    <w:basedOn w:val="Normal"/>
    <w:pPr>
      <w:spacing w:after="120"/>
      <w:ind w:left="1080"/>
      <w:contextualSpacing/>
    </w:pPr>
  </w:style>
  <w:style w:type="paragraph" w:styleId="Index1">
    <w:name w:val="index 1"/>
    <w:basedOn w:val="Normal"/>
    <w:next w:val="Normal"/>
    <w:pPr>
      <w:ind w:left="240" w:hanging="240"/>
    </w:pPr>
  </w:style>
  <w:style w:type="paragraph" w:styleId="Index2">
    <w:name w:val="index 2"/>
    <w:basedOn w:val="Normal"/>
    <w:next w:val="Normal"/>
    <w:pPr>
      <w:ind w:left="480" w:hanging="240"/>
    </w:pPr>
  </w:style>
  <w:style w:type="paragraph" w:styleId="Title">
    <w:name w:val="Title"/>
    <w:basedOn w:val="Normal"/>
    <w:next w:val="BodyText"/>
    <w:link w:val="TitleChar"/>
    <w:qFormat/>
    <w:pPr>
      <w:jc w:val="center"/>
    </w:pPr>
    <w:rPr>
      <w:rFonts w:cs="Simplified Arabic"/>
      <w:b/>
      <w:bCs/>
    </w:rPr>
  </w:style>
  <w:style w:type="character" w:customStyle="1" w:styleId="TitleChar">
    <w:name w:val="Title Char"/>
    <w:link w:val="Title"/>
    <w:rPr>
      <w:b/>
      <w:bCs/>
      <w:sz w:val="24"/>
      <w:szCs w:val="24"/>
      <w:lang w:bidi="ar-AE"/>
    </w:rPr>
  </w:style>
  <w:style w:type="paragraph" w:styleId="CommentSubject">
    <w:name w:val="annotation subject"/>
    <w:basedOn w:val="CommentText"/>
    <w:next w:val="CommentText"/>
    <w:link w:val="CommentSubjectChar"/>
    <w:pPr>
      <w:spacing w:after="240"/>
    </w:pPr>
    <w:rPr>
      <w:b/>
      <w:bCs/>
    </w:rPr>
  </w:style>
  <w:style w:type="character" w:customStyle="1" w:styleId="CommentSubjectChar">
    <w:name w:val="Comment Subject Char"/>
    <w:link w:val="CommentSubject"/>
    <w:rPr>
      <w:b/>
      <w:bCs/>
      <w:lang w:bidi="ar-AE"/>
    </w:rPr>
  </w:style>
  <w:style w:type="paragraph" w:styleId="BodyTextFirstIndent">
    <w:name w:val="Body Text First Indent"/>
    <w:basedOn w:val="BodyText"/>
    <w:link w:val="BodyTextFirstIndentChar"/>
    <w:pPr>
      <w:ind w:firstLine="720"/>
    </w:pPr>
  </w:style>
  <w:style w:type="character" w:customStyle="1" w:styleId="BodyTextFirstIndentChar">
    <w:name w:val="Body Text First Indent Char"/>
    <w:link w:val="BodyTextFirstIndent"/>
    <w:rPr>
      <w:sz w:val="24"/>
      <w:szCs w:val="24"/>
      <w:lang w:eastAsia="en-GB" w:bidi="ar-AE"/>
    </w:rPr>
  </w:style>
  <w:style w:type="paragraph" w:styleId="BodyTextFirstIndent2">
    <w:name w:val="Body Text First Indent 2"/>
    <w:basedOn w:val="BodyTextFirstIndent"/>
    <w:link w:val="BodyTextFirstIndent2Char"/>
    <w:pPr>
      <w:ind w:firstLine="1440"/>
    </w:pPr>
  </w:style>
  <w:style w:type="character" w:customStyle="1" w:styleId="BodyTextFirstIndent2Char">
    <w:name w:val="Body Text First Indent 2 Char"/>
    <w:link w:val="BodyTextFirstIndent2"/>
    <w:rPr>
      <w:sz w:val="24"/>
      <w:szCs w:val="24"/>
      <w:lang w:eastAsia="en-GB" w:bidi="ar-AE"/>
    </w:rPr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Theme">
    <w:name w:val="Table Theme"/>
    <w:basedOn w:val="TableNormal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orful1">
    <w:name w:val="Table Colorful 1"/>
    <w:basedOn w:val="TableNormal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2">
    <w:name w:val="Table Colorful 2"/>
    <w:basedOn w:val="TableNormal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3">
    <w:name w:val="Table Colorful 3"/>
    <w:basedOn w:val="TableNormal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sz="36" w:space="0" w:color="000000"/>
          <w:bottom w:val="nil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leElegant">
    <w:name w:val="Table Elegant"/>
    <w:basedOn w:val="TableNormal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1">
    <w:name w:val="Table Classic 1"/>
    <w:basedOn w:val="TableNormal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2">
    <w:name w:val="Table Classic 2"/>
    <w:basedOn w:val="TableNormal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3">
    <w:name w:val="Table Classic 3"/>
    <w:basedOn w:val="TableNormal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4">
    <w:name w:val="Table Classic 4"/>
    <w:basedOn w:val="TableNormal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1">
    <w:name w:val="Table Simple 1"/>
    <w:basedOn w:val="TableNormal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2">
    <w:name w:val="Table Simple 2"/>
    <w:basedOn w:val="TableNormal"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ubtle2">
    <w:name w:val="Table Subtle 2"/>
    <w:basedOn w:val="TableNormal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1">
    <w:name w:val="Table 3D effects 1"/>
    <w:basedOn w:val="TableNormal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1">
    <w:name w:val="Table List 1"/>
    <w:basedOn w:val="TableNormal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2">
    <w:name w:val="Table List 2"/>
    <w:basedOn w:val="TableNormal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3">
    <w:name w:val="Table List 3"/>
    <w:basedOn w:val="TableNormal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4">
    <w:name w:val="Table List 4"/>
    <w:basedOn w:val="TableNormal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6">
    <w:name w:val="Table List 6"/>
    <w:basedOn w:val="TableNormal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8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auto"/>
          <w:tr2bl w:val="nil"/>
        </w:tcBorders>
      </w:tcPr>
    </w:tblStylePr>
  </w:style>
  <w:style w:type="table" w:styleId="TableContemporary">
    <w:name w:val="Table Contemporary"/>
    <w:basedOn w:val="TableNormal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TableColumns1">
    <w:name w:val="Table Columns 1"/>
    <w:basedOn w:val="TableNormal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2">
    <w:name w:val="Table Columns 2"/>
    <w:basedOn w:val="TableNormal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3">
    <w:name w:val="Table Columns 3"/>
    <w:basedOn w:val="TableNormal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4">
    <w:name w:val="Table Columns 4"/>
    <w:basedOn w:val="TableNormal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3">
    <w:name w:val="Table Grid 3"/>
    <w:basedOn w:val="TableNormal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5">
    <w:name w:val="Table Grid 5"/>
    <w:basedOn w:val="TableNormal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1">
    <w:name w:val="Table Web 1"/>
    <w:basedOn w:val="TableNormal"/>
    <w:pPr>
      <w:spacing w:after="240"/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2">
    <w:name w:val="Table Web 2"/>
    <w:basedOn w:val="TableNormal"/>
    <w:pPr>
      <w:spacing w:after="240"/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3">
    <w:name w:val="Table Web 3"/>
    <w:basedOn w:val="TableNormal"/>
    <w:pPr>
      <w:spacing w:after="240"/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Professional">
    <w:name w:val="Table Professional"/>
    <w:basedOn w:val="TableNormal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LightShading-Accent2">
    <w:name w:val="Light Shading Accent 2"/>
    <w:basedOn w:val="TableNormal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ghtShading-Accent3">
    <w:name w:val="Light Shading Accent 3"/>
    <w:basedOn w:val="TableNormal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ghtShading-Accent4">
    <w:name w:val="Light Shading Accent 4"/>
    <w:basedOn w:val="TableNormal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ghtShading-Accent5">
    <w:name w:val="Light Shading Accent 5"/>
    <w:basedOn w:val="TableNormal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ghtShading-Accent6">
    <w:name w:val="Light Shading Accent 6"/>
    <w:basedOn w:val="TableNormal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ghtList-Accent2">
    <w:name w:val="Light List Accent 2"/>
    <w:basedOn w:val="TableNormal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</w:style>
  <w:style w:type="table" w:styleId="LightList-Accent3">
    <w:name w:val="Light List Accent 3"/>
    <w:basedOn w:val="TableNormal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</w:style>
  <w:style w:type="table" w:styleId="LightList-Accent4">
    <w:name w:val="Light List Accent 4"/>
    <w:basedOn w:val="TableNormal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</w:style>
  <w:style w:type="table" w:styleId="LightList-Accent5">
    <w:name w:val="Light List Accent 5"/>
    <w:basedOn w:val="TableNormal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</w:style>
  <w:style w:type="table" w:styleId="LightList-Accent6">
    <w:name w:val="Light List Accent 6"/>
    <w:basedOn w:val="TableNormal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</w:style>
  <w:style w:type="table" w:styleId="LightGrid-Accent2">
    <w:name w:val="Light Grid Accent 2"/>
    <w:basedOn w:val="TableNormal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</w:style>
  <w:style w:type="table" w:styleId="LightGrid-Accent3">
    <w:name w:val="Light Grid Accent 3"/>
    <w:basedOn w:val="TableNormal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</w:style>
  <w:style w:type="table" w:styleId="LightGrid-Accent4">
    <w:name w:val="Light Grid Accent 4"/>
    <w:basedOn w:val="TableNormal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</w:style>
  <w:style w:type="table" w:styleId="LightGrid-Accent5">
    <w:name w:val="Light Grid Accent 5"/>
    <w:basedOn w:val="TableNormal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</w:style>
  <w:style w:type="table" w:styleId="LightGrid-Accent6">
    <w:name w:val="Light Grid Accent 6"/>
    <w:basedOn w:val="TableNormal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</w:style>
  <w:style w:type="table" w:styleId="MediumShading1-Accent2">
    <w:name w:val="Medium Shading 1 Accent 2"/>
    <w:basedOn w:val="TableNormal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Shading1-Accent3">
    <w:name w:val="Medium Shading 1 Accent 3"/>
    <w:basedOn w:val="TableNormal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Shading1-Accent4">
    <w:name w:val="Medium Shading 1 Accent 4"/>
    <w:basedOn w:val="TableNormal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Shading1-Accent5">
    <w:name w:val="Medium Shading 1 Accent 5"/>
    <w:basedOn w:val="TableNormal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Shading1-Accent6">
    <w:name w:val="Medium Shading 1 Accent 6"/>
    <w:basedOn w:val="TableNormal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Shading2-Accent2">
    <w:name w:val="Medium Shading 2 Accent 2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2-Accent3">
    <w:name w:val="Medium Shading 2 Accent 3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2-Accent4">
    <w:name w:val="Medium Shading 2 Accent 4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2-Accent5">
    <w:name w:val="Medium Shading 2 Accent 5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2-Accent6">
    <w:name w:val="Medium Shading 2 Accent 6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List1-Accent2">
    <w:name w:val="Medium List 1 Accent 2"/>
    <w:basedOn w:val="TableNormal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-Accent1">
    <w:name w:val="Medium List 2 Accent 1"/>
    <w:basedOn w:val="TableNormal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</w:style>
  <w:style w:type="table" w:styleId="MediumList2-Accent2">
    <w:name w:val="Medium List 2 Accent 2"/>
    <w:basedOn w:val="TableNormal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</w:style>
  <w:style w:type="table" w:styleId="MediumList2-Accent3">
    <w:name w:val="Medium List 2 Accent 3"/>
    <w:basedOn w:val="TableNormal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</w:style>
  <w:style w:type="table" w:styleId="MediumList2-Accent4">
    <w:name w:val="Medium List 2 Accent 4"/>
    <w:basedOn w:val="TableNormal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</w:style>
  <w:style w:type="table" w:styleId="MediumList2-Accent5">
    <w:name w:val="Medium List 2 Accent 5"/>
    <w:basedOn w:val="TableNormal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</w:style>
  <w:style w:type="table" w:styleId="MediumList2-Accent6">
    <w:name w:val="Medium List 2 Accent 6"/>
    <w:basedOn w:val="TableNormal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</w:style>
  <w:style w:type="table" w:styleId="MediumGrid1-Accent1">
    <w:name w:val="Medium Grid 1 Accent 1"/>
    <w:basedOn w:val="TableNormal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-Accent1">
    <w:name w:val="Medium Grid 2 Accent 1"/>
    <w:basedOn w:val="TableNormal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4F81BD"/>
          <w:insideV w:val="single" w:sz="6" w:space="0" w:color="4F81BD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C0504D"/>
          <w:insideV w:val="single" w:sz="6" w:space="0" w:color="C0504D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9BBB59"/>
          <w:insideV w:val="single" w:sz="6" w:space="0" w:color="9BBB59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8064A2"/>
          <w:insideV w:val="single" w:sz="6" w:space="0" w:color="8064A2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4BACC6"/>
          <w:insideV w:val="single" w:sz="6" w:space="0" w:color="4BACC6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F79646"/>
          <w:insideV w:val="single" w:sz="6" w:space="0" w:color="F79646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-Accent1">
    <w:name w:val="Medium Grid 3 Accent 1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FBCAA2"/>
      </w:tcPr>
    </w:tblStylePr>
  </w:style>
  <w:style w:type="table" w:styleId="DarkList-Accent1">
    <w:name w:val="Dark List Accent 1"/>
    <w:basedOn w:val="TableNormal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DarkList-Accent2">
    <w:name w:val="Dark List Accent 2"/>
    <w:basedOn w:val="TableNormal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DarkList-Accent3">
    <w:name w:val="Dark List Accent 3"/>
    <w:basedOn w:val="TableNormal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DarkList-Accent4">
    <w:name w:val="Dark List Accent 4"/>
    <w:basedOn w:val="TableNormal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DarkList-Accent5">
    <w:name w:val="Dark List Accent 5"/>
    <w:basedOn w:val="TableNormal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DarkList-Accent6">
    <w:name w:val="Dark List Accent 6"/>
    <w:basedOn w:val="TableNormal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ColorfulShading-Accent1">
    <w:name w:val="Colorful Shading Accent 1"/>
    <w:basedOn w:val="TableNormal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-Accent1">
    <w:name w:val="Colorful List Accent 1"/>
    <w:basedOn w:val="TableNormal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-Accent1">
    <w:name w:val="Colorful Grid Accent 1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Strong">
    <w:name w:val="Strong"/>
    <w:qFormat/>
    <w:rPr>
      <w:b/>
      <w:bCs/>
    </w:rPr>
  </w:style>
  <w:style w:type="character" w:styleId="EndnoteReference">
    <w:name w:val="endnote reference"/>
    <w:rPr>
      <w:rFonts w:ascii="Times New Roman" w:eastAsia="SimSun" w:hAnsi="Times New Roman" w:cs="Simplified Arabic"/>
      <w:sz w:val="18"/>
      <w:szCs w:val="18"/>
      <w:vertAlign w:val="superscript"/>
      <w:lang w:val="en-GB" w:bidi="ar-AE"/>
    </w:rPr>
  </w:style>
  <w:style w:type="character" w:styleId="PageNumber">
    <w:name w:val="page number"/>
    <w:rPr>
      <w:rFonts w:ascii="Times New Roman" w:eastAsia="SimSun" w:hAnsi="Times New Roman" w:cs="Simplified Arabic"/>
      <w:sz w:val="24"/>
      <w:szCs w:val="24"/>
      <w:lang w:val="en-GB" w:bidi="ar-AE"/>
    </w:rPr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rFonts w:ascii="Times New Roman" w:eastAsia="SimSun" w:hAnsi="Times New Roman" w:cs="Simplified Arabic"/>
      <w:sz w:val="18"/>
      <w:szCs w:val="18"/>
      <w:lang w:val="en-GB" w:bidi="ar-AE"/>
    </w:rPr>
  </w:style>
  <w:style w:type="character" w:styleId="FootnoteReference">
    <w:name w:val="footnote reference"/>
    <w:rPr>
      <w:rFonts w:ascii="Times New Roman" w:eastAsia="SimSun" w:hAnsi="Times New Roman" w:cs="Simplified Arabic"/>
      <w:sz w:val="18"/>
      <w:szCs w:val="18"/>
      <w:vertAlign w:val="superscript"/>
      <w:lang w:bidi="ar-AE"/>
    </w:rPr>
  </w:style>
  <w:style w:type="paragraph" w:customStyle="1" w:styleId="BodyText1">
    <w:name w:val="Body Text 1"/>
    <w:basedOn w:val="Normal"/>
    <w:pPr>
      <w:ind w:left="720"/>
    </w:pPr>
    <w:rPr>
      <w:lang w:eastAsia="en-GB"/>
    </w:rPr>
  </w:style>
  <w:style w:type="paragraph" w:customStyle="1" w:styleId="BodyText4">
    <w:name w:val="Body Text 4"/>
    <w:basedOn w:val="Normal"/>
    <w:pPr>
      <w:ind w:left="2880"/>
    </w:pPr>
    <w:rPr>
      <w:lang w:eastAsia="en-GB"/>
    </w:rPr>
  </w:style>
  <w:style w:type="paragraph" w:customStyle="1" w:styleId="BodyText5">
    <w:name w:val="Body Text 5"/>
    <w:basedOn w:val="Normal"/>
    <w:pPr>
      <w:ind w:left="3600"/>
    </w:pPr>
    <w:rPr>
      <w:lang w:eastAsia="en-GB"/>
    </w:rPr>
  </w:style>
  <w:style w:type="paragraph" w:customStyle="1" w:styleId="BodyText6">
    <w:name w:val="Body Text 6"/>
    <w:basedOn w:val="Normal"/>
    <w:pPr>
      <w:ind w:left="4320"/>
    </w:pPr>
    <w:rPr>
      <w:lang w:eastAsia="en-GB"/>
    </w:rPr>
  </w:style>
  <w:style w:type="paragraph" w:customStyle="1" w:styleId="BodyText7">
    <w:name w:val="Body Text 7"/>
    <w:basedOn w:val="Normal"/>
    <w:pPr>
      <w:ind w:left="5041"/>
    </w:pPr>
    <w:rPr>
      <w:lang w:eastAsia="en-GB"/>
    </w:rPr>
  </w:style>
  <w:style w:type="paragraph" w:customStyle="1" w:styleId="FooterRight">
    <w:name w:val="Footer Right"/>
    <w:basedOn w:val="Footer"/>
    <w:pPr>
      <w:jc w:val="right"/>
    </w:pPr>
  </w:style>
  <w:style w:type="paragraph" w:customStyle="1" w:styleId="Footnote">
    <w:name w:val="Footnote"/>
    <w:basedOn w:val="FootnoteText"/>
    <w:pPr>
      <w:tabs>
        <w:tab w:val="left" w:pos="34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basedOn w:val="Normal"/>
    <w:qFormat/>
    <w:pPr>
      <w:spacing w:after="0"/>
    </w:pPr>
  </w:style>
  <w:style w:type="paragraph" w:customStyle="1" w:styleId="NormalBold">
    <w:name w:val="NormalBold"/>
    <w:basedOn w:val="Normal"/>
    <w:next w:val="Normal"/>
    <w:rPr>
      <w:b/>
      <w:bCs/>
    </w:rPr>
  </w:style>
  <w:style w:type="paragraph" w:customStyle="1" w:styleId="NormalBoldNS">
    <w:name w:val="NormalBoldNS"/>
    <w:basedOn w:val="Normal"/>
    <w:next w:val="Normal"/>
    <w:pPr>
      <w:spacing w:after="0"/>
      <w:jc w:val="left"/>
    </w:pPr>
    <w:rPr>
      <w:b/>
      <w:bCs/>
    </w:rPr>
  </w:style>
  <w:style w:type="paragraph" w:customStyle="1" w:styleId="NormalNS">
    <w:name w:val="NormalNS"/>
    <w:basedOn w:val="Normal"/>
    <w:pPr>
      <w:spacing w:after="0"/>
    </w:pPr>
  </w:style>
  <w:style w:type="paragraph" w:customStyle="1" w:styleId="NormalRight">
    <w:name w:val="NormalRight"/>
    <w:basedOn w:val="NormalNS"/>
    <w:pPr>
      <w:jc w:val="right"/>
    </w:pPr>
  </w:style>
  <w:style w:type="paragraph" w:customStyle="1" w:styleId="NoteContinuation">
    <w:name w:val="Note Continuation"/>
    <w:basedOn w:val="Normal"/>
    <w:pPr>
      <w:spacing w:after="120"/>
      <w:ind w:left="340"/>
    </w:pPr>
    <w:rPr>
      <w:sz w:val="20"/>
      <w:szCs w:val="20"/>
    </w:rPr>
  </w:style>
  <w:style w:type="paragraph" w:styleId="TOCHeading">
    <w:name w:val="TOC Heading"/>
    <w:basedOn w:val="Normal"/>
    <w:next w:val="Normal"/>
    <w:qFormat/>
    <w:pPr>
      <w:jc w:val="center"/>
    </w:pPr>
    <w:rPr>
      <w:b/>
      <w:bCs/>
      <w:caps/>
    </w:rPr>
  </w:style>
  <w:style w:type="paragraph" w:customStyle="1" w:styleId="BGHStandard">
    <w:name w:val="BGH Standard"/>
    <w:basedOn w:val="Normal"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pPr>
      <w:spacing w:after="240"/>
    </w:pPr>
  </w:style>
  <w:style w:type="paragraph" w:customStyle="1" w:styleId="SubTitle0">
    <w:name w:val="SubTitle0"/>
    <w:basedOn w:val="Subtitle"/>
    <w:pPr>
      <w:spacing w:after="0"/>
    </w:pPr>
  </w:style>
  <w:style w:type="paragraph" w:customStyle="1" w:styleId="OptionLabel">
    <w:name w:val="OptionLabel"/>
    <w:rPr>
      <w:b/>
      <w:bCs/>
      <w:sz w:val="24"/>
      <w:szCs w:val="24"/>
      <w:lang w:val="en-GB" w:bidi="ar-AE"/>
    </w:rPr>
  </w:style>
  <w:style w:type="paragraph" w:customStyle="1" w:styleId="NormalLeft">
    <w:name w:val="NormalLeft"/>
    <w:basedOn w:val="Normal"/>
    <w:next w:val="Normal"/>
    <w:pPr>
      <w:jc w:val="left"/>
    </w:pPr>
  </w:style>
  <w:style w:type="paragraph" w:styleId="Bibliography">
    <w:name w:val="Bibliography"/>
    <w:basedOn w:val="Normal"/>
    <w:next w:val="Normal"/>
  </w:style>
  <w:style w:type="table" w:customStyle="1" w:styleId="ColorfulGrid1">
    <w:name w:val="Colorful Grid1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List1">
    <w:name w:val="Colorful List1"/>
    <w:basedOn w:val="TableNormal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Shading1">
    <w:name w:val="Colorful Shading1"/>
    <w:basedOn w:val="TableNormal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TableNormal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shd w:val="clear" w:color="auto" w:fill="000000"/>
      </w:tcPr>
    </w:tblStylePr>
    <w:tblStylePr w:type="band1Horz">
      <w:tblPr/>
      <w:tcPr>
        <w:shd w:val="clear" w:color="auto" w:fill="000000"/>
      </w:tcPr>
    </w:tblStylePr>
  </w:style>
  <w:style w:type="paragraph" w:styleId="IntenseQuote">
    <w:name w:val="Intense Quote"/>
    <w:basedOn w:val="Normal"/>
    <w:next w:val="Normal"/>
    <w:link w:val="IntenseQuoteChar"/>
    <w:qFormat/>
    <w:pPr>
      <w:pBdr>
        <w:bottom w:val="single" w:sz="4" w:space="4" w:color="4F81BD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IntenseQuoteChar">
    <w:name w:val="Intense Quote Char"/>
    <w:link w:val="IntenseQuote"/>
    <w:rPr>
      <w:b/>
      <w:bCs/>
      <w:i/>
      <w:iCs/>
      <w:color w:val="4F81BD"/>
      <w:sz w:val="24"/>
      <w:szCs w:val="24"/>
      <w:lang w:bidi="ar-AE"/>
    </w:rPr>
  </w:style>
  <w:style w:type="table" w:customStyle="1" w:styleId="LightGrid1">
    <w:name w:val="Light Grid1"/>
    <w:basedOn w:val="TableNormal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</w:style>
  <w:style w:type="table" w:customStyle="1" w:styleId="LightGrid-Accent11">
    <w:name w:val="Light Grid - Accent 11"/>
    <w:basedOn w:val="TableNormal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</w:style>
  <w:style w:type="table" w:customStyle="1" w:styleId="LightList1">
    <w:name w:val="Light List1"/>
    <w:basedOn w:val="TableNormal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LightList-Accent11">
    <w:name w:val="Light List - Accent 11"/>
    <w:basedOn w:val="TableNormal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</w:style>
  <w:style w:type="table" w:customStyle="1" w:styleId="LightShading1">
    <w:name w:val="Light Shading1"/>
    <w:basedOn w:val="TableNormal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Grid11">
    <w:name w:val="Medium Grid 11"/>
    <w:basedOn w:val="TableNormal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21">
    <w:name w:val="Medium Grid 21"/>
    <w:basedOn w:val="TableNormal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808080"/>
      </w:tcPr>
    </w:tblStylePr>
  </w:style>
  <w:style w:type="table" w:customStyle="1" w:styleId="MediumList11">
    <w:name w:val="Medium List 11"/>
    <w:basedOn w:val="TableNormal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21">
    <w:name w:val="Medium List 21"/>
    <w:basedOn w:val="TableNormal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Shading11">
    <w:name w:val="Medium Shading 11"/>
    <w:basedOn w:val="TableNormal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Shading1-Accent11">
    <w:name w:val="Medium Shading 1 - Accent 11"/>
    <w:basedOn w:val="TableNormal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Shading21">
    <w:name w:val="Medium Shading 21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MediumShading2-Accent11">
    <w:name w:val="Medium Shading 2 - Accent 11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shd w:val="clear" w:color="auto" w:fill="4F81B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Quote">
    <w:name w:val="Quote"/>
    <w:basedOn w:val="Normal"/>
    <w:next w:val="Normal"/>
    <w:link w:val="QuoteChar"/>
    <w:qFormat/>
    <w:rPr>
      <w:rFonts w:cs="Simplified Arabic"/>
      <w:i/>
      <w:iCs/>
      <w:color w:val="000000"/>
    </w:rPr>
  </w:style>
  <w:style w:type="character" w:customStyle="1" w:styleId="QuoteChar">
    <w:name w:val="Quote Char"/>
    <w:link w:val="Quote"/>
    <w:rPr>
      <w:i/>
      <w:iCs/>
      <w:color w:val="000000"/>
      <w:sz w:val="24"/>
      <w:szCs w:val="24"/>
      <w:lang w:bidi="ar-AE"/>
    </w:rPr>
  </w:style>
  <w:style w:type="paragraph" w:customStyle="1" w:styleId="StandardL9">
    <w:name w:val="Standard L9"/>
    <w:basedOn w:val="Normal"/>
    <w:next w:val="BodyText3"/>
    <w:link w:val="StandardL9Char"/>
    <w:pPr>
      <w:tabs>
        <w:tab w:val="left" w:pos="2160"/>
      </w:tabs>
      <w:ind w:left="2160" w:hanging="720"/>
      <w:outlineLvl w:val="8"/>
    </w:pPr>
    <w:rPr>
      <w:rFonts w:cs="Simplified Arabic"/>
    </w:rPr>
  </w:style>
  <w:style w:type="character" w:customStyle="1" w:styleId="StandardL9Char">
    <w:name w:val="Standard L9 Char"/>
    <w:link w:val="StandardL9"/>
    <w:rPr>
      <w:rFonts w:cs="Simplified Arabic"/>
      <w:sz w:val="24"/>
      <w:szCs w:val="24"/>
      <w:lang w:val="en-GB" w:bidi="ar-AE"/>
    </w:rPr>
  </w:style>
  <w:style w:type="paragraph" w:customStyle="1" w:styleId="StandardL8">
    <w:name w:val="Standard L8"/>
    <w:basedOn w:val="Normal"/>
    <w:next w:val="BodyText2"/>
    <w:link w:val="StandardL8Char"/>
    <w:pPr>
      <w:tabs>
        <w:tab w:val="left" w:pos="1440"/>
      </w:tabs>
      <w:ind w:left="1440" w:hanging="720"/>
      <w:outlineLvl w:val="7"/>
    </w:pPr>
    <w:rPr>
      <w:rFonts w:cs="Simplified Arabic"/>
    </w:rPr>
  </w:style>
  <w:style w:type="character" w:customStyle="1" w:styleId="StandardL8Char">
    <w:name w:val="Standard L8 Char"/>
    <w:link w:val="StandardL8"/>
    <w:rPr>
      <w:rFonts w:cs="Simplified Arabic"/>
      <w:sz w:val="24"/>
      <w:szCs w:val="24"/>
      <w:lang w:val="en-GB" w:bidi="ar-AE"/>
    </w:rPr>
  </w:style>
  <w:style w:type="paragraph" w:customStyle="1" w:styleId="StandardL7">
    <w:name w:val="Standard L7"/>
    <w:basedOn w:val="Normal"/>
    <w:next w:val="BodyText6"/>
    <w:link w:val="StandardL7Char"/>
    <w:pPr>
      <w:tabs>
        <w:tab w:val="left" w:pos="4320"/>
      </w:tabs>
      <w:ind w:left="4321" w:hanging="721"/>
      <w:outlineLvl w:val="6"/>
    </w:pPr>
    <w:rPr>
      <w:rFonts w:cs="Simplified Arabic"/>
    </w:rPr>
  </w:style>
  <w:style w:type="character" w:customStyle="1" w:styleId="StandardL7Char">
    <w:name w:val="Standard L7 Char"/>
    <w:link w:val="StandardL7"/>
    <w:rPr>
      <w:rFonts w:cs="Simplified Arabic"/>
      <w:sz w:val="24"/>
      <w:szCs w:val="24"/>
      <w:lang w:val="en-GB" w:bidi="ar-AE"/>
    </w:rPr>
  </w:style>
  <w:style w:type="paragraph" w:customStyle="1" w:styleId="StandardL6">
    <w:name w:val="Standard L6"/>
    <w:basedOn w:val="Normal"/>
    <w:next w:val="BodyText5"/>
    <w:link w:val="StandardL6Char"/>
    <w:pPr>
      <w:tabs>
        <w:tab w:val="left" w:pos="3600"/>
      </w:tabs>
      <w:ind w:left="3600" w:hanging="720"/>
      <w:outlineLvl w:val="5"/>
    </w:pPr>
    <w:rPr>
      <w:rFonts w:cs="Simplified Arabic"/>
    </w:rPr>
  </w:style>
  <w:style w:type="character" w:customStyle="1" w:styleId="StandardL6Char">
    <w:name w:val="Standard L6 Char"/>
    <w:link w:val="StandardL6"/>
    <w:rPr>
      <w:rFonts w:cs="Simplified Arabic"/>
      <w:sz w:val="24"/>
      <w:szCs w:val="24"/>
      <w:lang w:val="en-GB" w:bidi="ar-AE"/>
    </w:rPr>
  </w:style>
  <w:style w:type="paragraph" w:customStyle="1" w:styleId="StandardL5">
    <w:name w:val="Standard L5"/>
    <w:basedOn w:val="Normal"/>
    <w:next w:val="BodyText4"/>
    <w:link w:val="StandardL5Char"/>
    <w:pPr>
      <w:tabs>
        <w:tab w:val="left" w:pos="2880"/>
      </w:tabs>
      <w:ind w:left="2880" w:hanging="720"/>
      <w:outlineLvl w:val="4"/>
    </w:pPr>
    <w:rPr>
      <w:rFonts w:cs="Simplified Arabic"/>
    </w:rPr>
  </w:style>
  <w:style w:type="character" w:customStyle="1" w:styleId="StandardL5Char">
    <w:name w:val="Standard L5 Char"/>
    <w:link w:val="StandardL5"/>
    <w:rPr>
      <w:rFonts w:cs="Simplified Arabic"/>
      <w:sz w:val="24"/>
      <w:szCs w:val="24"/>
      <w:lang w:val="en-GB" w:bidi="ar-AE"/>
    </w:rPr>
  </w:style>
  <w:style w:type="paragraph" w:customStyle="1" w:styleId="BulletL9">
    <w:name w:val="Bullet L9"/>
    <w:basedOn w:val="Normal"/>
    <w:link w:val="BulletL9Char"/>
    <w:pPr>
      <w:tabs>
        <w:tab w:val="left" w:pos="0"/>
      </w:tabs>
      <w:ind w:left="1"/>
      <w:outlineLvl w:val="8"/>
    </w:pPr>
    <w:rPr>
      <w:rFonts w:cs="Simplified Arabic"/>
    </w:rPr>
  </w:style>
  <w:style w:type="character" w:customStyle="1" w:styleId="BulletL9Char">
    <w:name w:val="Bullet L9 Char"/>
    <w:link w:val="BulletL9"/>
    <w:rPr>
      <w:rFonts w:cs="Simplified Arabic"/>
      <w:sz w:val="24"/>
      <w:szCs w:val="24"/>
      <w:lang w:val="en-GB" w:bidi="ar-AE"/>
    </w:rPr>
  </w:style>
  <w:style w:type="paragraph" w:customStyle="1" w:styleId="BulletL8">
    <w:name w:val="Bullet L8"/>
    <w:basedOn w:val="Normal"/>
    <w:link w:val="BulletL8Char"/>
    <w:pPr>
      <w:tabs>
        <w:tab w:val="left" w:pos="0"/>
      </w:tabs>
      <w:ind w:left="1"/>
      <w:outlineLvl w:val="7"/>
    </w:pPr>
    <w:rPr>
      <w:rFonts w:cs="Simplified Arabic"/>
    </w:rPr>
  </w:style>
  <w:style w:type="character" w:customStyle="1" w:styleId="BulletL8Char">
    <w:name w:val="Bullet L8 Char"/>
    <w:link w:val="BulletL8"/>
    <w:rPr>
      <w:rFonts w:cs="Simplified Arabic"/>
      <w:sz w:val="24"/>
      <w:szCs w:val="24"/>
      <w:lang w:val="en-GB" w:bidi="ar-AE"/>
    </w:rPr>
  </w:style>
  <w:style w:type="paragraph" w:customStyle="1" w:styleId="BulletL7">
    <w:name w:val="Bullet L7"/>
    <w:basedOn w:val="Normal"/>
    <w:link w:val="BulletL7Char"/>
    <w:pPr>
      <w:tabs>
        <w:tab w:val="left" w:pos="5040"/>
      </w:tabs>
      <w:ind w:left="5041" w:hanging="720"/>
      <w:outlineLvl w:val="6"/>
    </w:pPr>
    <w:rPr>
      <w:rFonts w:cs="Simplified Arabic"/>
    </w:rPr>
  </w:style>
  <w:style w:type="character" w:customStyle="1" w:styleId="BulletL7Char">
    <w:name w:val="Bullet L7 Char"/>
    <w:link w:val="BulletL7"/>
    <w:rPr>
      <w:rFonts w:cs="Simplified Arabic"/>
      <w:sz w:val="24"/>
      <w:szCs w:val="24"/>
      <w:lang w:val="en-GB" w:bidi="ar-AE"/>
    </w:rPr>
  </w:style>
  <w:style w:type="paragraph" w:customStyle="1" w:styleId="BulletL6">
    <w:name w:val="Bullet L6"/>
    <w:basedOn w:val="Normal"/>
    <w:link w:val="BulletL6Char"/>
    <w:pPr>
      <w:tabs>
        <w:tab w:val="left" w:pos="4320"/>
      </w:tabs>
      <w:ind w:left="4321" w:hanging="720"/>
      <w:outlineLvl w:val="5"/>
    </w:pPr>
    <w:rPr>
      <w:rFonts w:cs="Simplified Arabic"/>
    </w:rPr>
  </w:style>
  <w:style w:type="character" w:customStyle="1" w:styleId="BulletL6Char">
    <w:name w:val="Bullet L6 Char"/>
    <w:link w:val="BulletL6"/>
    <w:rPr>
      <w:rFonts w:cs="Simplified Arabic"/>
      <w:sz w:val="24"/>
      <w:szCs w:val="24"/>
      <w:lang w:val="en-GB" w:bidi="ar-AE"/>
    </w:rPr>
  </w:style>
  <w:style w:type="paragraph" w:customStyle="1" w:styleId="BulletL5">
    <w:name w:val="Bullet L5"/>
    <w:basedOn w:val="Normal"/>
    <w:link w:val="BulletL5Char"/>
    <w:pPr>
      <w:tabs>
        <w:tab w:val="left" w:pos="3600"/>
      </w:tabs>
      <w:ind w:left="3601" w:hanging="720"/>
      <w:outlineLvl w:val="4"/>
    </w:pPr>
    <w:rPr>
      <w:rFonts w:cs="Simplified Arabic"/>
    </w:rPr>
  </w:style>
  <w:style w:type="character" w:customStyle="1" w:styleId="BulletL5Char">
    <w:name w:val="Bullet L5 Char"/>
    <w:link w:val="BulletL5"/>
    <w:rPr>
      <w:rFonts w:cs="Simplified Arabic"/>
      <w:sz w:val="24"/>
      <w:szCs w:val="24"/>
      <w:lang w:val="en-GB" w:bidi="ar-AE"/>
    </w:rPr>
  </w:style>
  <w:style w:type="paragraph" w:customStyle="1" w:styleId="BulletL4">
    <w:name w:val="Bullet L4"/>
    <w:basedOn w:val="Normal"/>
    <w:link w:val="BulletL4Char"/>
    <w:pPr>
      <w:tabs>
        <w:tab w:val="left" w:pos="2880"/>
      </w:tabs>
      <w:ind w:left="2881" w:hanging="720"/>
      <w:outlineLvl w:val="3"/>
    </w:pPr>
    <w:rPr>
      <w:rFonts w:cs="Simplified Arabic"/>
    </w:rPr>
  </w:style>
  <w:style w:type="character" w:customStyle="1" w:styleId="BulletL4Char">
    <w:name w:val="Bullet L4 Char"/>
    <w:link w:val="BulletL4"/>
    <w:rPr>
      <w:rFonts w:cs="Simplified Arabic"/>
      <w:sz w:val="24"/>
      <w:szCs w:val="24"/>
      <w:lang w:val="en-GB" w:bidi="ar-AE"/>
    </w:rPr>
  </w:style>
  <w:style w:type="paragraph" w:customStyle="1" w:styleId="BulletL3">
    <w:name w:val="Bullet L3"/>
    <w:basedOn w:val="Normal"/>
    <w:link w:val="BulletL3Char"/>
    <w:pPr>
      <w:tabs>
        <w:tab w:val="left" w:pos="2160"/>
      </w:tabs>
      <w:ind w:left="2161" w:hanging="720"/>
      <w:outlineLvl w:val="2"/>
    </w:pPr>
    <w:rPr>
      <w:rFonts w:cs="Simplified Arabic"/>
    </w:rPr>
  </w:style>
  <w:style w:type="character" w:customStyle="1" w:styleId="BulletL3Char">
    <w:name w:val="Bullet L3 Char"/>
    <w:link w:val="BulletL3"/>
    <w:rPr>
      <w:rFonts w:cs="Simplified Arabic"/>
      <w:sz w:val="24"/>
      <w:szCs w:val="24"/>
      <w:lang w:val="en-GB" w:bidi="ar-AE"/>
    </w:rPr>
  </w:style>
  <w:style w:type="paragraph" w:customStyle="1" w:styleId="BulletL2">
    <w:name w:val="Bullet L2"/>
    <w:basedOn w:val="Normal"/>
    <w:link w:val="BulletL2Char"/>
    <w:pPr>
      <w:tabs>
        <w:tab w:val="left" w:pos="1440"/>
      </w:tabs>
      <w:ind w:left="1441" w:hanging="720"/>
      <w:outlineLvl w:val="1"/>
    </w:pPr>
    <w:rPr>
      <w:rFonts w:cs="Simplified Arabic"/>
    </w:rPr>
  </w:style>
  <w:style w:type="character" w:customStyle="1" w:styleId="BulletL2Char">
    <w:name w:val="Bullet L2 Char"/>
    <w:link w:val="BulletL2"/>
    <w:rPr>
      <w:rFonts w:cs="Simplified Arabic"/>
      <w:sz w:val="24"/>
      <w:szCs w:val="24"/>
      <w:lang w:val="en-GB" w:bidi="ar-AE"/>
    </w:rPr>
  </w:style>
  <w:style w:type="paragraph" w:customStyle="1" w:styleId="BulletL1">
    <w:name w:val="Bullet L1"/>
    <w:basedOn w:val="Normal"/>
    <w:link w:val="BulletL1Char"/>
    <w:pPr>
      <w:tabs>
        <w:tab w:val="left" w:pos="720"/>
      </w:tabs>
      <w:ind w:left="721" w:hanging="720"/>
      <w:outlineLvl w:val="0"/>
    </w:pPr>
    <w:rPr>
      <w:rFonts w:cs="Simplified Arabic"/>
    </w:rPr>
  </w:style>
  <w:style w:type="character" w:customStyle="1" w:styleId="BulletL1Char">
    <w:name w:val="Bullet L1 Char"/>
    <w:link w:val="BulletL1"/>
    <w:rPr>
      <w:rFonts w:cs="Simplified Arabic"/>
      <w:sz w:val="24"/>
      <w:szCs w:val="24"/>
      <w:lang w:val="en-GB" w:bidi="ar-AE"/>
    </w:rPr>
  </w:style>
  <w:style w:type="paragraph" w:customStyle="1" w:styleId="StandardL4">
    <w:name w:val="Standard L4"/>
    <w:basedOn w:val="Normal"/>
    <w:next w:val="BodyText3"/>
    <w:link w:val="StandardL4Char"/>
    <w:pPr>
      <w:tabs>
        <w:tab w:val="left" w:pos="2160"/>
      </w:tabs>
      <w:ind w:left="2160" w:hanging="720"/>
      <w:outlineLvl w:val="3"/>
    </w:pPr>
    <w:rPr>
      <w:rFonts w:cs="Simplified Arabic"/>
    </w:rPr>
  </w:style>
  <w:style w:type="character" w:customStyle="1" w:styleId="StandardL4Char">
    <w:name w:val="Standard L4 Char"/>
    <w:link w:val="StandardL4"/>
    <w:rPr>
      <w:rFonts w:cs="Simplified Arabic"/>
      <w:sz w:val="24"/>
      <w:szCs w:val="24"/>
      <w:lang w:val="en-GB" w:bidi="ar-AE"/>
    </w:rPr>
  </w:style>
  <w:style w:type="paragraph" w:customStyle="1" w:styleId="StandardL3">
    <w:name w:val="Standard L3"/>
    <w:basedOn w:val="Normal"/>
    <w:next w:val="BodyText2"/>
    <w:link w:val="StandardL3Char"/>
    <w:pPr>
      <w:tabs>
        <w:tab w:val="left" w:pos="1440"/>
      </w:tabs>
      <w:ind w:left="1440" w:hanging="720"/>
      <w:outlineLvl w:val="2"/>
    </w:pPr>
    <w:rPr>
      <w:rFonts w:cs="Simplified Arabic"/>
    </w:rPr>
  </w:style>
  <w:style w:type="character" w:customStyle="1" w:styleId="StandardL3Char">
    <w:name w:val="Standard L3 Char"/>
    <w:link w:val="StandardL3"/>
    <w:rPr>
      <w:rFonts w:cs="Simplified Arabic"/>
      <w:sz w:val="24"/>
      <w:szCs w:val="24"/>
      <w:lang w:val="en-GB" w:bidi="ar-AE"/>
    </w:rPr>
  </w:style>
  <w:style w:type="paragraph" w:customStyle="1" w:styleId="StandardL2">
    <w:name w:val="Standard L2"/>
    <w:basedOn w:val="Normal"/>
    <w:next w:val="BodyText1"/>
    <w:link w:val="StandardL2Char"/>
    <w:pPr>
      <w:tabs>
        <w:tab w:val="left" w:pos="720"/>
      </w:tabs>
      <w:ind w:left="720" w:hanging="720"/>
      <w:outlineLvl w:val="1"/>
    </w:pPr>
    <w:rPr>
      <w:rFonts w:cs="Simplified Arabic"/>
    </w:rPr>
  </w:style>
  <w:style w:type="character" w:customStyle="1" w:styleId="StandardL2Char">
    <w:name w:val="Standard L2 Char"/>
    <w:link w:val="StandardL2"/>
    <w:rPr>
      <w:rFonts w:cs="Simplified Arabic"/>
      <w:sz w:val="24"/>
      <w:szCs w:val="24"/>
      <w:lang w:val="en-GB" w:bidi="ar-AE"/>
    </w:rPr>
  </w:style>
  <w:style w:type="paragraph" w:customStyle="1" w:styleId="StandardL1">
    <w:name w:val="Standard L1"/>
    <w:basedOn w:val="Normal"/>
    <w:next w:val="BodyText1"/>
    <w:link w:val="StandardL1Char"/>
    <w:pPr>
      <w:keepNext/>
      <w:tabs>
        <w:tab w:val="left" w:pos="720"/>
      </w:tabs>
      <w:suppressAutoHyphens/>
      <w:ind w:left="720" w:hanging="720"/>
      <w:jc w:val="left"/>
      <w:outlineLvl w:val="0"/>
    </w:pPr>
    <w:rPr>
      <w:rFonts w:cs="Simplified Arabic"/>
      <w:b/>
      <w:caps/>
    </w:rPr>
  </w:style>
  <w:style w:type="character" w:customStyle="1" w:styleId="StandardL1Char">
    <w:name w:val="Standard L1 Char"/>
    <w:link w:val="StandardL1"/>
    <w:rPr>
      <w:rFonts w:cs="Simplified Arabic"/>
      <w:b/>
      <w:caps/>
      <w:sz w:val="24"/>
      <w:szCs w:val="24"/>
      <w:lang w:val="en-GB" w:bidi="ar-AE"/>
    </w:rPr>
  </w:style>
  <w:style w:type="paragraph" w:customStyle="1" w:styleId="Bullet1">
    <w:name w:val="Bullet 1"/>
    <w:qFormat/>
    <w:pPr>
      <w:spacing w:before="240" w:line="260" w:lineRule="atLeast"/>
      <w:jc w:val="both"/>
    </w:pPr>
    <w:rPr>
      <w:rFonts w:eastAsia="Calibri"/>
      <w:sz w:val="22"/>
      <w:szCs w:val="22"/>
      <w:lang w:val="en-GB" w:eastAsia="en-US"/>
    </w:rPr>
  </w:style>
  <w:style w:type="paragraph" w:customStyle="1" w:styleId="NormalLeft0">
    <w:name w:val="Normal + Left"/>
    <w:basedOn w:val="Bullet1"/>
    <w:pPr>
      <w:spacing w:before="0"/>
      <w:ind w:left="644" w:hanging="360"/>
    </w:pPr>
    <w:rPr>
      <w:rFonts w:eastAsia="FangSong_GB2312"/>
      <w:bCs/>
      <w:sz w:val="21"/>
      <w:szCs w:val="21"/>
    </w:rPr>
  </w:style>
  <w:style w:type="paragraph" w:styleId="Revision">
    <w:name w:val="Revision"/>
    <w:hidden/>
    <w:uiPriority w:val="99"/>
    <w:unhideWhenUsed/>
    <w:rsid w:val="007B5521"/>
    <w:rPr>
      <w:sz w:val="24"/>
      <w:szCs w:val="24"/>
      <w:lang w:val="en-GB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649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A329EA7-971C-4160-A5BE-DE96649CA353}">
  <we:reference id="6CEC9104-4737-421B-A03D-239E5C3D9697" version="1.0.3.0" store="EXCatalog" storeType="EXCatalog"/>
  <we:alternateReferences>
    <we:reference id="WA200007740" version="1.0.3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1062</Characters>
  <Application>Microsoft Office Word</Application>
  <DocSecurity>0</DocSecurity>
  <Lines>31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2026-07-17T07:15:00Z</dcterms:created>
  <dcterms:modified xsi:type="dcterms:W3CDTF">2026-07-20T01:32:00Z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 Code">
    <vt:lpwstr>10388235</vt:lpwstr>
  </property>
  <property fmtid="{D5CDD505-2E9C-101B-9397-08002B2CF9AE}" pid="3" name="Matter Number">
    <vt:lpwstr>L-372164</vt:lpwstr>
  </property>
  <property fmtid="{D5CDD505-2E9C-101B-9397-08002B2CF9AE}" pid="4" name="Linklaters.IManage.Plugin Version">
    <vt:lpwstr>9.0</vt:lpwstr>
  </property>
  <property fmtid="{D5CDD505-2E9C-101B-9397-08002B2CF9AE}" pid="5" name="Document Number">
    <vt:lpwstr>2203468113</vt:lpwstr>
  </property>
  <property fmtid="{D5CDD505-2E9C-101B-9397-08002B2CF9AE}" pid="6" name="Last Modified">
    <vt:lpwstr>17 Jul 2026</vt:lpwstr>
  </property>
  <property fmtid="{D5CDD505-2E9C-101B-9397-08002B2CF9AE}" pid="7" name="Version">
    <vt:lpwstr>4</vt:lpwstr>
  </property>
</Properties>
</file>