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Cs/>
          <w:sz w:val="36"/>
          <w:szCs w:val="36"/>
        </w:rPr>
      </w:pPr>
      <w:r>
        <w:rPr>
          <w:rFonts w:hint="eastAsia" w:ascii="黑体" w:hAnsi="黑体" w:eastAsia="黑体" w:cs="黑体"/>
          <w:bCs/>
          <w:sz w:val="36"/>
          <w:szCs w:val="36"/>
        </w:rPr>
        <w:t>经营者集中简易案件公示表</w:t>
      </w:r>
    </w:p>
    <w:tbl>
      <w:tblPr>
        <w:tblStyle w:val="1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pStyle w:val="11"/>
              <w:adjustRightInd w:val="0"/>
              <w:snapToGrid w:val="0"/>
              <w:spacing w:after="0"/>
              <w:rPr>
                <w:rFonts w:ascii="宋体" w:hAnsi="宋体" w:cs="宋体"/>
                <w:bCs/>
                <w:color w:val="000000"/>
                <w:lang w:val="en-US"/>
              </w:rPr>
            </w:pPr>
            <w:r>
              <w:rPr>
                <w:rFonts w:hint="eastAsia" w:ascii="宋体" w:hAnsi="宋体" w:cs="宋体"/>
                <w:bCs/>
                <w:color w:val="000000"/>
              </w:rPr>
              <w:t>案件名称</w:t>
            </w:r>
          </w:p>
        </w:tc>
        <w:tc>
          <w:tcPr>
            <w:tcW w:w="7700" w:type="dxa"/>
            <w:gridSpan w:val="2"/>
            <w:vAlign w:val="center"/>
          </w:tcPr>
          <w:p>
            <w:pPr>
              <w:adjustRightInd w:val="0"/>
              <w:snapToGrid w:val="0"/>
              <w:spacing w:after="0"/>
              <w:rPr>
                <w:bCs/>
                <w:color w:val="000000"/>
                <w:lang w:val="en-US"/>
              </w:rPr>
            </w:pPr>
            <w:r>
              <w:rPr>
                <w:rFonts w:hint="eastAsia"/>
                <w:szCs w:val="21"/>
              </w:rPr>
              <w:t>道达尔能源股份公司与达飞海运集团新设合营企业案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pStyle w:val="11"/>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交易概况（限200字内）</w:t>
            </w:r>
          </w:p>
        </w:tc>
        <w:tc>
          <w:tcPr>
            <w:tcW w:w="7700" w:type="dxa"/>
            <w:gridSpan w:val="2"/>
            <w:vAlign w:val="center"/>
          </w:tcPr>
          <w:p>
            <w:pPr>
              <w:jc w:val="left"/>
              <w:rPr>
                <w:rFonts w:ascii="Arial" w:hAnsi="Arial" w:cs="Arial"/>
              </w:rPr>
            </w:pPr>
            <w:r>
              <w:rPr>
                <w:rFonts w:hint="eastAsia"/>
                <w:szCs w:val="21"/>
              </w:rPr>
              <w:t>道达尔能源股份公司（“道达尔能源”）</w:t>
            </w:r>
            <w:r>
              <w:rPr>
                <w:rFonts w:ascii="Arial" w:hAnsi="Arial" w:cs="Arial"/>
              </w:rPr>
              <w:t>通过其</w:t>
            </w:r>
            <w:r>
              <w:rPr>
                <w:rFonts w:hint="eastAsia" w:ascii="Arial" w:hAnsi="Arial" w:cs="Arial"/>
              </w:rPr>
              <w:t>全资</w:t>
            </w:r>
            <w:r>
              <w:rPr>
                <w:rFonts w:ascii="Arial" w:hAnsi="Arial" w:cs="Arial"/>
              </w:rPr>
              <w:t>子公司</w:t>
            </w:r>
            <w:r>
              <w:rPr>
                <w:rFonts w:hint="eastAsia"/>
                <w:szCs w:val="21"/>
              </w:rPr>
              <w:t>和达飞海运集团（“达飞海运”）</w:t>
            </w:r>
            <w:r>
              <w:rPr>
                <w:rFonts w:hint="eastAsia" w:ascii="Arial" w:hAnsi="Arial" w:cs="Arial"/>
              </w:rPr>
              <w:t>就于荷兰鹿特丹设立</w:t>
            </w:r>
            <w:r>
              <w:rPr>
                <w:rFonts w:ascii="Arial" w:hAnsi="Arial" w:cs="Arial"/>
              </w:rPr>
              <w:t>合营企业（“合营企业”）</w:t>
            </w:r>
            <w:r>
              <w:rPr>
                <w:rFonts w:hint="eastAsia" w:ascii="Arial" w:hAnsi="Arial" w:cs="Arial"/>
              </w:rPr>
              <w:t>达成协议</w:t>
            </w:r>
            <w:r>
              <w:rPr>
                <w:rFonts w:ascii="Arial" w:hAnsi="Arial" w:cs="Arial"/>
              </w:rPr>
              <w:t>（“本交易”）。本交易后，</w:t>
            </w:r>
            <w:r>
              <w:rPr>
                <w:rFonts w:hint="eastAsia"/>
                <w:szCs w:val="21"/>
              </w:rPr>
              <w:t>道达尔能源</w:t>
            </w:r>
            <w:r>
              <w:rPr>
                <w:rFonts w:hint="eastAsia" w:ascii="Arial" w:hAnsi="Arial" w:cs="Arial"/>
              </w:rPr>
              <w:t>和达飞海运将各自持有合营企业50%的股权，并将</w:t>
            </w:r>
            <w:r>
              <w:rPr>
                <w:rFonts w:ascii="Arial" w:hAnsi="Arial" w:cs="Arial"/>
              </w:rPr>
              <w:t>共同拥有和控制</w:t>
            </w:r>
            <w:r>
              <w:rPr>
                <w:rFonts w:hint="eastAsia" w:ascii="Arial" w:hAnsi="Arial" w:cs="Arial"/>
              </w:rPr>
              <w:t>合营企业</w:t>
            </w:r>
            <w:r>
              <w:rPr>
                <w:rFonts w:ascii="Arial" w:hAnsi="Arial" w:cs="Arial"/>
              </w:rPr>
              <w:t>。</w:t>
            </w:r>
            <w:r>
              <w:rPr>
                <w:rFonts w:ascii="Arial" w:hAnsi="Arial" w:cs="Arial"/>
              </w:rPr>
              <w:br w:type="textWrapping"/>
            </w:r>
            <w:r>
              <w:rPr>
                <w:rFonts w:ascii="Arial" w:hAnsi="Arial" w:cs="Arial"/>
              </w:rPr>
              <w:t>合营企业</w:t>
            </w:r>
            <w:r>
              <w:rPr>
                <w:rFonts w:hint="eastAsia" w:ascii="Arial" w:hAnsi="Arial" w:cs="Arial"/>
              </w:rPr>
              <w:t>将为在泛阿姆斯特丹-鹿特丹-安特卫普（“ARA”）地区内运营的LNG船用燃料供应商提供LNG加注物流服务。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11"/>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参与集中的经营者简介（每个限</w:t>
            </w:r>
            <w:r>
              <w:rPr>
                <w:rFonts w:hint="eastAsia" w:ascii="宋体" w:hAnsi="宋体" w:cs="宋体"/>
                <w:bCs/>
                <w:color w:val="000000"/>
                <w:lang w:val="en-US" w:eastAsia="zh-CN"/>
              </w:rPr>
              <w:t>100字以内</w:t>
            </w:r>
            <w:r>
              <w:rPr>
                <w:rFonts w:hint="eastAsia" w:ascii="宋体" w:hAnsi="宋体" w:cs="宋体"/>
                <w:bCs/>
                <w:color w:val="000000"/>
                <w:lang w:eastAsia="zh-CN"/>
              </w:rPr>
              <w:t>）</w:t>
            </w:r>
          </w:p>
        </w:tc>
        <w:tc>
          <w:tcPr>
            <w:tcW w:w="1607" w:type="dxa"/>
            <w:vAlign w:val="center"/>
          </w:tcPr>
          <w:p>
            <w:pPr>
              <w:pStyle w:val="11"/>
              <w:adjustRightInd w:val="0"/>
              <w:snapToGrid w:val="0"/>
              <w:spacing w:after="0"/>
              <w:rPr>
                <w:rFonts w:cs="Times New Roman"/>
                <w:bCs/>
                <w:color w:val="000000"/>
                <w:lang w:eastAsia="zh-CN"/>
              </w:rPr>
            </w:pPr>
            <w:r>
              <w:rPr>
                <w:rFonts w:cs="Times New Roman"/>
                <w:bCs/>
                <w:color w:val="000000"/>
                <w:lang w:val="en-US" w:eastAsia="zh-CN"/>
              </w:rPr>
              <w:t>1.</w:t>
            </w:r>
            <w:r>
              <w:rPr>
                <w:rFonts w:hint="eastAsia"/>
                <w:szCs w:val="21"/>
                <w:lang w:eastAsia="zh-CN"/>
              </w:rPr>
              <w:t>道达尔能源</w:t>
            </w:r>
          </w:p>
        </w:tc>
        <w:tc>
          <w:tcPr>
            <w:tcW w:w="6093" w:type="dxa"/>
            <w:vAlign w:val="center"/>
          </w:tcPr>
          <w:p>
            <w:pPr>
              <w:adjustRightInd w:val="0"/>
              <w:snapToGrid w:val="0"/>
              <w:spacing w:after="0"/>
              <w:rPr>
                <w:bCs/>
                <w:color w:val="000000"/>
                <w:lang w:val="en-US"/>
              </w:rPr>
            </w:pPr>
            <w:r>
              <w:rPr>
                <w:rFonts w:hint="eastAsia"/>
                <w:bCs/>
                <w:color w:val="000000"/>
                <w:lang w:val="en-US"/>
              </w:rPr>
              <w:t>道达尔能源于1924年成立于法国，为巴黎、纽约、伦敦和布鲁塞尔证券交易所上市公司，主要从事全球的石油和天然气业务。</w:t>
            </w:r>
          </w:p>
          <w:p>
            <w:pPr>
              <w:pStyle w:val="11"/>
              <w:adjustRightInd w:val="0"/>
              <w:snapToGrid w:val="0"/>
              <w:spacing w:after="0"/>
              <w:rPr>
                <w:rFonts w:cs="Times New Roman"/>
                <w:bCs/>
                <w:color w:val="000000"/>
                <w:lang w:eastAsia="zh-CN"/>
              </w:rPr>
            </w:pPr>
            <w:r>
              <w:rPr>
                <w:rFonts w:hint="eastAsia"/>
                <w:bCs/>
                <w:color w:val="000000"/>
                <w:lang w:val="en-US" w:eastAsia="zh-CN"/>
              </w:rPr>
              <w:t>道达尔能源没有最终控制人。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pStyle w:val="11"/>
              <w:adjustRightInd w:val="0"/>
              <w:snapToGrid w:val="0"/>
              <w:spacing w:after="0"/>
              <w:rPr>
                <w:rFonts w:ascii="宋体" w:hAnsi="宋体" w:cs="宋体"/>
                <w:bCs/>
                <w:color w:val="000000"/>
                <w:lang w:val="en-US" w:eastAsia="zh-CN"/>
              </w:rPr>
            </w:pPr>
          </w:p>
        </w:tc>
        <w:tc>
          <w:tcPr>
            <w:tcW w:w="1607" w:type="dxa"/>
            <w:vAlign w:val="center"/>
          </w:tcPr>
          <w:p>
            <w:pPr>
              <w:pStyle w:val="11"/>
              <w:adjustRightInd w:val="0"/>
              <w:snapToGrid w:val="0"/>
              <w:spacing w:after="0"/>
              <w:rPr>
                <w:rFonts w:cs="Times New Roman"/>
                <w:bCs/>
                <w:color w:val="000000"/>
                <w:lang w:eastAsia="zh-CN"/>
              </w:rPr>
            </w:pPr>
            <w:r>
              <w:rPr>
                <w:rFonts w:cs="Times New Roman"/>
                <w:bCs/>
                <w:color w:val="000000"/>
                <w:lang w:val="en-US" w:eastAsia="zh-CN"/>
              </w:rPr>
              <w:t>2.</w:t>
            </w:r>
            <w:r>
              <w:rPr>
                <w:rFonts w:hint="eastAsia"/>
                <w:szCs w:val="21"/>
                <w:lang w:eastAsia="zh-CN"/>
              </w:rPr>
              <w:t>达飞海运</w:t>
            </w:r>
          </w:p>
        </w:tc>
        <w:tc>
          <w:tcPr>
            <w:tcW w:w="6093" w:type="dxa"/>
            <w:vAlign w:val="center"/>
          </w:tcPr>
          <w:p>
            <w:pPr>
              <w:adjustRightInd w:val="0"/>
              <w:snapToGrid w:val="0"/>
              <w:spacing w:after="0"/>
              <w:rPr>
                <w:bCs/>
                <w:color w:val="000000"/>
                <w:lang w:val="en-US"/>
              </w:rPr>
            </w:pPr>
            <w:r>
              <w:rPr>
                <w:rFonts w:hint="eastAsia"/>
                <w:szCs w:val="21"/>
              </w:rPr>
              <w:t>达飞海运</w:t>
            </w:r>
            <w:r>
              <w:rPr>
                <w:rFonts w:hint="eastAsia"/>
                <w:bCs/>
                <w:color w:val="000000"/>
                <w:lang w:val="en-US"/>
              </w:rPr>
              <w:t>于1977年成立于法国，</w:t>
            </w:r>
            <w:r>
              <w:rPr>
                <w:rFonts w:ascii="Arial" w:hAnsi="Arial" w:cs="Arial"/>
              </w:rPr>
              <w:t>主要从事集装箱班轮运输及港口码头服务业务</w:t>
            </w:r>
            <w:r>
              <w:rPr>
                <w:rFonts w:hint="eastAsia"/>
                <w:bCs/>
                <w:color w:val="000000"/>
                <w:lang w:val="en-US"/>
              </w:rPr>
              <w:t>。</w:t>
            </w:r>
          </w:p>
          <w:p>
            <w:pPr>
              <w:adjustRightInd w:val="0"/>
              <w:snapToGrid w:val="0"/>
              <w:spacing w:after="0"/>
              <w:rPr>
                <w:bCs/>
                <w:color w:val="000000"/>
                <w:lang w:val="en-US"/>
              </w:rPr>
            </w:pPr>
            <w:r>
              <w:rPr>
                <w:rFonts w:hint="eastAsia"/>
                <w:szCs w:val="21"/>
              </w:rPr>
              <w:t>达飞海运</w:t>
            </w:r>
            <w:r>
              <w:rPr>
                <w:rFonts w:hint="eastAsia"/>
                <w:bCs/>
                <w:color w:val="000000"/>
                <w:lang w:val="en-US"/>
              </w:rPr>
              <w:t>的最终控制人为自然人，其通过达飞海运及其关联企业主要从事集装箱班轮运输和港口码头服务，同时通过其关联企业从事货运代理、合同物流、航空货运服务等业务。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11"/>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t>简易案件理由（可以单选，也可以多选）</w:t>
            </w:r>
          </w:p>
        </w:tc>
        <w:tc>
          <w:tcPr>
            <w:tcW w:w="7700" w:type="dxa"/>
            <w:gridSpan w:val="2"/>
            <w:vAlign w:val="center"/>
          </w:tcPr>
          <w:p>
            <w:pPr>
              <w:pStyle w:val="11"/>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11"/>
              <w:adjustRightInd w:val="0"/>
              <w:snapToGrid w:val="0"/>
              <w:spacing w:after="0"/>
              <w:rPr>
                <w:rFonts w:ascii="宋体" w:hAnsi="宋体" w:cs="宋体"/>
                <w:bCs/>
                <w:color w:val="000000"/>
                <w:lang w:val="en-US" w:eastAsia="zh-CN"/>
              </w:rPr>
            </w:pPr>
          </w:p>
        </w:tc>
        <w:tc>
          <w:tcPr>
            <w:tcW w:w="7700" w:type="dxa"/>
            <w:gridSpan w:val="2"/>
            <w:vAlign w:val="center"/>
          </w:tcPr>
          <w:p>
            <w:pPr>
              <w:pStyle w:val="11"/>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11"/>
              <w:adjustRightInd w:val="0"/>
              <w:snapToGrid w:val="0"/>
              <w:spacing w:after="0"/>
              <w:rPr>
                <w:rFonts w:ascii="宋体" w:hAnsi="宋体" w:cs="宋体"/>
                <w:bCs/>
                <w:color w:val="000000"/>
                <w:lang w:val="en-US" w:eastAsia="zh-CN"/>
              </w:rPr>
            </w:pPr>
          </w:p>
        </w:tc>
        <w:tc>
          <w:tcPr>
            <w:tcW w:w="7700" w:type="dxa"/>
            <w:gridSpan w:val="2"/>
            <w:vAlign w:val="center"/>
          </w:tcPr>
          <w:p>
            <w:pPr>
              <w:pStyle w:val="11"/>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pStyle w:val="11"/>
              <w:adjustRightInd w:val="0"/>
              <w:snapToGrid w:val="0"/>
              <w:spacing w:after="0"/>
              <w:rPr>
                <w:rFonts w:ascii="宋体" w:hAnsi="宋体" w:cs="宋体"/>
                <w:bCs/>
                <w:color w:val="000000"/>
                <w:lang w:val="en-US" w:eastAsia="zh-CN"/>
              </w:rPr>
            </w:pPr>
          </w:p>
        </w:tc>
        <w:tc>
          <w:tcPr>
            <w:tcW w:w="7700" w:type="dxa"/>
            <w:gridSpan w:val="2"/>
            <w:vAlign w:val="center"/>
          </w:tcPr>
          <w:p>
            <w:pPr>
              <w:pStyle w:val="11"/>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FE"/>
            </w:r>
            <w:r>
              <w:rPr>
                <w:rFonts w:hint="eastAsia" w:ascii="宋体" w:hAnsi="宋体" w:cs="宋体"/>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11"/>
              <w:adjustRightInd w:val="0"/>
              <w:snapToGrid w:val="0"/>
              <w:spacing w:after="0"/>
              <w:rPr>
                <w:rFonts w:ascii="宋体" w:hAnsi="宋体" w:cs="宋体"/>
                <w:bCs/>
                <w:color w:val="000000"/>
                <w:lang w:val="en-US" w:eastAsia="zh-CN"/>
              </w:rPr>
            </w:pPr>
          </w:p>
        </w:tc>
        <w:tc>
          <w:tcPr>
            <w:tcW w:w="7700" w:type="dxa"/>
            <w:gridSpan w:val="2"/>
            <w:vAlign w:val="center"/>
          </w:tcPr>
          <w:p>
            <w:pPr>
              <w:pStyle w:val="11"/>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11"/>
              <w:adjustRightInd w:val="0"/>
              <w:snapToGrid w:val="0"/>
              <w:spacing w:after="0"/>
              <w:rPr>
                <w:rFonts w:ascii="宋体" w:hAnsi="宋体" w:cs="宋体"/>
                <w:bCs/>
                <w:color w:val="000000"/>
                <w:lang w:val="en-US" w:eastAsia="zh-CN"/>
              </w:rPr>
            </w:pPr>
          </w:p>
        </w:tc>
        <w:tc>
          <w:tcPr>
            <w:tcW w:w="7700" w:type="dxa"/>
            <w:gridSpan w:val="2"/>
            <w:vAlign w:val="center"/>
          </w:tcPr>
          <w:p>
            <w:pPr>
              <w:pStyle w:val="11"/>
              <w:adjustRightInd w:val="0"/>
              <w:snapToGrid w:val="0"/>
              <w:spacing w:after="0"/>
              <w:rPr>
                <w:rFonts w:ascii="宋体" w:hAnsi="宋体" w:cs="宋体"/>
                <w:bCs/>
                <w:color w:val="000000"/>
                <w:lang w:val="en-US" w:eastAsia="zh-CN"/>
              </w:rPr>
            </w:pPr>
            <w:r>
              <w:rPr>
                <w:rFonts w:hint="eastAsia" w:ascii="宋体" w:hAnsi="宋体" w:cs="宋体"/>
                <w:bCs/>
                <w:color w:val="000000"/>
                <w:lang w:eastAsia="zh-CN"/>
              </w:rPr>
              <w:sym w:font="Wingdings" w:char="00A8"/>
            </w:r>
            <w:r>
              <w:rPr>
                <w:rFonts w:hint="eastAsia" w:ascii="宋体" w:hAnsi="宋体" w:cs="宋体"/>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vAlign w:val="center"/>
          </w:tcPr>
          <w:p>
            <w:pPr>
              <w:pStyle w:val="11"/>
              <w:adjustRightInd w:val="0"/>
              <w:snapToGrid w:val="0"/>
              <w:spacing w:after="0"/>
              <w:rPr>
                <w:rFonts w:ascii="宋体" w:hAnsi="宋体" w:cs="宋体"/>
                <w:bCs/>
                <w:color w:val="000000"/>
                <w:lang w:val="en-US" w:eastAsia="zh-CN"/>
              </w:rPr>
            </w:pPr>
            <w:r>
              <w:rPr>
                <w:rFonts w:hint="eastAsia" w:ascii="宋体" w:hAnsi="宋体" w:cs="宋体"/>
                <w:bCs/>
                <w:color w:val="000000"/>
                <w:lang w:val="en-US" w:eastAsia="zh-CN"/>
              </w:rPr>
              <w:t>备注</w:t>
            </w:r>
          </w:p>
        </w:tc>
        <w:tc>
          <w:tcPr>
            <w:tcW w:w="7700" w:type="dxa"/>
            <w:gridSpan w:val="2"/>
            <w:vAlign w:val="center"/>
          </w:tcPr>
          <w:p>
            <w:pPr>
              <w:pStyle w:val="11"/>
              <w:adjustRightInd w:val="0"/>
              <w:snapToGrid w:val="0"/>
              <w:spacing w:after="0"/>
              <w:rPr>
                <w:rFonts w:ascii="宋体" w:hAnsi="宋体" w:cs="宋体"/>
                <w:color w:val="000000"/>
                <w:lang w:eastAsia="zh-CN"/>
              </w:rPr>
            </w:pPr>
            <w:r>
              <w:rPr>
                <w:rFonts w:hint="eastAsia" w:ascii="宋体" w:hAnsi="宋体" w:cs="宋体"/>
                <w:color w:val="000000"/>
                <w:lang w:eastAsia="zh-CN"/>
              </w:rPr>
              <w:t>不适用</w:t>
            </w:r>
          </w:p>
        </w:tc>
      </w:tr>
    </w:tbl>
    <w:p>
      <w:pPr>
        <w:pStyle w:val="11"/>
        <w:adjustRightInd w:val="0"/>
        <w:snapToGrid w:val="0"/>
        <w:spacing w:after="0"/>
        <w:rPr>
          <w:rFonts w:ascii="Arial" w:hAnsi="Arial" w:eastAsia="楷体_GB2312" w:cs="Arial"/>
          <w:b/>
          <w:color w:val="000000"/>
          <w:sz w:val="22"/>
          <w:szCs w:val="22"/>
          <w:lang w:eastAsia="zh-CN"/>
        </w:rPr>
      </w:pPr>
      <w:bookmarkStart w:id="0" w:name="_GoBack"/>
      <w:bookmarkEnd w:id="0"/>
    </w:p>
    <w:sectPr>
      <w:footerReference r:id="rId5" w:type="default"/>
      <w:pgSz w:w="11906" w:h="16838"/>
      <w:pgMar w:top="1440" w:right="1440" w:bottom="1276" w:left="1440" w:header="720" w:footer="34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Aptos">
    <w:altName w:val="方正宋体S-超大字符集(SIP)"/>
    <w:panose1 w:val="00000000000000000000"/>
    <w:charset w:val="00"/>
    <w:family w:val="swiss"/>
    <w:pitch w:val="default"/>
    <w:sig w:usb0="00000000" w:usb1="00000000" w:usb2="00000000"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Aptos Display">
    <w:altName w:val="方正宋体S-超大字符集(SIP)"/>
    <w:panose1 w:val="00000000000000000000"/>
    <w:charset w:val="00"/>
    <w:family w:val="swiss"/>
    <w:pitch w:val="default"/>
    <w:sig w:usb0="00000000" w:usb1="00000000" w:usb2="00000000" w:usb3="00000000" w:csb0="0000019F" w:csb1="00000000"/>
  </w:font>
  <w:font w:name="等线 Light">
    <w:altName w:val="汉仪中宋简"/>
    <w:panose1 w:val="02010600030101010101"/>
    <w:charset w:val="86"/>
    <w:family w:val="auto"/>
    <w:pitch w:val="default"/>
    <w:sig w:usb0="00000000" w:usb1="00000000" w:usb2="00000016" w:usb3="00000000" w:csb0="0004000F" w:csb1="00000000"/>
  </w:font>
  <w:font w:name="Simplified Arabic">
    <w:altName w:val="DejaVu Sans"/>
    <w:panose1 w:val="00000000000000000000"/>
    <w:charset w:val="B2"/>
    <w:family w:val="roman"/>
    <w:pitch w:val="default"/>
    <w:sig w:usb0="00000000" w:usb1="00000000" w:usb2="00000008" w:usb3="00000000" w:csb0="00000041" w:csb1="00000000"/>
  </w:font>
  <w:font w:name="楷体_GB2312">
    <w:panose1 w:val="02010609030101010101"/>
    <w:charset w:val="86"/>
    <w:family w:val="modern"/>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tblInd w:w="0" w:type="dxa"/>
      <w:tblLayout w:type="autofit"/>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tc>
        <w:tcPr>
          <w:tcW w:w="3080" w:type="dxa"/>
        </w:tcPr>
        <w:p>
          <w:pPr>
            <w:pStyle w:val="12"/>
          </w:pPr>
        </w:p>
      </w:tc>
      <w:tc>
        <w:tcPr>
          <w:tcW w:w="3081" w:type="dxa"/>
        </w:tcPr>
        <w:p>
          <w:pPr>
            <w:pStyle w:val="12"/>
            <w:jc w:val="center"/>
            <w:rPr>
              <w:rStyle w:val="18"/>
            </w:rPr>
          </w:pPr>
          <w:r>
            <w:rPr>
              <w:rStyle w:val="18"/>
            </w:rPr>
            <w:t xml:space="preserve">- </w:t>
          </w:r>
          <w:r>
            <w:rPr>
              <w:rStyle w:val="18"/>
            </w:rPr>
            <w:fldChar w:fldCharType="begin"/>
          </w:r>
          <w:r>
            <w:rPr>
              <w:rStyle w:val="18"/>
            </w:rPr>
            <w:instrText xml:space="preserve"> PAGE   \* MERGEFORMAT </w:instrText>
          </w:r>
          <w:r>
            <w:rPr>
              <w:rStyle w:val="18"/>
            </w:rPr>
            <w:fldChar w:fldCharType="separate"/>
          </w:r>
          <w:r>
            <w:rPr>
              <w:rStyle w:val="18"/>
              <w:lang w:val="en-US"/>
            </w:rPr>
            <w:t>1</w:t>
          </w:r>
          <w:r>
            <w:rPr>
              <w:rStyle w:val="18"/>
            </w:rPr>
            <w:fldChar w:fldCharType="end"/>
          </w:r>
          <w:r>
            <w:rPr>
              <w:rStyle w:val="18"/>
            </w:rPr>
            <w:t xml:space="preserve"> -</w:t>
          </w:r>
        </w:p>
      </w:tc>
      <w:tc>
        <w:tcPr>
          <w:tcW w:w="3081" w:type="dxa"/>
        </w:tcPr>
        <w:p>
          <w:pPr>
            <w:pStyle w:val="39"/>
          </w:pPr>
        </w:p>
      </w:tc>
    </w:tr>
  </w:tbl>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F5"/>
    <w:rsid w:val="00030BDD"/>
    <w:rsid w:val="00057A16"/>
    <w:rsid w:val="00062249"/>
    <w:rsid w:val="0007178A"/>
    <w:rsid w:val="00073900"/>
    <w:rsid w:val="00086B58"/>
    <w:rsid w:val="000B19CC"/>
    <w:rsid w:val="000E75EB"/>
    <w:rsid w:val="001060BA"/>
    <w:rsid w:val="001261E1"/>
    <w:rsid w:val="00134432"/>
    <w:rsid w:val="00144478"/>
    <w:rsid w:val="00157C56"/>
    <w:rsid w:val="001608F5"/>
    <w:rsid w:val="00160C72"/>
    <w:rsid w:val="00172856"/>
    <w:rsid w:val="001A0031"/>
    <w:rsid w:val="001B4F2E"/>
    <w:rsid w:val="002108E6"/>
    <w:rsid w:val="002136D3"/>
    <w:rsid w:val="00214AE8"/>
    <w:rsid w:val="0024269E"/>
    <w:rsid w:val="002734D1"/>
    <w:rsid w:val="002B58A2"/>
    <w:rsid w:val="002F2D7A"/>
    <w:rsid w:val="003057D3"/>
    <w:rsid w:val="00325DF7"/>
    <w:rsid w:val="003478F2"/>
    <w:rsid w:val="00373F41"/>
    <w:rsid w:val="003E7C7C"/>
    <w:rsid w:val="003F087F"/>
    <w:rsid w:val="00406D37"/>
    <w:rsid w:val="00423B0A"/>
    <w:rsid w:val="00425B6E"/>
    <w:rsid w:val="00433F69"/>
    <w:rsid w:val="00441B20"/>
    <w:rsid w:val="0049027E"/>
    <w:rsid w:val="004B6115"/>
    <w:rsid w:val="004C43BC"/>
    <w:rsid w:val="005015D2"/>
    <w:rsid w:val="0055496F"/>
    <w:rsid w:val="00564354"/>
    <w:rsid w:val="0058116B"/>
    <w:rsid w:val="005B5753"/>
    <w:rsid w:val="005B60FE"/>
    <w:rsid w:val="005C573F"/>
    <w:rsid w:val="005E4A62"/>
    <w:rsid w:val="005F5103"/>
    <w:rsid w:val="005F5C1A"/>
    <w:rsid w:val="0060098A"/>
    <w:rsid w:val="006064E6"/>
    <w:rsid w:val="00617AC5"/>
    <w:rsid w:val="006244B4"/>
    <w:rsid w:val="00657041"/>
    <w:rsid w:val="0068691F"/>
    <w:rsid w:val="00694799"/>
    <w:rsid w:val="006961C8"/>
    <w:rsid w:val="006C7475"/>
    <w:rsid w:val="006E26AD"/>
    <w:rsid w:val="006E2AAC"/>
    <w:rsid w:val="006E4EB2"/>
    <w:rsid w:val="006F10CC"/>
    <w:rsid w:val="006F1568"/>
    <w:rsid w:val="006F1BC0"/>
    <w:rsid w:val="00743150"/>
    <w:rsid w:val="00747324"/>
    <w:rsid w:val="0076058A"/>
    <w:rsid w:val="00765247"/>
    <w:rsid w:val="007A025D"/>
    <w:rsid w:val="007B3E4D"/>
    <w:rsid w:val="00822FEA"/>
    <w:rsid w:val="00875260"/>
    <w:rsid w:val="008764AB"/>
    <w:rsid w:val="008C0CBA"/>
    <w:rsid w:val="008E53CA"/>
    <w:rsid w:val="0091726E"/>
    <w:rsid w:val="00937987"/>
    <w:rsid w:val="0097024F"/>
    <w:rsid w:val="00975797"/>
    <w:rsid w:val="00983373"/>
    <w:rsid w:val="009C10CF"/>
    <w:rsid w:val="009C4844"/>
    <w:rsid w:val="009E232F"/>
    <w:rsid w:val="00A03E2F"/>
    <w:rsid w:val="00A25E24"/>
    <w:rsid w:val="00A650A3"/>
    <w:rsid w:val="00A85EB5"/>
    <w:rsid w:val="00AF5A16"/>
    <w:rsid w:val="00B15AB0"/>
    <w:rsid w:val="00B340D6"/>
    <w:rsid w:val="00B35D5B"/>
    <w:rsid w:val="00B540AC"/>
    <w:rsid w:val="00B76F8D"/>
    <w:rsid w:val="00B82237"/>
    <w:rsid w:val="00BA1DBE"/>
    <w:rsid w:val="00BB50C8"/>
    <w:rsid w:val="00BD4D98"/>
    <w:rsid w:val="00C23EF7"/>
    <w:rsid w:val="00C25442"/>
    <w:rsid w:val="00C36678"/>
    <w:rsid w:val="00C555C5"/>
    <w:rsid w:val="00C56D91"/>
    <w:rsid w:val="00C5789C"/>
    <w:rsid w:val="00C61E67"/>
    <w:rsid w:val="00C8257A"/>
    <w:rsid w:val="00C91509"/>
    <w:rsid w:val="00C9381B"/>
    <w:rsid w:val="00C95BA5"/>
    <w:rsid w:val="00CA341C"/>
    <w:rsid w:val="00CF121C"/>
    <w:rsid w:val="00D36AA6"/>
    <w:rsid w:val="00D42B8C"/>
    <w:rsid w:val="00D45171"/>
    <w:rsid w:val="00D54965"/>
    <w:rsid w:val="00DC163D"/>
    <w:rsid w:val="00E35A17"/>
    <w:rsid w:val="00E800D1"/>
    <w:rsid w:val="00EB0563"/>
    <w:rsid w:val="00EB5A38"/>
    <w:rsid w:val="00EE7E50"/>
    <w:rsid w:val="00F31FEB"/>
    <w:rsid w:val="00F668D7"/>
    <w:rsid w:val="00F95E7B"/>
    <w:rsid w:val="00FC504F"/>
    <w:rsid w:val="00FD3E93"/>
    <w:rsid w:val="00FE61F8"/>
    <w:rsid w:val="00FF3F15"/>
    <w:rsid w:val="4F7FD0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line="240" w:lineRule="auto"/>
      <w:jc w:val="both"/>
    </w:pPr>
    <w:rPr>
      <w:rFonts w:ascii="Times New Roman" w:hAnsi="Times New Roman" w:eastAsia="宋体" w:cs="Times New Roman"/>
      <w:kern w:val="0"/>
      <w:sz w:val="24"/>
      <w:szCs w:val="24"/>
      <w:lang w:val="en-GB" w:eastAsia="zh-CN" w:bidi="ar-AE"/>
      <w14:ligatures w14:val="none"/>
    </w:rPr>
  </w:style>
  <w:style w:type="paragraph" w:styleId="2">
    <w:name w:val="heading 1"/>
    <w:basedOn w:val="1"/>
    <w:next w:val="1"/>
    <w:link w:val="19"/>
    <w:qFormat/>
    <w:uiPriority w:val="9"/>
    <w:pPr>
      <w:keepNext/>
      <w:keepLines/>
      <w:spacing w:before="360" w:after="80" w:line="278" w:lineRule="auto"/>
      <w:jc w:val="left"/>
      <w:outlineLvl w:val="0"/>
    </w:pPr>
    <w:rPr>
      <w:rFonts w:asciiTheme="majorHAnsi" w:hAnsiTheme="majorHAnsi" w:eastAsiaTheme="majorEastAsia" w:cstheme="majorBidi"/>
      <w:color w:val="104862" w:themeColor="accent1" w:themeShade="BF"/>
      <w:kern w:val="2"/>
      <w:sz w:val="40"/>
      <w:szCs w:val="40"/>
      <w:lang w:val="en-US" w:bidi="ar-SA"/>
      <w14:ligatures w14:val="standardContextual"/>
    </w:rPr>
  </w:style>
  <w:style w:type="paragraph" w:styleId="3">
    <w:name w:val="heading 2"/>
    <w:basedOn w:val="1"/>
    <w:next w:val="1"/>
    <w:link w:val="20"/>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kern w:val="2"/>
      <w:sz w:val="32"/>
      <w:szCs w:val="32"/>
      <w:lang w:val="en-US" w:bidi="ar-SA"/>
      <w14:ligatures w14:val="standardContextual"/>
    </w:rPr>
  </w:style>
  <w:style w:type="paragraph" w:styleId="4">
    <w:name w:val="heading 3"/>
    <w:basedOn w:val="1"/>
    <w:next w:val="1"/>
    <w:link w:val="21"/>
    <w:semiHidden/>
    <w:unhideWhenUsed/>
    <w:qFormat/>
    <w:uiPriority w:val="9"/>
    <w:pPr>
      <w:keepNext/>
      <w:keepLines/>
      <w:spacing w:before="160" w:after="80" w:line="278" w:lineRule="auto"/>
      <w:jc w:val="left"/>
      <w:outlineLvl w:val="2"/>
    </w:pPr>
    <w:rPr>
      <w:rFonts w:asciiTheme="minorHAnsi" w:hAnsiTheme="minorHAnsi" w:eastAsiaTheme="majorEastAsia" w:cstheme="majorBidi"/>
      <w:color w:val="104862" w:themeColor="accent1" w:themeShade="BF"/>
      <w:kern w:val="2"/>
      <w:sz w:val="28"/>
      <w:szCs w:val="28"/>
      <w:lang w:val="en-US" w:bidi="ar-SA"/>
      <w14:ligatures w14:val="standardContextual"/>
    </w:rPr>
  </w:style>
  <w:style w:type="paragraph" w:styleId="5">
    <w:name w:val="heading 4"/>
    <w:basedOn w:val="1"/>
    <w:next w:val="1"/>
    <w:link w:val="22"/>
    <w:semiHidden/>
    <w:unhideWhenUsed/>
    <w:qFormat/>
    <w:uiPriority w:val="9"/>
    <w:pPr>
      <w:keepNext/>
      <w:keepLines/>
      <w:spacing w:before="80" w:after="40" w:line="278" w:lineRule="auto"/>
      <w:jc w:val="left"/>
      <w:outlineLvl w:val="3"/>
    </w:pPr>
    <w:rPr>
      <w:rFonts w:asciiTheme="minorHAnsi" w:hAnsiTheme="minorHAnsi" w:eastAsiaTheme="majorEastAsia" w:cstheme="majorBidi"/>
      <w:i/>
      <w:iCs/>
      <w:color w:val="104862" w:themeColor="accent1" w:themeShade="BF"/>
      <w:kern w:val="2"/>
      <w:lang w:val="en-US" w:bidi="ar-SA"/>
      <w14:ligatures w14:val="standardContextual"/>
    </w:rPr>
  </w:style>
  <w:style w:type="paragraph" w:styleId="6">
    <w:name w:val="heading 5"/>
    <w:basedOn w:val="1"/>
    <w:next w:val="1"/>
    <w:link w:val="23"/>
    <w:semiHidden/>
    <w:unhideWhenUsed/>
    <w:qFormat/>
    <w:uiPriority w:val="9"/>
    <w:pPr>
      <w:keepNext/>
      <w:keepLines/>
      <w:spacing w:before="80" w:after="40" w:line="278" w:lineRule="auto"/>
      <w:jc w:val="left"/>
      <w:outlineLvl w:val="4"/>
    </w:pPr>
    <w:rPr>
      <w:rFonts w:asciiTheme="minorHAnsi" w:hAnsiTheme="minorHAnsi" w:eastAsiaTheme="majorEastAsia" w:cstheme="majorBidi"/>
      <w:color w:val="104862" w:themeColor="accent1" w:themeShade="BF"/>
      <w:kern w:val="2"/>
      <w:lang w:val="en-US" w:bidi="ar-SA"/>
      <w14:ligatures w14:val="standardContextual"/>
    </w:rPr>
  </w:style>
  <w:style w:type="paragraph" w:styleId="7">
    <w:name w:val="heading 6"/>
    <w:basedOn w:val="1"/>
    <w:next w:val="1"/>
    <w:link w:val="24"/>
    <w:semiHidden/>
    <w:unhideWhenUsed/>
    <w:qFormat/>
    <w:uiPriority w:val="9"/>
    <w:pPr>
      <w:keepNext/>
      <w:keepLines/>
      <w:spacing w:before="40" w:after="0" w:line="278" w:lineRule="auto"/>
      <w:jc w:val="left"/>
      <w:outlineLvl w:val="5"/>
    </w:pPr>
    <w:rPr>
      <w:rFonts w:asciiTheme="minorHAnsi" w:hAnsiTheme="minorHAnsi" w:eastAsiaTheme="majorEastAsia" w:cstheme="majorBidi"/>
      <w:i/>
      <w:iCs/>
      <w:color w:val="595959" w:themeColor="text1" w:themeTint="A6"/>
      <w:kern w:val="2"/>
      <w:lang w:val="en-US" w:bidi="ar-SA"/>
      <w14:textFill>
        <w14:solidFill>
          <w14:schemeClr w14:val="tx1">
            <w14:lumMod w14:val="65000"/>
            <w14:lumOff w14:val="35000"/>
          </w14:schemeClr>
        </w14:solidFill>
      </w14:textFill>
      <w14:ligatures w14:val="standardContextual"/>
    </w:rPr>
  </w:style>
  <w:style w:type="paragraph" w:styleId="8">
    <w:name w:val="heading 7"/>
    <w:basedOn w:val="1"/>
    <w:next w:val="1"/>
    <w:link w:val="25"/>
    <w:semiHidden/>
    <w:unhideWhenUsed/>
    <w:qFormat/>
    <w:uiPriority w:val="9"/>
    <w:pPr>
      <w:keepNext/>
      <w:keepLines/>
      <w:spacing w:before="40" w:after="0" w:line="278" w:lineRule="auto"/>
      <w:jc w:val="left"/>
      <w:outlineLvl w:val="6"/>
    </w:pPr>
    <w:rPr>
      <w:rFonts w:asciiTheme="minorHAnsi" w:hAnsiTheme="minorHAnsi" w:eastAsiaTheme="majorEastAsia" w:cstheme="majorBidi"/>
      <w:color w:val="595959" w:themeColor="text1" w:themeTint="A6"/>
      <w:kern w:val="2"/>
      <w:lang w:val="en-US" w:bidi="ar-SA"/>
      <w14:textFill>
        <w14:solidFill>
          <w14:schemeClr w14:val="tx1">
            <w14:lumMod w14:val="65000"/>
            <w14:lumOff w14:val="35000"/>
          </w14:schemeClr>
        </w14:solidFill>
      </w14:textFill>
      <w14:ligatures w14:val="standardContextual"/>
    </w:rPr>
  </w:style>
  <w:style w:type="paragraph" w:styleId="9">
    <w:name w:val="heading 8"/>
    <w:basedOn w:val="1"/>
    <w:next w:val="1"/>
    <w:link w:val="26"/>
    <w:semiHidden/>
    <w:unhideWhenUsed/>
    <w:qFormat/>
    <w:uiPriority w:val="9"/>
    <w:pPr>
      <w:keepNext/>
      <w:keepLines/>
      <w:spacing w:after="0" w:line="278" w:lineRule="auto"/>
      <w:jc w:val="left"/>
      <w:outlineLvl w:val="7"/>
    </w:pPr>
    <w:rPr>
      <w:rFonts w:asciiTheme="minorHAnsi" w:hAnsiTheme="minorHAnsi" w:eastAsiaTheme="majorEastAsia" w:cstheme="majorBidi"/>
      <w:i/>
      <w:iCs/>
      <w:color w:val="262626" w:themeColor="text1" w:themeTint="D9"/>
      <w:kern w:val="2"/>
      <w:lang w:val="en-US" w:bidi="ar-SA"/>
      <w14:textFill>
        <w14:solidFill>
          <w14:schemeClr w14:val="tx1">
            <w14:lumMod w14:val="85000"/>
            <w14:lumOff w14:val="15000"/>
          </w14:schemeClr>
        </w14:solidFill>
      </w14:textFill>
      <w14:ligatures w14:val="standardContextual"/>
    </w:rPr>
  </w:style>
  <w:style w:type="paragraph" w:styleId="10">
    <w:name w:val="heading 9"/>
    <w:basedOn w:val="1"/>
    <w:next w:val="1"/>
    <w:link w:val="27"/>
    <w:semiHidden/>
    <w:unhideWhenUsed/>
    <w:qFormat/>
    <w:uiPriority w:val="9"/>
    <w:pPr>
      <w:keepNext/>
      <w:keepLines/>
      <w:spacing w:after="0" w:line="278" w:lineRule="auto"/>
      <w:jc w:val="left"/>
      <w:outlineLvl w:val="8"/>
    </w:pPr>
    <w:rPr>
      <w:rFonts w:asciiTheme="minorHAnsi" w:hAnsiTheme="minorHAnsi" w:eastAsiaTheme="majorEastAsia" w:cstheme="majorBidi"/>
      <w:color w:val="262626" w:themeColor="text1" w:themeTint="D9"/>
      <w:kern w:val="2"/>
      <w:lang w:val="en-US" w:bidi="ar-SA"/>
      <w14:textFill>
        <w14:solidFill>
          <w14:schemeClr w14:val="tx1">
            <w14:lumMod w14:val="85000"/>
            <w14:lumOff w14:val="1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7"/>
    <w:qFormat/>
    <w:uiPriority w:val="0"/>
    <w:rPr>
      <w:rFonts w:cs="Simplified Arabic"/>
      <w:lang w:eastAsia="en-GB"/>
    </w:rPr>
  </w:style>
  <w:style w:type="paragraph" w:styleId="12">
    <w:name w:val="footer"/>
    <w:link w:val="38"/>
    <w:qFormat/>
    <w:uiPriority w:val="0"/>
    <w:pPr>
      <w:spacing w:after="0" w:line="240" w:lineRule="auto"/>
    </w:pPr>
    <w:rPr>
      <w:rFonts w:ascii="Times New Roman" w:hAnsi="Times New Roman" w:eastAsia="宋体" w:cs="Times New Roman"/>
      <w:kern w:val="0"/>
      <w:sz w:val="16"/>
      <w:szCs w:val="16"/>
      <w:lang w:val="en-GB" w:eastAsia="zh-CN" w:bidi="he-IL"/>
      <w14:ligatures w14:val="none"/>
    </w:rPr>
  </w:style>
  <w:style w:type="paragraph" w:styleId="13">
    <w:name w:val="header"/>
    <w:basedOn w:val="1"/>
    <w:link w:val="40"/>
    <w:unhideWhenUsed/>
    <w:qFormat/>
    <w:uiPriority w:val="99"/>
    <w:pPr>
      <w:tabs>
        <w:tab w:val="center" w:pos="4320"/>
        <w:tab w:val="right" w:pos="8640"/>
      </w:tabs>
      <w:spacing w:after="0"/>
    </w:pPr>
  </w:style>
  <w:style w:type="paragraph" w:styleId="14">
    <w:name w:val="Subtitle"/>
    <w:basedOn w:val="1"/>
    <w:next w:val="1"/>
    <w:link w:val="29"/>
    <w:qFormat/>
    <w:uiPriority w:val="11"/>
    <w:pPr>
      <w:spacing w:after="160" w:line="278" w:lineRule="auto"/>
      <w:jc w:val="left"/>
    </w:pPr>
    <w:rPr>
      <w:rFonts w:asciiTheme="minorHAnsi" w:hAnsiTheme="minorHAnsi" w:eastAsiaTheme="majorEastAsia" w:cstheme="majorBidi"/>
      <w:color w:val="595959" w:themeColor="text1" w:themeTint="A6"/>
      <w:spacing w:val="15"/>
      <w:kern w:val="2"/>
      <w:sz w:val="28"/>
      <w:szCs w:val="28"/>
      <w:lang w:val="en-US" w:bidi="ar-SA"/>
      <w14:textFill>
        <w14:solidFill>
          <w14:schemeClr w14:val="tx1">
            <w14:lumMod w14:val="65000"/>
            <w14:lumOff w14:val="35000"/>
          </w14:schemeClr>
        </w14:solidFill>
      </w14:textFill>
      <w14:ligatures w14:val="standardContextual"/>
    </w:rPr>
  </w:style>
  <w:style w:type="paragraph" w:styleId="15">
    <w:name w:val="Title"/>
    <w:basedOn w:val="1"/>
    <w:next w:val="1"/>
    <w:link w:val="28"/>
    <w:qFormat/>
    <w:uiPriority w:val="10"/>
    <w:pPr>
      <w:spacing w:after="80"/>
      <w:contextualSpacing/>
      <w:jc w:val="left"/>
    </w:pPr>
    <w:rPr>
      <w:rFonts w:asciiTheme="majorHAnsi" w:hAnsiTheme="majorHAnsi" w:eastAsiaTheme="majorEastAsia" w:cstheme="majorBidi"/>
      <w:spacing w:val="-10"/>
      <w:kern w:val="28"/>
      <w:sz w:val="56"/>
      <w:szCs w:val="56"/>
      <w:lang w:val="en-US" w:bidi="ar-SA"/>
      <w14:ligatures w14:val="standardContextual"/>
    </w:rPr>
  </w:style>
  <w:style w:type="character" w:styleId="18">
    <w:name w:val="page number"/>
    <w:qFormat/>
    <w:uiPriority w:val="0"/>
    <w:rPr>
      <w:rFonts w:ascii="Times New Roman" w:hAnsi="Times New Roman" w:eastAsia="宋体" w:cs="Simplified Arabic"/>
      <w:sz w:val="24"/>
      <w:szCs w:val="24"/>
      <w:lang w:val="en-GB" w:bidi="ar-AE"/>
    </w:rPr>
  </w:style>
  <w:style w:type="character" w:customStyle="1" w:styleId="19">
    <w:name w:val="Heading 1 Char"/>
    <w:basedOn w:val="17"/>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7"/>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7"/>
    <w:link w:val="4"/>
    <w:semiHidden/>
    <w:qFormat/>
    <w:uiPriority w:val="9"/>
    <w:rPr>
      <w:rFonts w:eastAsiaTheme="majorEastAsia" w:cstheme="majorBidi"/>
      <w:color w:val="104862" w:themeColor="accent1" w:themeShade="BF"/>
      <w:sz w:val="28"/>
      <w:szCs w:val="28"/>
    </w:rPr>
  </w:style>
  <w:style w:type="character" w:customStyle="1" w:styleId="22">
    <w:name w:val="Heading 4 Char"/>
    <w:basedOn w:val="17"/>
    <w:link w:val="5"/>
    <w:semiHidden/>
    <w:qFormat/>
    <w:uiPriority w:val="9"/>
    <w:rPr>
      <w:rFonts w:eastAsiaTheme="majorEastAsia" w:cstheme="majorBidi"/>
      <w:i/>
      <w:iCs/>
      <w:color w:val="104862" w:themeColor="accent1" w:themeShade="BF"/>
    </w:rPr>
  </w:style>
  <w:style w:type="character" w:customStyle="1" w:styleId="23">
    <w:name w:val="Heading 5 Char"/>
    <w:basedOn w:val="17"/>
    <w:link w:val="6"/>
    <w:semiHidden/>
    <w:qFormat/>
    <w:uiPriority w:val="9"/>
    <w:rPr>
      <w:rFonts w:eastAsiaTheme="majorEastAsia" w:cstheme="majorBidi"/>
      <w:color w:val="104862" w:themeColor="accent1" w:themeShade="BF"/>
    </w:rPr>
  </w:style>
  <w:style w:type="character" w:customStyle="1" w:styleId="24">
    <w:name w:val="Heading 6 Char"/>
    <w:basedOn w:val="17"/>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7"/>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7"/>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7"/>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Subtitle Char"/>
    <w:basedOn w:val="17"/>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line="278" w:lineRule="auto"/>
      <w:jc w:val="center"/>
    </w:pPr>
    <w:rPr>
      <w:rFonts w:asciiTheme="minorHAnsi" w:hAnsiTheme="minorHAnsi" w:eastAsiaTheme="minorEastAsia" w:cstheme="minorBidi"/>
      <w:i/>
      <w:iCs/>
      <w:color w:val="404040" w:themeColor="text1" w:themeTint="BF"/>
      <w:kern w:val="2"/>
      <w:lang w:val="en-US" w:bidi="ar-SA"/>
      <w14:textFill>
        <w14:solidFill>
          <w14:schemeClr w14:val="tx1">
            <w14:lumMod w14:val="75000"/>
            <w14:lumOff w14:val="25000"/>
          </w14:schemeClr>
        </w14:solidFill>
      </w14:textFill>
      <w14:ligatures w14:val="standardContextual"/>
    </w:rPr>
  </w:style>
  <w:style w:type="character" w:customStyle="1" w:styleId="31">
    <w:name w:val="Quote Char"/>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160" w:line="278" w:lineRule="auto"/>
      <w:ind w:left="720"/>
      <w:contextualSpacing/>
      <w:jc w:val="left"/>
    </w:pPr>
    <w:rPr>
      <w:rFonts w:asciiTheme="minorHAnsi" w:hAnsiTheme="minorHAnsi" w:eastAsiaTheme="minorEastAsia" w:cstheme="minorBidi"/>
      <w:kern w:val="2"/>
      <w:lang w:val="en-US" w:bidi="ar-SA"/>
      <w14:ligatures w14:val="standardContextual"/>
    </w:r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kern w:val="2"/>
      <w:lang w:val="en-US" w:bidi="ar-SA"/>
      <w14:ligatures w14:val="standardContextual"/>
    </w:rPr>
  </w:style>
  <w:style w:type="character" w:customStyle="1" w:styleId="35">
    <w:name w:val="Intense Quote Char"/>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Body Text Char"/>
    <w:basedOn w:val="17"/>
    <w:link w:val="11"/>
    <w:qFormat/>
    <w:uiPriority w:val="0"/>
    <w:rPr>
      <w:rFonts w:ascii="Times New Roman" w:hAnsi="Times New Roman" w:eastAsia="宋体" w:cs="Simplified Arabic"/>
      <w:kern w:val="0"/>
      <w:lang w:val="en-GB" w:eastAsia="en-GB" w:bidi="ar-AE"/>
      <w14:ligatures w14:val="none"/>
    </w:rPr>
  </w:style>
  <w:style w:type="character" w:customStyle="1" w:styleId="38">
    <w:name w:val="Footer Char"/>
    <w:basedOn w:val="17"/>
    <w:link w:val="12"/>
    <w:qFormat/>
    <w:uiPriority w:val="0"/>
    <w:rPr>
      <w:rFonts w:ascii="Times New Roman" w:hAnsi="Times New Roman" w:eastAsia="宋体" w:cs="Times New Roman"/>
      <w:kern w:val="0"/>
      <w:sz w:val="16"/>
      <w:szCs w:val="16"/>
      <w:lang w:val="en-GB" w:bidi="he-IL"/>
      <w14:ligatures w14:val="none"/>
    </w:rPr>
  </w:style>
  <w:style w:type="paragraph" w:customStyle="1" w:styleId="39">
    <w:name w:val="Footer Right"/>
    <w:basedOn w:val="12"/>
    <w:qFormat/>
    <w:uiPriority w:val="0"/>
    <w:pPr>
      <w:jc w:val="right"/>
    </w:pPr>
  </w:style>
  <w:style w:type="character" w:customStyle="1" w:styleId="40">
    <w:name w:val="Header Char"/>
    <w:basedOn w:val="17"/>
    <w:link w:val="13"/>
    <w:qFormat/>
    <w:uiPriority w:val="99"/>
    <w:rPr>
      <w:rFonts w:ascii="Times New Roman" w:hAnsi="Times New Roman" w:eastAsia="宋体" w:cs="Times New Roman"/>
      <w:kern w:val="0"/>
      <w:lang w:val="en-GB" w:bidi="ar-AE"/>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115</Words>
  <Characters>656</Characters>
  <Lines>5</Lines>
  <Paragraphs>1</Paragraphs>
  <TotalTime>11</TotalTime>
  <ScaleCrop>false</ScaleCrop>
  <LinksUpToDate>false</LinksUpToDate>
  <CharactersWithSpaces>770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2026-05-20T15:21:00Z</dcterms:created>
  <dc:creator>SPL</dc:creator>
  <cp:lastModifiedBy>scjgj</cp:lastModifiedBy>
  <dcterms:modified xsi:type="dcterms:W3CDTF">2026-06-10T16:42:33Z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