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C833" w14:textId="77777777" w:rsidR="00372252" w:rsidRPr="00CF7635" w:rsidRDefault="00DB4663">
      <w:pPr>
        <w:spacing w:line="440" w:lineRule="exact"/>
        <w:jc w:val="center"/>
        <w:rPr>
          <w:rFonts w:ascii="Arial" w:eastAsia="仿宋" w:hAnsi="Arial" w:cs="Arial"/>
          <w:bCs/>
          <w:sz w:val="36"/>
          <w:szCs w:val="32"/>
        </w:rPr>
      </w:pPr>
      <w:r w:rsidRPr="00CF7635">
        <w:rPr>
          <w:rFonts w:ascii="Arial" w:eastAsia="仿宋" w:hAnsi="Arial" w:cs="Arial"/>
          <w:bCs/>
          <w:sz w:val="36"/>
          <w:szCs w:val="32"/>
        </w:rPr>
        <w:t>经营者集中简易案件公示表</w:t>
      </w:r>
    </w:p>
    <w:p w14:paraId="30DD8089" w14:textId="77777777" w:rsidR="00372252" w:rsidRPr="00CF7635" w:rsidRDefault="00372252">
      <w:pPr>
        <w:snapToGrid w:val="0"/>
        <w:spacing w:afterLines="50" w:after="156"/>
        <w:jc w:val="center"/>
        <w:rPr>
          <w:rFonts w:ascii="Arial" w:eastAsia="仿宋" w:hAnsi="Arial" w:cs="Arial"/>
          <w:bCs/>
          <w:i/>
          <w:iCs/>
          <w:sz w:val="24"/>
          <w:szCs w:val="24"/>
          <w:highlight w:val="yellow"/>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984"/>
        <w:gridCol w:w="5954"/>
      </w:tblGrid>
      <w:tr w:rsidR="00372252" w:rsidRPr="00CF7635" w14:paraId="3E7F262F" w14:textId="77777777">
        <w:trPr>
          <w:trHeight w:val="734"/>
        </w:trPr>
        <w:tc>
          <w:tcPr>
            <w:tcW w:w="1702" w:type="dxa"/>
            <w:shd w:val="clear" w:color="auto" w:fill="D9D9D9"/>
          </w:tcPr>
          <w:p w14:paraId="6F52D1DB" w14:textId="77777777" w:rsidR="00372252" w:rsidRPr="00CF7635" w:rsidRDefault="00DB4663">
            <w:pPr>
              <w:snapToGrid w:val="0"/>
              <w:rPr>
                <w:rFonts w:ascii="Arial" w:eastAsia="仿宋" w:hAnsi="Arial" w:cs="Arial"/>
                <w:bCs/>
                <w:sz w:val="24"/>
                <w:szCs w:val="24"/>
              </w:rPr>
            </w:pPr>
            <w:r w:rsidRPr="00CF7635">
              <w:rPr>
                <w:rFonts w:ascii="Arial" w:eastAsia="仿宋" w:hAnsi="Arial" w:cs="Arial"/>
                <w:bCs/>
                <w:sz w:val="24"/>
                <w:szCs w:val="24"/>
              </w:rPr>
              <w:t>案件名称</w:t>
            </w:r>
          </w:p>
        </w:tc>
        <w:tc>
          <w:tcPr>
            <w:tcW w:w="7938" w:type="dxa"/>
            <w:gridSpan w:val="2"/>
            <w:vAlign w:val="center"/>
          </w:tcPr>
          <w:p w14:paraId="66D4C36A" w14:textId="25450601" w:rsidR="00372252" w:rsidRPr="00CF7635" w:rsidRDefault="00996449">
            <w:pPr>
              <w:widowControl/>
              <w:snapToGrid w:val="0"/>
              <w:rPr>
                <w:rFonts w:ascii="Arial" w:eastAsia="仿宋" w:hAnsi="Arial" w:cs="Arial"/>
                <w:sz w:val="24"/>
                <w:szCs w:val="24"/>
              </w:rPr>
            </w:pPr>
            <w:r w:rsidRPr="00996449">
              <w:rPr>
                <w:rFonts w:ascii="Arial" w:eastAsia="仿宋" w:hAnsi="Arial" w:cs="Arial" w:hint="eastAsia"/>
                <w:sz w:val="24"/>
                <w:szCs w:val="24"/>
              </w:rPr>
              <w:t>大家投资控股有限责任公司收购北京鼎固鼎好实业有限公司股权案</w:t>
            </w:r>
          </w:p>
        </w:tc>
      </w:tr>
      <w:tr w:rsidR="00372252" w:rsidRPr="00CF7635" w14:paraId="526C5EC3" w14:textId="77777777">
        <w:trPr>
          <w:trHeight w:val="1538"/>
        </w:trPr>
        <w:tc>
          <w:tcPr>
            <w:tcW w:w="1702" w:type="dxa"/>
            <w:shd w:val="clear" w:color="auto" w:fill="D9D9D9"/>
          </w:tcPr>
          <w:p w14:paraId="2EE8A25B" w14:textId="77777777" w:rsidR="00372252" w:rsidRPr="00CF7635" w:rsidRDefault="00DB4663">
            <w:pPr>
              <w:snapToGrid w:val="0"/>
              <w:rPr>
                <w:rFonts w:ascii="Arial" w:eastAsia="仿宋" w:hAnsi="Arial" w:cs="Arial"/>
                <w:bCs/>
                <w:sz w:val="24"/>
                <w:szCs w:val="24"/>
              </w:rPr>
            </w:pPr>
            <w:r w:rsidRPr="00CF7635">
              <w:rPr>
                <w:rFonts w:ascii="Arial" w:eastAsia="仿宋" w:hAnsi="Arial" w:cs="Arial"/>
                <w:bCs/>
                <w:sz w:val="24"/>
                <w:szCs w:val="24"/>
              </w:rPr>
              <w:t>交易概况（限</w:t>
            </w:r>
            <w:r w:rsidRPr="00CF7635">
              <w:rPr>
                <w:rFonts w:ascii="Arial" w:eastAsia="仿宋" w:hAnsi="Arial" w:cs="Arial"/>
                <w:bCs/>
                <w:sz w:val="24"/>
                <w:szCs w:val="24"/>
              </w:rPr>
              <w:t>200</w:t>
            </w:r>
            <w:r w:rsidRPr="00CF7635">
              <w:rPr>
                <w:rFonts w:ascii="Arial" w:eastAsia="仿宋" w:hAnsi="Arial" w:cs="Arial"/>
                <w:bCs/>
                <w:sz w:val="24"/>
                <w:szCs w:val="24"/>
              </w:rPr>
              <w:t>字内）</w:t>
            </w:r>
          </w:p>
        </w:tc>
        <w:tc>
          <w:tcPr>
            <w:tcW w:w="7938" w:type="dxa"/>
            <w:gridSpan w:val="2"/>
          </w:tcPr>
          <w:p w14:paraId="00ABDC0C" w14:textId="62032DA9" w:rsidR="004D1851" w:rsidRPr="00CF7635" w:rsidRDefault="00CC79DF">
            <w:pPr>
              <w:widowControl/>
              <w:snapToGrid w:val="0"/>
              <w:rPr>
                <w:rFonts w:ascii="Arial" w:eastAsia="仿宋" w:hAnsi="Arial" w:cs="Arial"/>
                <w:kern w:val="0"/>
                <w:sz w:val="24"/>
                <w:szCs w:val="24"/>
              </w:rPr>
            </w:pPr>
            <w:r w:rsidRPr="00CC79DF">
              <w:rPr>
                <w:rFonts w:ascii="Arial" w:eastAsia="仿宋" w:hAnsi="Arial" w:cs="Arial" w:hint="eastAsia"/>
                <w:sz w:val="24"/>
                <w:szCs w:val="24"/>
              </w:rPr>
              <w:t>大家投资控股有限责任公司</w:t>
            </w:r>
            <w:r>
              <w:rPr>
                <w:rFonts w:ascii="Arial" w:eastAsia="仿宋" w:hAnsi="Arial" w:cs="Arial" w:hint="eastAsia"/>
                <w:sz w:val="24"/>
                <w:szCs w:val="24"/>
              </w:rPr>
              <w:t>（“</w:t>
            </w:r>
            <w:r>
              <w:rPr>
                <w:rFonts w:ascii="Arial" w:eastAsia="仿宋" w:hAnsi="Arial" w:cs="Arial" w:hint="eastAsia"/>
                <w:b/>
                <w:bCs/>
                <w:sz w:val="24"/>
                <w:szCs w:val="24"/>
              </w:rPr>
              <w:t>大家投资控股</w:t>
            </w:r>
            <w:r>
              <w:rPr>
                <w:rFonts w:ascii="Arial" w:eastAsia="仿宋" w:hAnsi="Arial" w:cs="Arial" w:hint="eastAsia"/>
                <w:sz w:val="24"/>
                <w:szCs w:val="24"/>
              </w:rPr>
              <w:t>”）通过其控制的关联方</w:t>
            </w:r>
            <w:r w:rsidR="00DB4663" w:rsidRPr="00CF7635">
              <w:rPr>
                <w:rFonts w:ascii="Arial" w:eastAsia="仿宋" w:hAnsi="Arial" w:cs="Arial"/>
                <w:kern w:val="0"/>
                <w:sz w:val="24"/>
                <w:szCs w:val="24"/>
              </w:rPr>
              <w:t>天津远见创新投资管理有限公司</w:t>
            </w:r>
            <w:r w:rsidR="00881BCF">
              <w:rPr>
                <w:rFonts w:ascii="仿宋" w:eastAsia="仿宋" w:hAnsi="仿宋" w:cs="Arial" w:hint="eastAsia"/>
                <w:kern w:val="0"/>
                <w:sz w:val="24"/>
                <w:szCs w:val="24"/>
              </w:rPr>
              <w:t>，</w:t>
            </w:r>
            <w:r w:rsidR="00906DB6">
              <w:rPr>
                <w:rFonts w:ascii="仿宋" w:eastAsia="仿宋" w:hAnsi="仿宋" w:cs="Arial" w:hint="eastAsia"/>
                <w:kern w:val="0"/>
                <w:sz w:val="24"/>
                <w:szCs w:val="24"/>
              </w:rPr>
              <w:t>与</w:t>
            </w:r>
            <w:bookmarkStart w:id="0" w:name="OLE_LINK16"/>
            <w:r w:rsidR="006F77C4" w:rsidRPr="006F77C4">
              <w:rPr>
                <w:rFonts w:ascii="Arial" w:eastAsia="仿宋" w:hAnsi="Arial" w:cs="Arial"/>
                <w:kern w:val="0"/>
                <w:sz w:val="24"/>
                <w:szCs w:val="24"/>
              </w:rPr>
              <w:t>ARE Holding Company Limited</w:t>
            </w:r>
            <w:bookmarkEnd w:id="0"/>
            <w:r w:rsidR="006F77C4" w:rsidRPr="006F77C4">
              <w:rPr>
                <w:rFonts w:ascii="Arial" w:eastAsia="仿宋" w:hAnsi="Arial" w:cs="Arial"/>
                <w:kern w:val="0"/>
                <w:sz w:val="24"/>
                <w:szCs w:val="24"/>
              </w:rPr>
              <w:t>（</w:t>
            </w:r>
            <w:r w:rsidR="006F77C4">
              <w:rPr>
                <w:rFonts w:ascii="Arial" w:eastAsia="仿宋" w:hAnsi="Arial" w:cs="Arial" w:hint="eastAsia"/>
                <w:sz w:val="24"/>
                <w:szCs w:val="24"/>
              </w:rPr>
              <w:t>“</w:t>
            </w:r>
            <w:r w:rsidR="006F77C4" w:rsidRPr="00270D52">
              <w:rPr>
                <w:rFonts w:ascii="Arial" w:eastAsia="仿宋" w:hAnsi="Arial" w:cs="Arial"/>
                <w:b/>
                <w:bCs/>
                <w:kern w:val="0"/>
                <w:sz w:val="24"/>
                <w:szCs w:val="24"/>
              </w:rPr>
              <w:t>ARE Holding</w:t>
            </w:r>
            <w:r w:rsidR="006F77C4">
              <w:rPr>
                <w:rFonts w:ascii="Arial" w:eastAsia="仿宋" w:hAnsi="Arial" w:cs="Arial" w:hint="eastAsia"/>
                <w:sz w:val="24"/>
                <w:szCs w:val="24"/>
              </w:rPr>
              <w:t>”</w:t>
            </w:r>
            <w:r w:rsidR="006F77C4" w:rsidRPr="006F77C4">
              <w:rPr>
                <w:rFonts w:ascii="Arial" w:eastAsia="仿宋" w:hAnsi="Arial" w:cs="Arial"/>
                <w:kern w:val="0"/>
                <w:sz w:val="24"/>
                <w:szCs w:val="24"/>
              </w:rPr>
              <w:t>）</w:t>
            </w:r>
            <w:r w:rsidR="006F77C4">
              <w:rPr>
                <w:rFonts w:ascii="Arial" w:eastAsia="仿宋" w:hAnsi="Arial" w:cs="Arial" w:hint="eastAsia"/>
                <w:kern w:val="0"/>
                <w:sz w:val="24"/>
                <w:szCs w:val="24"/>
              </w:rPr>
              <w:t>控制的关联方</w:t>
            </w:r>
            <w:r w:rsidR="00C14C86" w:rsidRPr="00CF7635">
              <w:rPr>
                <w:rFonts w:ascii="仿宋" w:eastAsia="仿宋" w:hAnsi="仿宋" w:cs="Arial"/>
                <w:sz w:val="24"/>
                <w:szCs w:val="24"/>
              </w:rPr>
              <w:t>无锡启城远见企业管理有限公司</w:t>
            </w:r>
            <w:r w:rsidR="00DB4663" w:rsidRPr="00CF7635">
              <w:rPr>
                <w:rFonts w:ascii="仿宋" w:eastAsia="仿宋" w:hAnsi="仿宋" w:cs="Arial"/>
                <w:kern w:val="0"/>
                <w:sz w:val="24"/>
                <w:szCs w:val="24"/>
              </w:rPr>
              <w:t>及其他相</w:t>
            </w:r>
            <w:r w:rsidR="00DB4663" w:rsidRPr="00CF7635">
              <w:rPr>
                <w:rFonts w:ascii="Arial" w:eastAsia="仿宋" w:hAnsi="Arial" w:cs="Arial"/>
                <w:kern w:val="0"/>
                <w:sz w:val="24"/>
                <w:szCs w:val="24"/>
              </w:rPr>
              <w:t>关方签署协议，</w:t>
            </w:r>
            <w:r w:rsidR="0047085D" w:rsidRPr="00CC79DF">
              <w:rPr>
                <w:rFonts w:ascii="Arial" w:eastAsia="仿宋" w:hAnsi="Arial" w:cs="Arial" w:hint="eastAsia"/>
                <w:sz w:val="24"/>
                <w:szCs w:val="24"/>
              </w:rPr>
              <w:t>大家投资控股</w:t>
            </w:r>
            <w:r w:rsidR="0047085D">
              <w:rPr>
                <w:rFonts w:ascii="Arial" w:eastAsia="仿宋" w:hAnsi="Arial" w:cs="Arial" w:hint="eastAsia"/>
                <w:sz w:val="24"/>
                <w:szCs w:val="24"/>
              </w:rPr>
              <w:t>（通过其关联方）</w:t>
            </w:r>
            <w:r w:rsidR="00DB4663" w:rsidRPr="00CF7635">
              <w:rPr>
                <w:rFonts w:ascii="Arial" w:eastAsia="仿宋" w:hAnsi="Arial" w:cs="Arial"/>
                <w:kern w:val="0"/>
                <w:sz w:val="24"/>
                <w:szCs w:val="24"/>
              </w:rPr>
              <w:t>和</w:t>
            </w:r>
            <w:r w:rsidR="006F77C4" w:rsidRPr="006F77C4">
              <w:rPr>
                <w:rFonts w:ascii="Arial" w:eastAsia="仿宋" w:hAnsi="Arial" w:cs="Arial"/>
                <w:kern w:val="0"/>
                <w:sz w:val="24"/>
                <w:szCs w:val="24"/>
              </w:rPr>
              <w:t>ARE Holding</w:t>
            </w:r>
            <w:r w:rsidR="006F77C4">
              <w:rPr>
                <w:rFonts w:ascii="Arial" w:eastAsia="仿宋" w:hAnsi="Arial" w:cs="Arial" w:hint="eastAsia"/>
                <w:sz w:val="24"/>
                <w:szCs w:val="24"/>
              </w:rPr>
              <w:t>（通过其关联方）</w:t>
            </w:r>
            <w:r w:rsidR="00DB4663" w:rsidRPr="00CF7635">
              <w:rPr>
                <w:rFonts w:ascii="Arial" w:eastAsia="仿宋" w:hAnsi="Arial" w:cs="Arial"/>
                <w:kern w:val="0"/>
                <w:sz w:val="24"/>
                <w:szCs w:val="24"/>
              </w:rPr>
              <w:t>拟</w:t>
            </w:r>
            <w:r w:rsidR="001F47B6">
              <w:rPr>
                <w:rFonts w:ascii="Arial" w:eastAsia="仿宋" w:hAnsi="Arial" w:cs="Arial" w:hint="eastAsia"/>
                <w:kern w:val="0"/>
                <w:sz w:val="24"/>
                <w:szCs w:val="24"/>
              </w:rPr>
              <w:t>作为普通合伙人与其</w:t>
            </w:r>
            <w:proofErr w:type="gramStart"/>
            <w:r w:rsidR="001F47B6">
              <w:rPr>
                <w:rFonts w:ascii="Arial" w:eastAsia="仿宋" w:hAnsi="Arial" w:cs="Arial" w:hint="eastAsia"/>
                <w:kern w:val="0"/>
                <w:sz w:val="24"/>
                <w:szCs w:val="24"/>
              </w:rPr>
              <w:t>他主体</w:t>
            </w:r>
            <w:proofErr w:type="gramEnd"/>
            <w:r w:rsidR="001F47B6" w:rsidRPr="001F47B6">
              <w:rPr>
                <w:rFonts w:ascii="Arial" w:eastAsia="仿宋" w:hAnsi="Arial" w:cs="Arial" w:hint="eastAsia"/>
                <w:kern w:val="0"/>
                <w:sz w:val="24"/>
                <w:szCs w:val="24"/>
              </w:rPr>
              <w:t>共同设立合伙企业</w:t>
            </w:r>
            <w:r w:rsidR="001F47B6">
              <w:rPr>
                <w:rFonts w:ascii="Arial" w:eastAsia="仿宋" w:hAnsi="Arial" w:cs="Arial" w:hint="eastAsia"/>
                <w:kern w:val="0"/>
                <w:sz w:val="24"/>
                <w:szCs w:val="24"/>
              </w:rPr>
              <w:t>，</w:t>
            </w:r>
            <w:r w:rsidR="005D293C" w:rsidRPr="00CF7635">
              <w:rPr>
                <w:rFonts w:ascii="Arial" w:eastAsia="仿宋" w:hAnsi="Arial" w:cs="Arial"/>
                <w:kern w:val="0"/>
                <w:sz w:val="24"/>
                <w:szCs w:val="24"/>
              </w:rPr>
              <w:t>通过</w:t>
            </w:r>
            <w:r w:rsidR="001F47B6" w:rsidRPr="001F47B6">
              <w:rPr>
                <w:rFonts w:ascii="Arial" w:eastAsia="仿宋" w:hAnsi="Arial" w:cs="Arial" w:hint="eastAsia"/>
                <w:kern w:val="0"/>
                <w:sz w:val="24"/>
                <w:szCs w:val="24"/>
              </w:rPr>
              <w:t>该合伙企业设立的特殊目的载体</w:t>
            </w:r>
            <w:r w:rsidR="00DB4663" w:rsidRPr="00CF7635">
              <w:rPr>
                <w:rFonts w:ascii="Arial" w:eastAsia="仿宋" w:hAnsi="Arial" w:cs="Arial"/>
                <w:kern w:val="0"/>
                <w:sz w:val="24"/>
                <w:szCs w:val="24"/>
              </w:rPr>
              <w:t>收购北京鼎固鼎好实业有限公司（</w:t>
            </w:r>
            <w:r w:rsidR="00DB4663" w:rsidRPr="00CF7635">
              <w:rPr>
                <w:rFonts w:ascii="仿宋" w:eastAsia="仿宋" w:hAnsi="仿宋" w:cs="Arial"/>
                <w:kern w:val="0"/>
                <w:sz w:val="24"/>
                <w:szCs w:val="24"/>
              </w:rPr>
              <w:t>“</w:t>
            </w:r>
            <w:r w:rsidR="00DB4663" w:rsidRPr="00CF7635">
              <w:rPr>
                <w:rFonts w:ascii="仿宋" w:eastAsia="仿宋" w:hAnsi="仿宋" w:cs="Arial"/>
                <w:b/>
                <w:bCs/>
                <w:kern w:val="0"/>
                <w:sz w:val="24"/>
                <w:szCs w:val="24"/>
              </w:rPr>
              <w:t>目标公司</w:t>
            </w:r>
            <w:r w:rsidR="00DB4663" w:rsidRPr="00CF7635">
              <w:rPr>
                <w:rFonts w:ascii="仿宋" w:eastAsia="仿宋" w:hAnsi="仿宋" w:cs="Arial"/>
                <w:kern w:val="0"/>
                <w:sz w:val="24"/>
                <w:szCs w:val="24"/>
              </w:rPr>
              <w:t>”）</w:t>
            </w:r>
            <w:r w:rsidR="005D293C" w:rsidRPr="00CF7635">
              <w:rPr>
                <w:rFonts w:ascii="Arial" w:eastAsia="仿宋" w:hAnsi="Arial" w:cs="Arial"/>
                <w:kern w:val="0"/>
                <w:sz w:val="24"/>
                <w:szCs w:val="24"/>
              </w:rPr>
              <w:t>100%</w:t>
            </w:r>
            <w:r w:rsidR="00590822" w:rsidRPr="00CF7635">
              <w:rPr>
                <w:rFonts w:ascii="Arial" w:eastAsia="仿宋" w:hAnsi="Arial" w:cs="Arial"/>
                <w:kern w:val="0"/>
                <w:sz w:val="24"/>
                <w:szCs w:val="24"/>
              </w:rPr>
              <w:t>的</w:t>
            </w:r>
            <w:r w:rsidR="00DB4663" w:rsidRPr="00CF7635">
              <w:rPr>
                <w:rFonts w:ascii="Arial" w:eastAsia="仿宋" w:hAnsi="Arial" w:cs="Arial"/>
                <w:kern w:val="0"/>
                <w:sz w:val="24"/>
                <w:szCs w:val="24"/>
              </w:rPr>
              <w:t>股权。目标公司主要</w:t>
            </w:r>
            <w:r w:rsidR="00D455F2">
              <w:rPr>
                <w:rFonts w:ascii="Arial" w:eastAsia="仿宋" w:hAnsi="Arial" w:cs="Arial" w:hint="eastAsia"/>
                <w:kern w:val="0"/>
                <w:sz w:val="24"/>
                <w:szCs w:val="24"/>
              </w:rPr>
              <w:t>在北京市</w:t>
            </w:r>
            <w:r w:rsidR="00DB4663" w:rsidRPr="00CF7635">
              <w:rPr>
                <w:rFonts w:ascii="Arial" w:eastAsia="仿宋" w:hAnsi="Arial" w:cs="Arial"/>
                <w:kern w:val="0"/>
                <w:sz w:val="24"/>
                <w:szCs w:val="24"/>
              </w:rPr>
              <w:t>从事写字楼和零售商业地产的开发和运营。</w:t>
            </w:r>
          </w:p>
          <w:p w14:paraId="76520D1E" w14:textId="64D68D6D" w:rsidR="00372252" w:rsidRPr="00CF7635" w:rsidRDefault="00DB4663">
            <w:pPr>
              <w:widowControl/>
              <w:snapToGrid w:val="0"/>
              <w:rPr>
                <w:rFonts w:ascii="Arial" w:eastAsia="仿宋" w:hAnsi="Arial" w:cs="Arial"/>
                <w:kern w:val="0"/>
                <w:sz w:val="24"/>
                <w:szCs w:val="24"/>
              </w:rPr>
            </w:pPr>
            <w:r w:rsidRPr="00CF7635">
              <w:rPr>
                <w:rFonts w:ascii="Arial" w:eastAsia="仿宋" w:hAnsi="Arial" w:cs="Arial"/>
                <w:kern w:val="0"/>
                <w:sz w:val="24"/>
                <w:szCs w:val="24"/>
              </w:rPr>
              <w:t>本次交易前，</w:t>
            </w:r>
            <w:r w:rsidR="00270D52" w:rsidRPr="006F77C4">
              <w:rPr>
                <w:rFonts w:ascii="Arial" w:eastAsia="仿宋" w:hAnsi="Arial" w:cs="Arial"/>
                <w:kern w:val="0"/>
                <w:sz w:val="24"/>
                <w:szCs w:val="24"/>
              </w:rPr>
              <w:t>ARE Holding</w:t>
            </w:r>
            <w:r w:rsidR="004B1F34" w:rsidRPr="00CF7635">
              <w:rPr>
                <w:rFonts w:ascii="Arial" w:eastAsia="仿宋" w:hAnsi="Arial" w:cs="Arial"/>
                <w:kern w:val="0"/>
                <w:sz w:val="24"/>
                <w:szCs w:val="24"/>
              </w:rPr>
              <w:t>关联</w:t>
            </w:r>
            <w:r w:rsidR="001F47B6">
              <w:rPr>
                <w:rFonts w:ascii="Arial" w:eastAsia="仿宋" w:hAnsi="Arial" w:cs="Arial" w:hint="eastAsia"/>
                <w:kern w:val="0"/>
                <w:sz w:val="24"/>
                <w:szCs w:val="24"/>
              </w:rPr>
              <w:t>主体</w:t>
            </w:r>
            <w:r w:rsidRPr="00CF7635">
              <w:rPr>
                <w:rFonts w:ascii="Arial" w:eastAsia="仿宋" w:hAnsi="Arial" w:cs="Arial"/>
                <w:kern w:val="0"/>
                <w:sz w:val="24"/>
                <w:szCs w:val="24"/>
              </w:rPr>
              <w:t>、</w:t>
            </w:r>
            <w:r w:rsidRPr="00CF7635">
              <w:rPr>
                <w:rFonts w:ascii="仿宋" w:eastAsia="仿宋" w:hAnsi="仿宋" w:cs="Arial"/>
                <w:kern w:val="0"/>
                <w:sz w:val="24"/>
                <w:szCs w:val="24"/>
              </w:rPr>
              <w:t>合众道远有限公司</w:t>
            </w:r>
            <w:r w:rsidR="00347ABA" w:rsidRPr="00CF7635">
              <w:rPr>
                <w:rFonts w:ascii="仿宋" w:eastAsia="仿宋" w:hAnsi="仿宋" w:cs="Arial"/>
                <w:kern w:val="0"/>
                <w:sz w:val="24"/>
                <w:szCs w:val="24"/>
              </w:rPr>
              <w:t>（</w:t>
            </w:r>
            <w:r w:rsidRPr="00CF7635">
              <w:rPr>
                <w:rFonts w:ascii="仿宋" w:eastAsia="仿宋" w:hAnsi="仿宋" w:cs="Arial"/>
                <w:kern w:val="0"/>
                <w:sz w:val="24"/>
                <w:szCs w:val="24"/>
              </w:rPr>
              <w:t>“</w:t>
            </w:r>
            <w:r w:rsidRPr="00CF7635">
              <w:rPr>
                <w:rFonts w:ascii="仿宋" w:eastAsia="仿宋" w:hAnsi="仿宋" w:cs="Arial"/>
                <w:b/>
                <w:bCs/>
                <w:kern w:val="0"/>
                <w:sz w:val="24"/>
                <w:szCs w:val="24"/>
              </w:rPr>
              <w:t>合众道远</w:t>
            </w:r>
            <w:r w:rsidRPr="00CF7635">
              <w:rPr>
                <w:rFonts w:ascii="仿宋" w:eastAsia="仿宋" w:hAnsi="仿宋" w:cs="Arial"/>
                <w:kern w:val="0"/>
                <w:sz w:val="24"/>
                <w:szCs w:val="24"/>
              </w:rPr>
              <w:t>”）与华旭控股有限公司</w:t>
            </w:r>
            <w:r w:rsidR="005612CF" w:rsidRPr="00CF7635">
              <w:rPr>
                <w:rFonts w:ascii="仿宋" w:eastAsia="仿宋" w:hAnsi="仿宋" w:cs="Arial"/>
                <w:kern w:val="0"/>
                <w:sz w:val="24"/>
                <w:szCs w:val="24"/>
              </w:rPr>
              <w:t>（</w:t>
            </w:r>
            <w:r w:rsidRPr="00CF7635">
              <w:rPr>
                <w:rFonts w:ascii="仿宋" w:eastAsia="仿宋" w:hAnsi="仿宋" w:cs="Arial"/>
                <w:kern w:val="0"/>
                <w:sz w:val="24"/>
                <w:szCs w:val="24"/>
              </w:rPr>
              <w:t>“</w:t>
            </w:r>
            <w:r w:rsidRPr="00CF7635">
              <w:rPr>
                <w:rFonts w:ascii="仿宋" w:eastAsia="仿宋" w:hAnsi="仿宋" w:cs="Arial"/>
                <w:b/>
                <w:bCs/>
                <w:kern w:val="0"/>
                <w:sz w:val="24"/>
                <w:szCs w:val="24"/>
              </w:rPr>
              <w:t>华旭控股</w:t>
            </w:r>
            <w:r w:rsidRPr="00CF7635">
              <w:rPr>
                <w:rFonts w:ascii="仿宋" w:eastAsia="仿宋" w:hAnsi="仿宋" w:cs="Arial"/>
                <w:kern w:val="0"/>
                <w:sz w:val="24"/>
                <w:szCs w:val="24"/>
              </w:rPr>
              <w:t>”）</w:t>
            </w:r>
            <w:r w:rsidR="00DC49F1" w:rsidRPr="00CF7635">
              <w:rPr>
                <w:rFonts w:ascii="仿宋" w:eastAsia="仿宋" w:hAnsi="仿宋" w:cs="Arial"/>
                <w:kern w:val="0"/>
                <w:sz w:val="24"/>
                <w:szCs w:val="24"/>
              </w:rPr>
              <w:t>间</w:t>
            </w:r>
            <w:r w:rsidR="00DC49F1" w:rsidRPr="00CF7635">
              <w:rPr>
                <w:rFonts w:ascii="Arial" w:eastAsia="仿宋" w:hAnsi="Arial" w:cs="Arial"/>
                <w:kern w:val="0"/>
                <w:sz w:val="24"/>
                <w:szCs w:val="24"/>
              </w:rPr>
              <w:t>接持有和</w:t>
            </w:r>
            <w:r w:rsidRPr="00CF7635">
              <w:rPr>
                <w:rFonts w:ascii="Arial" w:eastAsia="仿宋" w:hAnsi="Arial" w:cs="Arial"/>
                <w:kern w:val="0"/>
                <w:sz w:val="24"/>
                <w:szCs w:val="24"/>
              </w:rPr>
              <w:t>共同控制目标公司；本次交易后，</w:t>
            </w:r>
            <w:r w:rsidR="005117EE" w:rsidRPr="00CC79DF">
              <w:rPr>
                <w:rFonts w:ascii="Arial" w:eastAsia="仿宋" w:hAnsi="Arial" w:cs="Arial" w:hint="eastAsia"/>
                <w:sz w:val="24"/>
                <w:szCs w:val="24"/>
              </w:rPr>
              <w:t>大家投资控股</w:t>
            </w:r>
            <w:r w:rsidRPr="00CF7635">
              <w:rPr>
                <w:rFonts w:ascii="Arial" w:eastAsia="仿宋" w:hAnsi="Arial" w:cs="Arial"/>
                <w:kern w:val="0"/>
                <w:sz w:val="24"/>
                <w:szCs w:val="24"/>
              </w:rPr>
              <w:t>、</w:t>
            </w:r>
            <w:r w:rsidR="00270D52" w:rsidRPr="006F77C4">
              <w:rPr>
                <w:rFonts w:ascii="Arial" w:eastAsia="仿宋" w:hAnsi="Arial" w:cs="Arial"/>
                <w:kern w:val="0"/>
                <w:sz w:val="24"/>
                <w:szCs w:val="24"/>
              </w:rPr>
              <w:t>ARE Holding</w:t>
            </w:r>
            <w:r w:rsidRPr="00CF7635">
              <w:rPr>
                <w:rFonts w:ascii="Arial" w:eastAsia="仿宋" w:hAnsi="Arial" w:cs="Arial"/>
                <w:kern w:val="0"/>
                <w:sz w:val="24"/>
                <w:szCs w:val="24"/>
              </w:rPr>
              <w:t>、合众道远和华旭控股将</w:t>
            </w:r>
            <w:r w:rsidR="00265612" w:rsidRPr="00CF7635">
              <w:rPr>
                <w:rFonts w:ascii="Arial" w:eastAsia="仿宋" w:hAnsi="Arial" w:cs="Arial"/>
                <w:kern w:val="0"/>
                <w:sz w:val="24"/>
                <w:szCs w:val="24"/>
              </w:rPr>
              <w:t>间接持有和</w:t>
            </w:r>
            <w:r w:rsidRPr="00CF7635">
              <w:rPr>
                <w:rFonts w:ascii="Arial" w:eastAsia="仿宋" w:hAnsi="Arial" w:cs="Arial"/>
                <w:kern w:val="0"/>
                <w:sz w:val="24"/>
                <w:szCs w:val="24"/>
              </w:rPr>
              <w:t>共同控制目标公司。</w:t>
            </w:r>
          </w:p>
        </w:tc>
      </w:tr>
      <w:tr w:rsidR="00C11763" w:rsidRPr="00CF7635" w14:paraId="0BA0F325" w14:textId="77777777" w:rsidTr="00B832BE">
        <w:trPr>
          <w:trHeight w:val="935"/>
        </w:trPr>
        <w:tc>
          <w:tcPr>
            <w:tcW w:w="1702" w:type="dxa"/>
            <w:vMerge w:val="restart"/>
            <w:shd w:val="clear" w:color="auto" w:fill="D9D9D9"/>
          </w:tcPr>
          <w:p w14:paraId="02FE2579" w14:textId="07D13360" w:rsidR="00C11763" w:rsidRPr="00CF7635" w:rsidRDefault="00C11763">
            <w:pPr>
              <w:snapToGrid w:val="0"/>
              <w:rPr>
                <w:rFonts w:ascii="Arial" w:eastAsia="仿宋" w:hAnsi="Arial" w:cs="Arial"/>
                <w:bCs/>
                <w:sz w:val="24"/>
                <w:szCs w:val="24"/>
              </w:rPr>
            </w:pPr>
            <w:r w:rsidRPr="00CF7635">
              <w:rPr>
                <w:rFonts w:ascii="Arial" w:eastAsia="仿宋" w:hAnsi="Arial" w:cs="Arial"/>
                <w:bCs/>
                <w:sz w:val="24"/>
                <w:szCs w:val="24"/>
              </w:rPr>
              <w:t>参与集中的经营者简介</w:t>
            </w:r>
            <w:r w:rsidRPr="00CF7635">
              <w:rPr>
                <w:rFonts w:ascii="Arial" w:eastAsia="仿宋" w:hAnsi="Arial" w:cs="Arial"/>
                <w:kern w:val="0"/>
                <w:sz w:val="24"/>
                <w:szCs w:val="24"/>
              </w:rPr>
              <w:t>（每个限</w:t>
            </w:r>
            <w:r w:rsidRPr="00CF7635">
              <w:rPr>
                <w:rFonts w:ascii="Arial" w:eastAsia="仿宋" w:hAnsi="Arial" w:cs="Arial"/>
                <w:kern w:val="0"/>
                <w:sz w:val="24"/>
                <w:szCs w:val="24"/>
              </w:rPr>
              <w:t>100</w:t>
            </w:r>
            <w:r w:rsidRPr="00CF7635">
              <w:rPr>
                <w:rFonts w:ascii="Arial" w:eastAsia="仿宋" w:hAnsi="Arial" w:cs="Arial"/>
                <w:kern w:val="0"/>
                <w:sz w:val="24"/>
                <w:szCs w:val="24"/>
              </w:rPr>
              <w:t>字以内）</w:t>
            </w:r>
          </w:p>
        </w:tc>
        <w:tc>
          <w:tcPr>
            <w:tcW w:w="1984" w:type="dxa"/>
          </w:tcPr>
          <w:p w14:paraId="583CCD90" w14:textId="0FBC572F" w:rsidR="00C11763" w:rsidRPr="00CF7635" w:rsidRDefault="006B45BA">
            <w:pPr>
              <w:pStyle w:val="afa"/>
              <w:numPr>
                <w:ilvl w:val="0"/>
                <w:numId w:val="2"/>
              </w:numPr>
              <w:snapToGrid w:val="0"/>
              <w:ind w:firstLineChars="0"/>
              <w:rPr>
                <w:rFonts w:ascii="Arial" w:eastAsia="仿宋" w:hAnsi="Arial" w:cs="Arial"/>
                <w:sz w:val="24"/>
                <w:szCs w:val="24"/>
              </w:rPr>
            </w:pPr>
            <w:r w:rsidRPr="00CC79DF">
              <w:rPr>
                <w:rFonts w:ascii="Arial" w:eastAsia="仿宋" w:hAnsi="Arial" w:cs="Arial" w:hint="eastAsia"/>
                <w:sz w:val="24"/>
                <w:szCs w:val="24"/>
              </w:rPr>
              <w:t>大家投资控股</w:t>
            </w:r>
          </w:p>
        </w:tc>
        <w:tc>
          <w:tcPr>
            <w:tcW w:w="5954" w:type="dxa"/>
          </w:tcPr>
          <w:p w14:paraId="11B738E1" w14:textId="2834A2E6" w:rsidR="00C11763" w:rsidRPr="00CF7635" w:rsidRDefault="006B45BA">
            <w:pPr>
              <w:snapToGrid w:val="0"/>
              <w:jc w:val="left"/>
              <w:rPr>
                <w:rFonts w:ascii="Arial" w:eastAsia="仿宋" w:hAnsi="Arial" w:cs="Arial"/>
              </w:rPr>
            </w:pPr>
            <w:r w:rsidRPr="00CC79DF">
              <w:rPr>
                <w:rFonts w:ascii="Arial" w:eastAsia="仿宋" w:hAnsi="Arial" w:cs="Arial" w:hint="eastAsia"/>
                <w:sz w:val="24"/>
                <w:szCs w:val="24"/>
              </w:rPr>
              <w:t>大家投资控股</w:t>
            </w:r>
            <w:r w:rsidR="00C11763" w:rsidRPr="00CF7635">
              <w:rPr>
                <w:rFonts w:ascii="Arial" w:eastAsia="仿宋" w:hAnsi="Arial" w:cs="Arial"/>
                <w:kern w:val="0"/>
                <w:sz w:val="24"/>
                <w:szCs w:val="24"/>
              </w:rPr>
              <w:t>于</w:t>
            </w:r>
            <w:r w:rsidR="00562B26" w:rsidRPr="00562B26">
              <w:rPr>
                <w:rFonts w:ascii="Arial" w:eastAsia="仿宋" w:hAnsi="Arial" w:cs="Arial" w:hint="eastAsia"/>
                <w:kern w:val="0"/>
                <w:sz w:val="24"/>
                <w:szCs w:val="24"/>
              </w:rPr>
              <w:t>2010</w:t>
            </w:r>
            <w:r w:rsidR="00562B26" w:rsidRPr="00562B26">
              <w:rPr>
                <w:rFonts w:ascii="Arial" w:eastAsia="仿宋" w:hAnsi="Arial" w:cs="Arial" w:hint="eastAsia"/>
                <w:kern w:val="0"/>
                <w:sz w:val="24"/>
                <w:szCs w:val="24"/>
              </w:rPr>
              <w:t>年</w:t>
            </w:r>
            <w:r w:rsidR="00562B26" w:rsidRPr="00562B26">
              <w:rPr>
                <w:rFonts w:ascii="Arial" w:eastAsia="仿宋" w:hAnsi="Arial" w:cs="Arial" w:hint="eastAsia"/>
                <w:kern w:val="0"/>
                <w:sz w:val="24"/>
                <w:szCs w:val="24"/>
              </w:rPr>
              <w:t>10</w:t>
            </w:r>
            <w:r w:rsidR="00562B26" w:rsidRPr="00562B26">
              <w:rPr>
                <w:rFonts w:ascii="Arial" w:eastAsia="仿宋" w:hAnsi="Arial" w:cs="Arial" w:hint="eastAsia"/>
                <w:kern w:val="0"/>
                <w:sz w:val="24"/>
                <w:szCs w:val="24"/>
              </w:rPr>
              <w:t>月</w:t>
            </w:r>
            <w:r w:rsidR="00562B26" w:rsidRPr="00562B26">
              <w:rPr>
                <w:rFonts w:ascii="Arial" w:eastAsia="仿宋" w:hAnsi="Arial" w:cs="Arial" w:hint="eastAsia"/>
                <w:kern w:val="0"/>
                <w:sz w:val="24"/>
                <w:szCs w:val="24"/>
              </w:rPr>
              <w:t>21</w:t>
            </w:r>
            <w:r w:rsidR="00562B26" w:rsidRPr="00562B26">
              <w:rPr>
                <w:rFonts w:ascii="Arial" w:eastAsia="仿宋" w:hAnsi="Arial" w:cs="Arial" w:hint="eastAsia"/>
                <w:kern w:val="0"/>
                <w:sz w:val="24"/>
                <w:szCs w:val="24"/>
              </w:rPr>
              <w:t>日成立于海南省</w:t>
            </w:r>
            <w:r w:rsidR="00562B26">
              <w:rPr>
                <w:rFonts w:ascii="Arial" w:eastAsia="仿宋" w:hAnsi="Arial" w:cs="Arial" w:hint="eastAsia"/>
                <w:kern w:val="0"/>
                <w:sz w:val="24"/>
                <w:szCs w:val="24"/>
              </w:rPr>
              <w:t>三亚市</w:t>
            </w:r>
            <w:r w:rsidR="00562B26" w:rsidRPr="00562B26">
              <w:rPr>
                <w:rFonts w:ascii="Arial" w:eastAsia="仿宋" w:hAnsi="Arial" w:cs="Arial" w:hint="eastAsia"/>
                <w:kern w:val="0"/>
                <w:sz w:val="24"/>
                <w:szCs w:val="24"/>
              </w:rPr>
              <w:t>，</w:t>
            </w:r>
            <w:r w:rsidR="00C11763" w:rsidRPr="00CF7635">
              <w:rPr>
                <w:rFonts w:ascii="Arial" w:eastAsia="仿宋" w:hAnsi="Arial" w:cs="Arial"/>
                <w:kern w:val="0"/>
                <w:sz w:val="24"/>
                <w:szCs w:val="24"/>
              </w:rPr>
              <w:t>主要从事</w:t>
            </w:r>
            <w:r w:rsidR="00FA0F1A">
              <w:rPr>
                <w:rFonts w:ascii="Arial" w:eastAsia="仿宋" w:hAnsi="Arial" w:cs="Arial" w:hint="eastAsia"/>
                <w:kern w:val="0"/>
                <w:sz w:val="24"/>
                <w:szCs w:val="24"/>
              </w:rPr>
              <w:t>股权投资</w:t>
            </w:r>
            <w:r w:rsidR="00C11763" w:rsidRPr="00CF7635">
              <w:rPr>
                <w:rFonts w:ascii="Arial" w:eastAsia="仿宋" w:hAnsi="Arial" w:cs="Arial"/>
                <w:kern w:val="0"/>
                <w:sz w:val="24"/>
                <w:szCs w:val="24"/>
              </w:rPr>
              <w:t>业务</w:t>
            </w:r>
            <w:r w:rsidR="00C11763" w:rsidRPr="00CF7635">
              <w:rPr>
                <w:rFonts w:ascii="Arial" w:eastAsia="仿宋" w:hAnsi="Arial" w:cs="Arial"/>
                <w:bCs/>
                <w:kern w:val="0"/>
                <w:sz w:val="24"/>
                <w:szCs w:val="24"/>
              </w:rPr>
              <w:t>。</w:t>
            </w:r>
          </w:p>
          <w:p w14:paraId="59323E5E" w14:textId="065A148B" w:rsidR="00C11763" w:rsidRPr="00CF7635" w:rsidRDefault="00FA0F1A">
            <w:pPr>
              <w:snapToGrid w:val="0"/>
              <w:jc w:val="left"/>
              <w:rPr>
                <w:rFonts w:ascii="Arial" w:eastAsia="仿宋" w:hAnsi="Arial" w:cs="Arial"/>
                <w:sz w:val="24"/>
                <w:szCs w:val="24"/>
              </w:rPr>
            </w:pPr>
            <w:r>
              <w:rPr>
                <w:rFonts w:ascii="Arial" w:eastAsia="仿宋" w:hAnsi="Arial" w:cs="Arial" w:hint="eastAsia"/>
                <w:kern w:val="0"/>
                <w:sz w:val="24"/>
                <w:szCs w:val="24"/>
              </w:rPr>
              <w:t>大家投资控股</w:t>
            </w:r>
            <w:r w:rsidR="00C11763" w:rsidRPr="00CF7635">
              <w:rPr>
                <w:rFonts w:ascii="Arial" w:eastAsia="仿宋" w:hAnsi="Arial" w:cs="Arial"/>
                <w:kern w:val="0"/>
                <w:sz w:val="24"/>
                <w:szCs w:val="24"/>
              </w:rPr>
              <w:t>的最终控制人为</w:t>
            </w:r>
            <w:hyperlink r:id="rId8" w:tgtFrame="https://graph.qcc.com/web/charts/_blank" w:history="1">
              <w:r w:rsidR="00C11763" w:rsidRPr="00CF7635">
                <w:rPr>
                  <w:rFonts w:ascii="Arial" w:eastAsia="仿宋" w:hAnsi="Arial" w:cs="Arial"/>
                  <w:kern w:val="0"/>
                  <w:sz w:val="24"/>
                  <w:szCs w:val="24"/>
                </w:rPr>
                <w:t>大家保险集团有限责任公司</w:t>
              </w:r>
            </w:hyperlink>
            <w:r w:rsidR="00C11763" w:rsidRPr="00CF7635">
              <w:rPr>
                <w:rFonts w:ascii="Arial" w:eastAsia="仿宋" w:hAnsi="Arial" w:cs="Arial"/>
                <w:bCs/>
                <w:kern w:val="0"/>
                <w:sz w:val="24"/>
                <w:szCs w:val="24"/>
                <w:lang w:val="en-GB"/>
              </w:rPr>
              <w:t>，主要业务为财产保险、人身保险、养老保险及资产管理等领域。</w:t>
            </w:r>
          </w:p>
        </w:tc>
      </w:tr>
      <w:tr w:rsidR="00C11763" w:rsidRPr="00CF7635" w14:paraId="59A7AA94" w14:textId="77777777" w:rsidTr="00B832BE">
        <w:trPr>
          <w:trHeight w:val="962"/>
        </w:trPr>
        <w:tc>
          <w:tcPr>
            <w:tcW w:w="1702" w:type="dxa"/>
            <w:vMerge/>
            <w:shd w:val="clear" w:color="auto" w:fill="D9D9D9"/>
          </w:tcPr>
          <w:p w14:paraId="2AF60A34" w14:textId="77777777" w:rsidR="00C11763" w:rsidRPr="00CF7635" w:rsidRDefault="00C11763">
            <w:pPr>
              <w:snapToGrid w:val="0"/>
              <w:rPr>
                <w:rFonts w:ascii="Arial" w:eastAsia="仿宋" w:hAnsi="Arial" w:cs="Arial"/>
                <w:bCs/>
                <w:sz w:val="24"/>
                <w:szCs w:val="24"/>
              </w:rPr>
            </w:pPr>
          </w:p>
        </w:tc>
        <w:tc>
          <w:tcPr>
            <w:tcW w:w="1984" w:type="dxa"/>
            <w:shd w:val="clear" w:color="auto" w:fill="auto"/>
          </w:tcPr>
          <w:p w14:paraId="3BF233A0" w14:textId="15FC6FA2" w:rsidR="00C11763" w:rsidRPr="00CF7635" w:rsidRDefault="00270D52">
            <w:pPr>
              <w:pStyle w:val="afa"/>
              <w:numPr>
                <w:ilvl w:val="0"/>
                <w:numId w:val="2"/>
              </w:numPr>
              <w:snapToGrid w:val="0"/>
              <w:ind w:firstLineChars="0"/>
              <w:rPr>
                <w:rFonts w:ascii="Arial" w:eastAsia="仿宋" w:hAnsi="Arial" w:cs="Arial"/>
                <w:color w:val="000000" w:themeColor="text1"/>
                <w:sz w:val="24"/>
                <w:szCs w:val="24"/>
              </w:rPr>
            </w:pPr>
            <w:r w:rsidRPr="006F77C4">
              <w:rPr>
                <w:rFonts w:ascii="Arial" w:eastAsia="仿宋" w:hAnsi="Arial" w:cs="Arial"/>
                <w:kern w:val="0"/>
                <w:sz w:val="24"/>
                <w:szCs w:val="24"/>
              </w:rPr>
              <w:t>ARE Holding</w:t>
            </w:r>
          </w:p>
        </w:tc>
        <w:tc>
          <w:tcPr>
            <w:tcW w:w="5954" w:type="dxa"/>
            <w:shd w:val="clear" w:color="auto" w:fill="auto"/>
          </w:tcPr>
          <w:p w14:paraId="193868B0" w14:textId="2733FBB6" w:rsidR="00C11763" w:rsidRPr="00CF7635" w:rsidRDefault="00270D52">
            <w:pPr>
              <w:widowControl/>
              <w:snapToGrid w:val="0"/>
              <w:rPr>
                <w:rFonts w:ascii="Arial" w:eastAsia="仿宋" w:hAnsi="Arial" w:cs="Arial"/>
                <w:kern w:val="0"/>
                <w:sz w:val="24"/>
                <w:szCs w:val="24"/>
              </w:rPr>
            </w:pPr>
            <w:r w:rsidRPr="006F77C4">
              <w:rPr>
                <w:rFonts w:ascii="Arial" w:eastAsia="仿宋" w:hAnsi="Arial" w:cs="Arial"/>
                <w:kern w:val="0"/>
                <w:sz w:val="24"/>
                <w:szCs w:val="24"/>
              </w:rPr>
              <w:t>ARE Holding</w:t>
            </w:r>
            <w:r w:rsidR="00C11763" w:rsidRPr="00CF7635">
              <w:rPr>
                <w:rFonts w:ascii="Arial" w:eastAsia="仿宋" w:hAnsi="Arial" w:cs="Arial"/>
                <w:kern w:val="0"/>
                <w:sz w:val="24"/>
                <w:szCs w:val="24"/>
              </w:rPr>
              <w:t>于</w:t>
            </w:r>
            <w:r w:rsidR="00C11763" w:rsidRPr="00432845">
              <w:rPr>
                <w:rFonts w:ascii="Arial" w:eastAsia="仿宋" w:hAnsi="Arial" w:cs="Arial"/>
                <w:kern w:val="0"/>
                <w:sz w:val="24"/>
                <w:szCs w:val="24"/>
              </w:rPr>
              <w:t>20</w:t>
            </w:r>
            <w:r w:rsidR="00432845" w:rsidRPr="00432845">
              <w:rPr>
                <w:rFonts w:ascii="Arial" w:eastAsia="仿宋" w:hAnsi="Arial" w:cs="Arial"/>
                <w:kern w:val="0"/>
                <w:sz w:val="24"/>
                <w:szCs w:val="24"/>
              </w:rPr>
              <w:t>18</w:t>
            </w:r>
            <w:r w:rsidR="00C11763" w:rsidRPr="00432845">
              <w:rPr>
                <w:rFonts w:ascii="Arial" w:eastAsia="仿宋" w:hAnsi="Arial" w:cs="Arial"/>
                <w:kern w:val="0"/>
                <w:sz w:val="24"/>
                <w:szCs w:val="24"/>
              </w:rPr>
              <w:t>年</w:t>
            </w:r>
            <w:r w:rsidR="00432845" w:rsidRPr="00432845">
              <w:rPr>
                <w:rFonts w:ascii="Arial" w:eastAsia="仿宋" w:hAnsi="Arial" w:cs="Arial"/>
                <w:kern w:val="0"/>
                <w:sz w:val="24"/>
                <w:szCs w:val="24"/>
              </w:rPr>
              <w:t>8</w:t>
            </w:r>
            <w:r w:rsidR="00C11763" w:rsidRPr="00432845">
              <w:rPr>
                <w:rFonts w:ascii="Arial" w:eastAsia="仿宋" w:hAnsi="Arial" w:cs="Arial"/>
                <w:kern w:val="0"/>
                <w:sz w:val="24"/>
                <w:szCs w:val="24"/>
              </w:rPr>
              <w:t>月</w:t>
            </w:r>
            <w:r w:rsidR="00432845" w:rsidRPr="00432845">
              <w:rPr>
                <w:rFonts w:ascii="Arial" w:eastAsia="仿宋" w:hAnsi="Arial" w:cs="Arial"/>
                <w:kern w:val="0"/>
                <w:sz w:val="24"/>
                <w:szCs w:val="24"/>
              </w:rPr>
              <w:t>27</w:t>
            </w:r>
            <w:r w:rsidR="00C11763" w:rsidRPr="00432845">
              <w:rPr>
                <w:rFonts w:ascii="Arial" w:eastAsia="仿宋" w:hAnsi="Arial" w:cs="Arial"/>
                <w:kern w:val="0"/>
                <w:sz w:val="24"/>
                <w:szCs w:val="24"/>
              </w:rPr>
              <w:t>日</w:t>
            </w:r>
            <w:r w:rsidR="00C11763" w:rsidRPr="00CF7635">
              <w:rPr>
                <w:rFonts w:ascii="Arial" w:eastAsia="仿宋" w:hAnsi="Arial" w:cs="Arial"/>
                <w:kern w:val="0"/>
                <w:sz w:val="24"/>
                <w:szCs w:val="24"/>
              </w:rPr>
              <w:t>成立于</w:t>
            </w:r>
            <w:r w:rsidR="009A4595">
              <w:rPr>
                <w:rFonts w:ascii="Arial" w:eastAsia="仿宋" w:hAnsi="Arial" w:cs="Arial" w:hint="eastAsia"/>
                <w:kern w:val="0"/>
                <w:sz w:val="24"/>
                <w:szCs w:val="24"/>
              </w:rPr>
              <w:t>开曼群岛</w:t>
            </w:r>
            <w:r w:rsidR="00C11763" w:rsidRPr="00CF7635">
              <w:rPr>
                <w:rFonts w:ascii="Arial" w:eastAsia="仿宋" w:hAnsi="Arial" w:cs="Arial"/>
                <w:kern w:val="0"/>
                <w:sz w:val="24"/>
                <w:szCs w:val="24"/>
              </w:rPr>
              <w:t>，主要在中国境内从事不动产投资业务。</w:t>
            </w:r>
          </w:p>
          <w:p w14:paraId="55B34695" w14:textId="084C1779" w:rsidR="00C11763" w:rsidRPr="00CF7635" w:rsidRDefault="00BB593A">
            <w:pPr>
              <w:widowControl/>
              <w:snapToGrid w:val="0"/>
              <w:rPr>
                <w:rFonts w:ascii="Arial" w:eastAsia="仿宋" w:hAnsi="Arial" w:cs="Arial"/>
                <w:kern w:val="0"/>
                <w:sz w:val="24"/>
                <w:szCs w:val="24"/>
                <w:lang w:val="en-GB"/>
              </w:rPr>
            </w:pPr>
            <w:r w:rsidRPr="006F77C4">
              <w:rPr>
                <w:rFonts w:ascii="Arial" w:eastAsia="仿宋" w:hAnsi="Arial" w:cs="Arial"/>
                <w:kern w:val="0"/>
                <w:sz w:val="24"/>
                <w:szCs w:val="24"/>
              </w:rPr>
              <w:t>ARE Holding</w:t>
            </w:r>
            <w:r w:rsidR="00C11763" w:rsidRPr="00CF7635">
              <w:rPr>
                <w:rFonts w:ascii="Arial" w:eastAsia="仿宋" w:hAnsi="Arial" w:cs="Arial"/>
                <w:kern w:val="0"/>
                <w:sz w:val="24"/>
                <w:szCs w:val="24"/>
              </w:rPr>
              <w:t>的最终控制人为一名自然人，主要通过</w:t>
            </w:r>
            <w:bookmarkStart w:id="1" w:name="OLE_LINK17"/>
            <w:r w:rsidR="009A4595" w:rsidRPr="006F77C4">
              <w:rPr>
                <w:rFonts w:ascii="Arial" w:eastAsia="仿宋" w:hAnsi="Arial" w:cs="Arial"/>
                <w:kern w:val="0"/>
                <w:sz w:val="24"/>
                <w:szCs w:val="24"/>
              </w:rPr>
              <w:t>ARE Holding</w:t>
            </w:r>
            <w:bookmarkEnd w:id="1"/>
            <w:r w:rsidR="00C11763">
              <w:rPr>
                <w:rFonts w:ascii="Arial" w:eastAsia="仿宋" w:hAnsi="Arial" w:cs="Arial" w:hint="eastAsia"/>
                <w:kern w:val="0"/>
                <w:sz w:val="24"/>
                <w:szCs w:val="24"/>
              </w:rPr>
              <w:t>及其关联方</w:t>
            </w:r>
            <w:r w:rsidR="00C11763" w:rsidRPr="00CF7635">
              <w:rPr>
                <w:rFonts w:ascii="Arial" w:eastAsia="仿宋" w:hAnsi="Arial" w:cs="Arial"/>
                <w:kern w:val="0"/>
                <w:sz w:val="24"/>
                <w:szCs w:val="24"/>
              </w:rPr>
              <w:t>在中国境内从事不动产投资业务。</w:t>
            </w:r>
          </w:p>
        </w:tc>
      </w:tr>
      <w:tr w:rsidR="00C11763" w:rsidRPr="00CF7635" w14:paraId="44D53FBB" w14:textId="77777777" w:rsidTr="00B832BE">
        <w:trPr>
          <w:trHeight w:val="962"/>
        </w:trPr>
        <w:tc>
          <w:tcPr>
            <w:tcW w:w="1702" w:type="dxa"/>
            <w:vMerge/>
            <w:shd w:val="clear" w:color="auto" w:fill="D9D9D9"/>
          </w:tcPr>
          <w:p w14:paraId="511CE5CC" w14:textId="77777777" w:rsidR="00C11763" w:rsidRPr="00CF7635" w:rsidRDefault="00C11763">
            <w:pPr>
              <w:snapToGrid w:val="0"/>
              <w:rPr>
                <w:rFonts w:ascii="Arial" w:eastAsia="仿宋" w:hAnsi="Arial" w:cs="Arial"/>
                <w:bCs/>
                <w:sz w:val="24"/>
                <w:szCs w:val="24"/>
              </w:rPr>
            </w:pPr>
          </w:p>
        </w:tc>
        <w:tc>
          <w:tcPr>
            <w:tcW w:w="1984" w:type="dxa"/>
            <w:shd w:val="clear" w:color="auto" w:fill="auto"/>
          </w:tcPr>
          <w:p w14:paraId="2E737DE7" w14:textId="77777777" w:rsidR="00C11763" w:rsidRPr="00CF7635" w:rsidRDefault="00C11763">
            <w:pPr>
              <w:pStyle w:val="afa"/>
              <w:numPr>
                <w:ilvl w:val="0"/>
                <w:numId w:val="2"/>
              </w:numPr>
              <w:snapToGrid w:val="0"/>
              <w:ind w:firstLineChars="0"/>
              <w:rPr>
                <w:rFonts w:ascii="Arial" w:eastAsia="仿宋" w:hAnsi="Arial" w:cs="Arial"/>
                <w:color w:val="000000" w:themeColor="text1"/>
                <w:sz w:val="24"/>
                <w:szCs w:val="24"/>
              </w:rPr>
            </w:pPr>
            <w:r w:rsidRPr="00CF7635">
              <w:rPr>
                <w:rFonts w:ascii="Arial" w:eastAsia="仿宋" w:hAnsi="Arial" w:cs="Arial"/>
                <w:color w:val="000000" w:themeColor="text1"/>
                <w:sz w:val="24"/>
                <w:szCs w:val="24"/>
              </w:rPr>
              <w:t>合众道远</w:t>
            </w:r>
          </w:p>
        </w:tc>
        <w:tc>
          <w:tcPr>
            <w:tcW w:w="5954" w:type="dxa"/>
            <w:shd w:val="clear" w:color="auto" w:fill="auto"/>
          </w:tcPr>
          <w:p w14:paraId="6B324B12" w14:textId="77777777" w:rsidR="00C11763" w:rsidRPr="00CF7635" w:rsidRDefault="00C11763">
            <w:pPr>
              <w:widowControl/>
              <w:snapToGrid w:val="0"/>
              <w:rPr>
                <w:rFonts w:ascii="Arial" w:eastAsia="仿宋" w:hAnsi="Arial" w:cs="Arial"/>
                <w:kern w:val="0"/>
                <w:sz w:val="24"/>
                <w:szCs w:val="24"/>
              </w:rPr>
            </w:pPr>
            <w:r w:rsidRPr="00CF7635">
              <w:rPr>
                <w:rFonts w:ascii="Arial" w:eastAsia="仿宋" w:hAnsi="Arial" w:cs="Arial"/>
                <w:kern w:val="0"/>
                <w:sz w:val="24"/>
                <w:szCs w:val="24"/>
              </w:rPr>
              <w:t>合众道远于</w:t>
            </w:r>
            <w:r w:rsidRPr="00CF7635">
              <w:rPr>
                <w:rFonts w:ascii="Arial" w:eastAsia="仿宋" w:hAnsi="Arial" w:cs="Arial"/>
                <w:kern w:val="0"/>
                <w:sz w:val="24"/>
                <w:szCs w:val="24"/>
              </w:rPr>
              <w:t>1996</w:t>
            </w:r>
            <w:r w:rsidRPr="00CF7635">
              <w:rPr>
                <w:rFonts w:ascii="Arial" w:eastAsia="仿宋" w:hAnsi="Arial" w:cs="Arial"/>
                <w:kern w:val="0"/>
                <w:sz w:val="24"/>
                <w:szCs w:val="24"/>
              </w:rPr>
              <w:t>年</w:t>
            </w:r>
            <w:r w:rsidRPr="00CF7635">
              <w:rPr>
                <w:rFonts w:ascii="Arial" w:eastAsia="仿宋" w:hAnsi="Arial" w:cs="Arial"/>
                <w:kern w:val="0"/>
                <w:sz w:val="24"/>
                <w:szCs w:val="24"/>
              </w:rPr>
              <w:t>1</w:t>
            </w:r>
            <w:r w:rsidRPr="00CF7635">
              <w:rPr>
                <w:rFonts w:ascii="Arial" w:eastAsia="仿宋" w:hAnsi="Arial" w:cs="Arial"/>
                <w:kern w:val="0"/>
                <w:sz w:val="24"/>
                <w:szCs w:val="24"/>
              </w:rPr>
              <w:t>月</w:t>
            </w:r>
            <w:r w:rsidRPr="00CF7635">
              <w:rPr>
                <w:rFonts w:ascii="Arial" w:eastAsia="仿宋" w:hAnsi="Arial" w:cs="Arial"/>
                <w:kern w:val="0"/>
                <w:sz w:val="24"/>
                <w:szCs w:val="24"/>
              </w:rPr>
              <w:t>12</w:t>
            </w:r>
            <w:r w:rsidRPr="00CF7635">
              <w:rPr>
                <w:rFonts w:ascii="Arial" w:eastAsia="仿宋" w:hAnsi="Arial" w:cs="Arial"/>
                <w:kern w:val="0"/>
                <w:sz w:val="24"/>
                <w:szCs w:val="24"/>
              </w:rPr>
              <w:t>日成立于瑞士。合众道远（连同其关联实体，</w:t>
            </w:r>
            <w:r w:rsidRPr="00CF7635">
              <w:rPr>
                <w:rFonts w:ascii="仿宋" w:eastAsia="仿宋" w:hAnsi="仿宋" w:cs="Arial"/>
                <w:kern w:val="0"/>
                <w:sz w:val="24"/>
                <w:szCs w:val="24"/>
              </w:rPr>
              <w:t>合称“</w:t>
            </w:r>
            <w:r w:rsidRPr="00CF7635">
              <w:rPr>
                <w:rFonts w:ascii="仿宋" w:eastAsia="仿宋" w:hAnsi="仿宋" w:cs="Arial"/>
                <w:b/>
                <w:bCs/>
                <w:kern w:val="0"/>
                <w:sz w:val="24"/>
                <w:szCs w:val="24"/>
              </w:rPr>
              <w:t>合众道远集团</w:t>
            </w:r>
            <w:r w:rsidRPr="00CF7635">
              <w:rPr>
                <w:rFonts w:ascii="仿宋" w:eastAsia="仿宋" w:hAnsi="仿宋" w:cs="Arial"/>
                <w:kern w:val="0"/>
                <w:sz w:val="24"/>
                <w:szCs w:val="24"/>
              </w:rPr>
              <w:t>”</w:t>
            </w:r>
            <w:r w:rsidRPr="00CF7635">
              <w:rPr>
                <w:rFonts w:ascii="Arial" w:eastAsia="仿宋" w:hAnsi="Arial" w:cs="Arial"/>
                <w:kern w:val="0"/>
                <w:sz w:val="24"/>
                <w:szCs w:val="24"/>
              </w:rPr>
              <w:t>）的主要业务为全球私募市场投资管理，业务范围包括私募股权、私募房地产、私募基础设施以及私募信贷。</w:t>
            </w:r>
          </w:p>
          <w:p w14:paraId="7DE2DEC9" w14:textId="5D4B2A31" w:rsidR="00C11763" w:rsidRPr="00CF7635" w:rsidRDefault="00C11763">
            <w:pPr>
              <w:widowControl/>
              <w:snapToGrid w:val="0"/>
              <w:rPr>
                <w:rFonts w:ascii="Arial" w:eastAsia="仿宋" w:hAnsi="Arial" w:cs="Arial"/>
                <w:kern w:val="0"/>
                <w:sz w:val="24"/>
                <w:szCs w:val="24"/>
              </w:rPr>
            </w:pPr>
            <w:r w:rsidRPr="00CF7635">
              <w:rPr>
                <w:rFonts w:ascii="Arial" w:eastAsia="仿宋" w:hAnsi="Arial" w:cs="Arial"/>
                <w:kern w:val="0"/>
                <w:sz w:val="24"/>
                <w:szCs w:val="24"/>
              </w:rPr>
              <w:t>合众道远的最终控制人为合众道远控股有限公司，其主要业务为控股合众道远集团。</w:t>
            </w:r>
          </w:p>
        </w:tc>
      </w:tr>
      <w:tr w:rsidR="00C11763" w:rsidRPr="00CF7635" w14:paraId="284878EC" w14:textId="77777777" w:rsidTr="00B832BE">
        <w:trPr>
          <w:trHeight w:val="962"/>
        </w:trPr>
        <w:tc>
          <w:tcPr>
            <w:tcW w:w="1702" w:type="dxa"/>
            <w:vMerge/>
            <w:shd w:val="clear" w:color="auto" w:fill="D9D9D9"/>
          </w:tcPr>
          <w:p w14:paraId="068CC842" w14:textId="77777777" w:rsidR="00C11763" w:rsidRPr="00CF7635" w:rsidRDefault="00C11763">
            <w:pPr>
              <w:snapToGrid w:val="0"/>
              <w:rPr>
                <w:rFonts w:ascii="Arial" w:eastAsia="仿宋" w:hAnsi="Arial" w:cs="Arial"/>
                <w:bCs/>
                <w:sz w:val="24"/>
                <w:szCs w:val="24"/>
              </w:rPr>
            </w:pPr>
          </w:p>
        </w:tc>
        <w:tc>
          <w:tcPr>
            <w:tcW w:w="1984" w:type="dxa"/>
            <w:shd w:val="clear" w:color="auto" w:fill="auto"/>
          </w:tcPr>
          <w:p w14:paraId="3E116274" w14:textId="77777777" w:rsidR="00C11763" w:rsidRPr="00CF7635" w:rsidRDefault="00C11763">
            <w:pPr>
              <w:pStyle w:val="afa"/>
              <w:numPr>
                <w:ilvl w:val="0"/>
                <w:numId w:val="2"/>
              </w:numPr>
              <w:snapToGrid w:val="0"/>
              <w:ind w:firstLineChars="0"/>
              <w:rPr>
                <w:rFonts w:ascii="Arial" w:eastAsia="仿宋" w:hAnsi="Arial" w:cs="Arial"/>
                <w:color w:val="000000" w:themeColor="text1"/>
                <w:sz w:val="24"/>
                <w:szCs w:val="24"/>
              </w:rPr>
            </w:pPr>
            <w:r w:rsidRPr="00CF7635">
              <w:rPr>
                <w:rFonts w:ascii="Arial" w:eastAsia="仿宋" w:hAnsi="Arial" w:cs="Arial"/>
                <w:color w:val="000000" w:themeColor="text1"/>
                <w:sz w:val="24"/>
                <w:szCs w:val="24"/>
              </w:rPr>
              <w:t>华旭控股</w:t>
            </w:r>
          </w:p>
        </w:tc>
        <w:tc>
          <w:tcPr>
            <w:tcW w:w="5954" w:type="dxa"/>
            <w:shd w:val="clear" w:color="auto" w:fill="auto"/>
          </w:tcPr>
          <w:p w14:paraId="182566F0" w14:textId="292AC37C" w:rsidR="00C11763" w:rsidRPr="00CF7635" w:rsidRDefault="00C11763">
            <w:pPr>
              <w:widowControl/>
              <w:snapToGrid w:val="0"/>
              <w:rPr>
                <w:rFonts w:ascii="Arial" w:eastAsia="仿宋" w:hAnsi="Arial" w:cs="Arial"/>
                <w:kern w:val="0"/>
                <w:sz w:val="24"/>
                <w:szCs w:val="24"/>
              </w:rPr>
            </w:pPr>
            <w:r w:rsidRPr="00CF7635">
              <w:rPr>
                <w:rFonts w:ascii="Arial" w:eastAsia="仿宋" w:hAnsi="Arial" w:cs="Arial"/>
                <w:kern w:val="0"/>
                <w:sz w:val="24"/>
                <w:szCs w:val="24"/>
              </w:rPr>
              <w:t>华旭控股于</w:t>
            </w:r>
            <w:r w:rsidRPr="00CF7635">
              <w:rPr>
                <w:rFonts w:ascii="Arial" w:eastAsia="仿宋" w:hAnsi="Arial" w:cs="Arial"/>
                <w:kern w:val="0"/>
                <w:sz w:val="24"/>
                <w:szCs w:val="24"/>
              </w:rPr>
              <w:t>2016</w:t>
            </w:r>
            <w:r w:rsidRPr="00CF7635">
              <w:rPr>
                <w:rFonts w:ascii="Arial" w:eastAsia="仿宋" w:hAnsi="Arial" w:cs="Arial"/>
                <w:kern w:val="0"/>
                <w:sz w:val="24"/>
                <w:szCs w:val="24"/>
              </w:rPr>
              <w:t>年</w:t>
            </w:r>
            <w:r w:rsidRPr="00CF7635">
              <w:rPr>
                <w:rFonts w:ascii="Arial" w:eastAsia="仿宋" w:hAnsi="Arial" w:cs="Arial"/>
                <w:kern w:val="0"/>
                <w:sz w:val="24"/>
                <w:szCs w:val="24"/>
              </w:rPr>
              <w:t>9</w:t>
            </w:r>
            <w:r w:rsidRPr="00CF7635">
              <w:rPr>
                <w:rFonts w:ascii="Arial" w:eastAsia="仿宋" w:hAnsi="Arial" w:cs="Arial"/>
                <w:kern w:val="0"/>
                <w:sz w:val="24"/>
                <w:szCs w:val="24"/>
              </w:rPr>
              <w:t>月</w:t>
            </w:r>
            <w:r w:rsidRPr="00CF7635">
              <w:rPr>
                <w:rFonts w:ascii="Arial" w:eastAsia="仿宋" w:hAnsi="Arial" w:cs="Arial"/>
                <w:kern w:val="0"/>
                <w:sz w:val="24"/>
                <w:szCs w:val="24"/>
              </w:rPr>
              <w:t>2</w:t>
            </w:r>
            <w:r w:rsidRPr="00CF7635">
              <w:rPr>
                <w:rFonts w:ascii="Arial" w:eastAsia="仿宋" w:hAnsi="Arial" w:cs="Arial"/>
                <w:kern w:val="0"/>
                <w:sz w:val="24"/>
                <w:szCs w:val="24"/>
              </w:rPr>
              <w:t>日成立于英属维尔京群岛，通过投资目标公司在中国境内从事写字楼和零售商业地产的开发和运营业务。</w:t>
            </w:r>
          </w:p>
          <w:p w14:paraId="65A9AB5D" w14:textId="77777777" w:rsidR="00C11763" w:rsidRPr="00CF7635" w:rsidRDefault="00C11763">
            <w:pPr>
              <w:widowControl/>
              <w:snapToGrid w:val="0"/>
              <w:rPr>
                <w:rFonts w:ascii="Arial" w:eastAsia="仿宋" w:hAnsi="Arial" w:cs="Arial"/>
                <w:kern w:val="0"/>
                <w:sz w:val="24"/>
                <w:szCs w:val="24"/>
                <w:lang w:val="en-GB"/>
              </w:rPr>
            </w:pPr>
            <w:r w:rsidRPr="00CF7635">
              <w:rPr>
                <w:rFonts w:ascii="Arial" w:eastAsia="仿宋" w:hAnsi="Arial" w:cs="Arial"/>
                <w:kern w:val="0"/>
                <w:sz w:val="24"/>
                <w:szCs w:val="24"/>
              </w:rPr>
              <w:t>华旭控股的最终控制人为一名自然人，主要通过华旭控股投资的目标公司在中国境内从事相关业务。</w:t>
            </w:r>
          </w:p>
        </w:tc>
      </w:tr>
      <w:tr w:rsidR="00C11763" w:rsidRPr="00CF7635" w14:paraId="18BBA9C9" w14:textId="77777777" w:rsidTr="00B832BE">
        <w:trPr>
          <w:trHeight w:val="962"/>
        </w:trPr>
        <w:tc>
          <w:tcPr>
            <w:tcW w:w="1702" w:type="dxa"/>
            <w:vMerge/>
            <w:shd w:val="clear" w:color="auto" w:fill="D9D9D9"/>
          </w:tcPr>
          <w:p w14:paraId="0BFCE479" w14:textId="77777777" w:rsidR="00C11763" w:rsidRPr="00CF7635" w:rsidRDefault="00C11763">
            <w:pPr>
              <w:snapToGrid w:val="0"/>
              <w:rPr>
                <w:rFonts w:ascii="Arial" w:eastAsia="仿宋" w:hAnsi="Arial" w:cs="Arial"/>
                <w:bCs/>
                <w:sz w:val="24"/>
                <w:szCs w:val="24"/>
              </w:rPr>
            </w:pPr>
          </w:p>
        </w:tc>
        <w:tc>
          <w:tcPr>
            <w:tcW w:w="1984" w:type="dxa"/>
            <w:shd w:val="clear" w:color="auto" w:fill="auto"/>
          </w:tcPr>
          <w:p w14:paraId="7FD5BCD6" w14:textId="17B85BA9" w:rsidR="00C11763" w:rsidRPr="00CF7635" w:rsidRDefault="00C11763">
            <w:pPr>
              <w:pStyle w:val="afa"/>
              <w:numPr>
                <w:ilvl w:val="0"/>
                <w:numId w:val="2"/>
              </w:numPr>
              <w:snapToGrid w:val="0"/>
              <w:ind w:firstLineChars="0"/>
              <w:rPr>
                <w:rFonts w:ascii="Arial" w:eastAsia="仿宋" w:hAnsi="Arial" w:cs="Arial"/>
                <w:color w:val="000000" w:themeColor="text1"/>
                <w:sz w:val="24"/>
                <w:szCs w:val="24"/>
              </w:rPr>
            </w:pPr>
            <w:r>
              <w:rPr>
                <w:rFonts w:ascii="Arial" w:eastAsia="仿宋" w:hAnsi="Arial" w:cs="Arial" w:hint="eastAsia"/>
                <w:color w:val="000000" w:themeColor="text1"/>
                <w:sz w:val="24"/>
                <w:szCs w:val="24"/>
              </w:rPr>
              <w:t>目标公司</w:t>
            </w:r>
          </w:p>
        </w:tc>
        <w:tc>
          <w:tcPr>
            <w:tcW w:w="5954" w:type="dxa"/>
            <w:shd w:val="clear" w:color="auto" w:fill="auto"/>
          </w:tcPr>
          <w:p w14:paraId="03CA58F6" w14:textId="230ED8B3" w:rsidR="00C11763" w:rsidRDefault="00C11763">
            <w:pPr>
              <w:widowControl/>
              <w:snapToGrid w:val="0"/>
              <w:rPr>
                <w:rFonts w:ascii="Arial" w:eastAsia="仿宋" w:hAnsi="Arial" w:cs="Arial"/>
                <w:kern w:val="0"/>
                <w:sz w:val="24"/>
                <w:szCs w:val="24"/>
              </w:rPr>
            </w:pPr>
            <w:r>
              <w:rPr>
                <w:rFonts w:ascii="Arial" w:eastAsia="仿宋" w:hAnsi="Arial" w:cs="Arial" w:hint="eastAsia"/>
                <w:kern w:val="0"/>
                <w:sz w:val="24"/>
                <w:szCs w:val="24"/>
              </w:rPr>
              <w:t>目标公司于</w:t>
            </w:r>
            <w:r w:rsidRPr="00C11763">
              <w:rPr>
                <w:rFonts w:ascii="Arial" w:eastAsia="仿宋" w:hAnsi="Arial" w:cs="Arial" w:hint="eastAsia"/>
                <w:kern w:val="0"/>
                <w:sz w:val="24"/>
                <w:szCs w:val="24"/>
              </w:rPr>
              <w:t>2001</w:t>
            </w:r>
            <w:r w:rsidRPr="00C11763">
              <w:rPr>
                <w:rFonts w:ascii="Arial" w:eastAsia="仿宋" w:hAnsi="Arial" w:cs="Arial" w:hint="eastAsia"/>
                <w:kern w:val="0"/>
                <w:sz w:val="24"/>
                <w:szCs w:val="24"/>
              </w:rPr>
              <w:t>年</w:t>
            </w:r>
            <w:r w:rsidRPr="00C11763">
              <w:rPr>
                <w:rFonts w:ascii="Arial" w:eastAsia="仿宋" w:hAnsi="Arial" w:cs="Arial" w:hint="eastAsia"/>
                <w:kern w:val="0"/>
                <w:sz w:val="24"/>
                <w:szCs w:val="24"/>
              </w:rPr>
              <w:t>7</w:t>
            </w:r>
            <w:r w:rsidRPr="00C11763">
              <w:rPr>
                <w:rFonts w:ascii="Arial" w:eastAsia="仿宋" w:hAnsi="Arial" w:cs="Arial" w:hint="eastAsia"/>
                <w:kern w:val="0"/>
                <w:sz w:val="24"/>
                <w:szCs w:val="24"/>
              </w:rPr>
              <w:t>月</w:t>
            </w:r>
            <w:r w:rsidRPr="00C11763">
              <w:rPr>
                <w:rFonts w:ascii="Arial" w:eastAsia="仿宋" w:hAnsi="Arial" w:cs="Arial" w:hint="eastAsia"/>
                <w:kern w:val="0"/>
                <w:sz w:val="24"/>
                <w:szCs w:val="24"/>
              </w:rPr>
              <w:t>25</w:t>
            </w:r>
            <w:r w:rsidR="00ED34CF">
              <w:rPr>
                <w:rFonts w:ascii="Arial" w:eastAsia="仿宋" w:hAnsi="Arial" w:cs="Arial" w:hint="eastAsia"/>
                <w:kern w:val="0"/>
                <w:sz w:val="24"/>
                <w:szCs w:val="24"/>
              </w:rPr>
              <w:t>日</w:t>
            </w:r>
            <w:r>
              <w:rPr>
                <w:rFonts w:ascii="Arial" w:eastAsia="仿宋" w:hAnsi="Arial" w:cs="Arial" w:hint="eastAsia"/>
                <w:kern w:val="0"/>
                <w:sz w:val="24"/>
                <w:szCs w:val="24"/>
              </w:rPr>
              <w:t>成立于北京市，主要</w:t>
            </w:r>
            <w:r w:rsidR="00D455F2">
              <w:rPr>
                <w:rFonts w:ascii="Arial" w:eastAsia="仿宋" w:hAnsi="Arial" w:cs="Arial" w:hint="eastAsia"/>
                <w:kern w:val="0"/>
                <w:sz w:val="24"/>
                <w:szCs w:val="24"/>
              </w:rPr>
              <w:t>在北京市</w:t>
            </w:r>
            <w:r>
              <w:rPr>
                <w:rFonts w:ascii="Arial" w:eastAsia="仿宋" w:hAnsi="Arial" w:cs="Arial" w:hint="eastAsia"/>
                <w:kern w:val="0"/>
                <w:sz w:val="24"/>
                <w:szCs w:val="24"/>
              </w:rPr>
              <w:t>从事</w:t>
            </w:r>
            <w:r w:rsidRPr="00CF7635">
              <w:rPr>
                <w:rFonts w:ascii="Arial" w:eastAsia="仿宋" w:hAnsi="Arial" w:cs="Arial"/>
                <w:kern w:val="0"/>
                <w:sz w:val="24"/>
                <w:szCs w:val="24"/>
              </w:rPr>
              <w:t>写字楼和零售商业地产的开发和运营</w:t>
            </w:r>
            <w:r>
              <w:rPr>
                <w:rFonts w:ascii="Arial" w:eastAsia="仿宋" w:hAnsi="Arial" w:cs="Arial" w:hint="eastAsia"/>
                <w:kern w:val="0"/>
                <w:sz w:val="24"/>
                <w:szCs w:val="24"/>
              </w:rPr>
              <w:t>。</w:t>
            </w:r>
          </w:p>
          <w:p w14:paraId="45BA5780" w14:textId="08CE6E6E" w:rsidR="00C11763" w:rsidRPr="00CF7635" w:rsidRDefault="00C11763">
            <w:pPr>
              <w:widowControl/>
              <w:snapToGrid w:val="0"/>
              <w:rPr>
                <w:rFonts w:ascii="Arial" w:eastAsia="仿宋" w:hAnsi="Arial" w:cs="Arial"/>
                <w:kern w:val="0"/>
                <w:sz w:val="24"/>
                <w:szCs w:val="24"/>
              </w:rPr>
            </w:pPr>
            <w:r>
              <w:rPr>
                <w:rFonts w:ascii="Arial" w:eastAsia="仿宋" w:hAnsi="Arial" w:cs="Arial" w:hint="eastAsia"/>
                <w:kern w:val="0"/>
                <w:sz w:val="24"/>
                <w:szCs w:val="24"/>
              </w:rPr>
              <w:t>目标公司</w:t>
            </w:r>
            <w:r w:rsidR="00D455F2">
              <w:rPr>
                <w:rFonts w:ascii="Arial" w:eastAsia="仿宋" w:hAnsi="Arial" w:cs="Arial" w:hint="eastAsia"/>
                <w:kern w:val="0"/>
                <w:sz w:val="24"/>
                <w:szCs w:val="24"/>
              </w:rPr>
              <w:t>的最终控制人为</w:t>
            </w:r>
            <w:r w:rsidR="00D35BBF">
              <w:rPr>
                <w:rFonts w:ascii="Arial" w:eastAsia="仿宋" w:hAnsi="Arial" w:cs="Arial" w:hint="eastAsia"/>
                <w:kern w:val="0"/>
                <w:sz w:val="24"/>
                <w:szCs w:val="24"/>
              </w:rPr>
              <w:t>：</w:t>
            </w:r>
            <w:r w:rsidR="00A62C26">
              <w:rPr>
                <w:rFonts w:ascii="Arial" w:eastAsia="仿宋" w:hAnsi="Arial" w:cs="Arial" w:hint="eastAsia"/>
                <w:kern w:val="0"/>
                <w:sz w:val="24"/>
                <w:szCs w:val="24"/>
              </w:rPr>
              <w:t>（</w:t>
            </w:r>
            <w:r w:rsidR="00A62C26">
              <w:rPr>
                <w:rFonts w:ascii="Arial" w:eastAsia="仿宋" w:hAnsi="Arial" w:cs="Arial" w:hint="eastAsia"/>
                <w:kern w:val="0"/>
                <w:sz w:val="24"/>
                <w:szCs w:val="24"/>
              </w:rPr>
              <w:t>1</w:t>
            </w:r>
            <w:r w:rsidR="00A62C26">
              <w:rPr>
                <w:rFonts w:ascii="Arial" w:eastAsia="仿宋" w:hAnsi="Arial" w:cs="Arial" w:hint="eastAsia"/>
                <w:kern w:val="0"/>
                <w:sz w:val="24"/>
                <w:szCs w:val="24"/>
              </w:rPr>
              <w:t>）</w:t>
            </w:r>
            <w:r w:rsidR="00D455F2">
              <w:rPr>
                <w:rFonts w:ascii="Arial" w:eastAsia="仿宋" w:hAnsi="Arial" w:cs="Arial" w:hint="eastAsia"/>
                <w:kern w:val="0"/>
                <w:sz w:val="24"/>
                <w:szCs w:val="24"/>
              </w:rPr>
              <w:t>作为启城远见最终控制人的自然人</w:t>
            </w:r>
            <w:r w:rsidR="00D35BBF">
              <w:rPr>
                <w:rFonts w:ascii="Arial" w:eastAsia="仿宋" w:hAnsi="Arial" w:cs="Arial" w:hint="eastAsia"/>
                <w:kern w:val="0"/>
                <w:sz w:val="24"/>
                <w:szCs w:val="24"/>
              </w:rPr>
              <w:t>；</w:t>
            </w:r>
            <w:r w:rsidR="00A62C26">
              <w:rPr>
                <w:rFonts w:ascii="Arial" w:eastAsia="仿宋" w:hAnsi="Arial" w:cs="Arial" w:hint="eastAsia"/>
                <w:kern w:val="0"/>
                <w:sz w:val="24"/>
                <w:szCs w:val="24"/>
              </w:rPr>
              <w:t>（</w:t>
            </w:r>
            <w:r w:rsidR="00A62C26">
              <w:rPr>
                <w:rFonts w:ascii="Arial" w:eastAsia="仿宋" w:hAnsi="Arial" w:cs="Arial" w:hint="eastAsia"/>
                <w:kern w:val="0"/>
                <w:sz w:val="24"/>
                <w:szCs w:val="24"/>
              </w:rPr>
              <w:t>2</w:t>
            </w:r>
            <w:r w:rsidR="00A62C26">
              <w:rPr>
                <w:rFonts w:ascii="Arial" w:eastAsia="仿宋" w:hAnsi="Arial" w:cs="Arial" w:hint="eastAsia"/>
                <w:kern w:val="0"/>
                <w:sz w:val="24"/>
                <w:szCs w:val="24"/>
              </w:rPr>
              <w:t>）</w:t>
            </w:r>
            <w:r w:rsidR="00D455F2" w:rsidRPr="00CF7635">
              <w:rPr>
                <w:rFonts w:ascii="Arial" w:eastAsia="仿宋" w:hAnsi="Arial" w:cs="Arial"/>
                <w:kern w:val="0"/>
                <w:sz w:val="24"/>
                <w:szCs w:val="24"/>
              </w:rPr>
              <w:t>合众道远控股有限公司</w:t>
            </w:r>
            <w:r w:rsidR="00D35BBF">
              <w:rPr>
                <w:rFonts w:ascii="Arial" w:eastAsia="仿宋" w:hAnsi="Arial" w:cs="Arial" w:hint="eastAsia"/>
                <w:kern w:val="0"/>
                <w:sz w:val="24"/>
                <w:szCs w:val="24"/>
              </w:rPr>
              <w:t>；</w:t>
            </w:r>
            <w:r w:rsidR="00A62C26">
              <w:rPr>
                <w:rFonts w:ascii="Arial" w:eastAsia="仿宋" w:hAnsi="Arial" w:cs="Arial" w:hint="eastAsia"/>
                <w:kern w:val="0"/>
                <w:sz w:val="24"/>
                <w:szCs w:val="24"/>
              </w:rPr>
              <w:t>（</w:t>
            </w:r>
            <w:r w:rsidR="00A62C26">
              <w:rPr>
                <w:rFonts w:ascii="Arial" w:eastAsia="仿宋" w:hAnsi="Arial" w:cs="Arial" w:hint="eastAsia"/>
                <w:kern w:val="0"/>
                <w:sz w:val="24"/>
                <w:szCs w:val="24"/>
              </w:rPr>
              <w:t>3</w:t>
            </w:r>
            <w:r w:rsidR="00A62C26">
              <w:rPr>
                <w:rFonts w:ascii="Arial" w:eastAsia="仿宋" w:hAnsi="Arial" w:cs="Arial" w:hint="eastAsia"/>
                <w:kern w:val="0"/>
                <w:sz w:val="24"/>
                <w:szCs w:val="24"/>
              </w:rPr>
              <w:t>）</w:t>
            </w:r>
            <w:r w:rsidR="00D455F2">
              <w:rPr>
                <w:rFonts w:ascii="Arial" w:eastAsia="仿宋" w:hAnsi="Arial" w:cs="Arial" w:hint="eastAsia"/>
                <w:kern w:val="0"/>
                <w:sz w:val="24"/>
                <w:szCs w:val="24"/>
              </w:rPr>
              <w:t>作为华旭控股最终控制人的自然人</w:t>
            </w:r>
            <w:r w:rsidR="00D35BBF">
              <w:rPr>
                <w:rFonts w:ascii="Arial" w:eastAsia="仿宋" w:hAnsi="Arial" w:cs="Arial" w:hint="eastAsia"/>
                <w:kern w:val="0"/>
                <w:sz w:val="24"/>
                <w:szCs w:val="24"/>
              </w:rPr>
              <w:t>。</w:t>
            </w:r>
            <w:r w:rsidR="00D455F2">
              <w:rPr>
                <w:rFonts w:ascii="Arial" w:eastAsia="仿宋" w:hAnsi="Arial" w:cs="Arial" w:hint="eastAsia"/>
                <w:kern w:val="0"/>
                <w:sz w:val="24"/>
                <w:szCs w:val="24"/>
              </w:rPr>
              <w:t>前述各主体的主要业务</w:t>
            </w:r>
            <w:r w:rsidR="00D35BBF">
              <w:rPr>
                <w:rFonts w:ascii="Arial" w:eastAsia="仿宋" w:hAnsi="Arial" w:cs="Arial" w:hint="eastAsia"/>
                <w:kern w:val="0"/>
                <w:sz w:val="24"/>
                <w:szCs w:val="24"/>
              </w:rPr>
              <w:t>分别</w:t>
            </w:r>
            <w:r w:rsidR="00D455F2">
              <w:rPr>
                <w:rFonts w:ascii="Arial" w:eastAsia="仿宋" w:hAnsi="Arial" w:cs="Arial" w:hint="eastAsia"/>
                <w:kern w:val="0"/>
                <w:sz w:val="24"/>
                <w:szCs w:val="24"/>
              </w:rPr>
              <w:t>如上所述。</w:t>
            </w:r>
          </w:p>
        </w:tc>
      </w:tr>
      <w:tr w:rsidR="00372252" w:rsidRPr="00CF7635" w14:paraId="470D5A17" w14:textId="77777777">
        <w:tc>
          <w:tcPr>
            <w:tcW w:w="1702" w:type="dxa"/>
            <w:vMerge w:val="restart"/>
            <w:shd w:val="clear" w:color="auto" w:fill="D9D9D9"/>
          </w:tcPr>
          <w:p w14:paraId="26009C39" w14:textId="77777777" w:rsidR="00372252" w:rsidRPr="00CF7635" w:rsidRDefault="00DB4663">
            <w:pPr>
              <w:snapToGrid w:val="0"/>
              <w:rPr>
                <w:rFonts w:ascii="Arial" w:eastAsia="仿宋" w:hAnsi="Arial" w:cs="Arial"/>
                <w:bCs/>
                <w:sz w:val="24"/>
                <w:szCs w:val="24"/>
              </w:rPr>
            </w:pPr>
            <w:r w:rsidRPr="00CF7635">
              <w:rPr>
                <w:rFonts w:ascii="Arial" w:eastAsia="仿宋" w:hAnsi="Arial" w:cs="Arial"/>
                <w:bCs/>
                <w:sz w:val="24"/>
                <w:szCs w:val="24"/>
              </w:rPr>
              <w:lastRenderedPageBreak/>
              <w:t>简易案件理由（可以单选，也可以多选）</w:t>
            </w:r>
          </w:p>
        </w:tc>
        <w:tc>
          <w:tcPr>
            <w:tcW w:w="7938" w:type="dxa"/>
            <w:gridSpan w:val="2"/>
          </w:tcPr>
          <w:p w14:paraId="0075ECE2" w14:textId="689A46EF" w:rsidR="00372252" w:rsidRPr="00CF7635" w:rsidRDefault="00DB4663">
            <w:pPr>
              <w:tabs>
                <w:tab w:val="left" w:pos="269"/>
              </w:tabs>
              <w:snapToGrid w:val="0"/>
              <w:rPr>
                <w:rFonts w:ascii="Arial" w:eastAsia="仿宋" w:hAnsi="Arial" w:cs="Arial"/>
                <w:sz w:val="24"/>
                <w:szCs w:val="24"/>
              </w:rPr>
            </w:pPr>
            <w:r w:rsidRPr="00CF7635">
              <w:rPr>
                <w:rFonts w:ascii="Arial" w:eastAsia="仿宋" w:hAnsi="Arial" w:cs="Arial"/>
                <w:sz w:val="24"/>
                <w:szCs w:val="24"/>
                <w:lang w:val="en-GB"/>
              </w:rPr>
              <w:sym w:font="Wingdings" w:char="00FE"/>
            </w:r>
            <w:r w:rsidRPr="00CF7635">
              <w:rPr>
                <w:rFonts w:ascii="Arial" w:eastAsia="仿宋" w:hAnsi="Arial" w:cs="Arial"/>
                <w:sz w:val="24"/>
                <w:szCs w:val="24"/>
              </w:rPr>
              <w:tab/>
              <w:t>1</w:t>
            </w:r>
            <w:r w:rsidR="008D5438" w:rsidRPr="00CF7635">
              <w:rPr>
                <w:rFonts w:ascii="Arial" w:eastAsia="仿宋" w:hAnsi="Arial" w:cs="Arial"/>
                <w:sz w:val="24"/>
                <w:szCs w:val="24"/>
              </w:rPr>
              <w:t xml:space="preserve">. </w:t>
            </w:r>
            <w:r w:rsidRPr="00CF7635">
              <w:rPr>
                <w:rFonts w:ascii="Arial" w:eastAsia="仿宋" w:hAnsi="Arial" w:cs="Arial"/>
                <w:sz w:val="24"/>
                <w:szCs w:val="24"/>
              </w:rPr>
              <w:t>在同一相关市场，参与集中的经营者所占的市场份额之和小于</w:t>
            </w:r>
            <w:r w:rsidRPr="00CF7635">
              <w:rPr>
                <w:rFonts w:ascii="Arial" w:eastAsia="仿宋" w:hAnsi="Arial" w:cs="Arial"/>
                <w:sz w:val="24"/>
                <w:szCs w:val="24"/>
              </w:rPr>
              <w:t>15%</w:t>
            </w:r>
            <w:r w:rsidRPr="00CF7635">
              <w:rPr>
                <w:rFonts w:ascii="Arial" w:eastAsia="仿宋" w:hAnsi="Arial" w:cs="Arial"/>
                <w:sz w:val="24"/>
                <w:szCs w:val="24"/>
              </w:rPr>
              <w:t>。</w:t>
            </w:r>
          </w:p>
        </w:tc>
      </w:tr>
      <w:tr w:rsidR="00372252" w:rsidRPr="00CF7635" w14:paraId="27877D91" w14:textId="77777777">
        <w:tc>
          <w:tcPr>
            <w:tcW w:w="1702" w:type="dxa"/>
            <w:vMerge/>
            <w:shd w:val="clear" w:color="auto" w:fill="D9D9D9"/>
          </w:tcPr>
          <w:p w14:paraId="664602D7" w14:textId="77777777" w:rsidR="00372252" w:rsidRPr="00CF7635" w:rsidRDefault="00372252">
            <w:pPr>
              <w:snapToGrid w:val="0"/>
              <w:rPr>
                <w:rFonts w:ascii="Arial" w:eastAsia="仿宋" w:hAnsi="Arial" w:cs="Arial"/>
                <w:bCs/>
                <w:sz w:val="24"/>
                <w:szCs w:val="24"/>
              </w:rPr>
            </w:pPr>
          </w:p>
        </w:tc>
        <w:tc>
          <w:tcPr>
            <w:tcW w:w="7938" w:type="dxa"/>
            <w:gridSpan w:val="2"/>
          </w:tcPr>
          <w:p w14:paraId="26E7D949" w14:textId="01A02555" w:rsidR="00372252" w:rsidRPr="00CF7635" w:rsidRDefault="00DB4663">
            <w:pPr>
              <w:tabs>
                <w:tab w:val="left" w:pos="269"/>
              </w:tabs>
              <w:snapToGrid w:val="0"/>
              <w:rPr>
                <w:rFonts w:ascii="Arial" w:eastAsia="仿宋" w:hAnsi="Arial" w:cs="Arial"/>
                <w:sz w:val="24"/>
                <w:szCs w:val="24"/>
              </w:rPr>
            </w:pPr>
            <w:r w:rsidRPr="00CF7635">
              <w:rPr>
                <w:rFonts w:ascii="Arial" w:eastAsia="仿宋" w:hAnsi="Arial" w:cs="Arial"/>
                <w:sz w:val="24"/>
                <w:szCs w:val="24"/>
                <w:lang w:val="en-GB"/>
              </w:rPr>
              <w:sym w:font="Wingdings" w:char="00A8"/>
            </w:r>
            <w:r w:rsidRPr="00CF7635">
              <w:rPr>
                <w:rFonts w:ascii="Arial" w:eastAsia="仿宋" w:hAnsi="Arial" w:cs="Arial"/>
                <w:sz w:val="24"/>
                <w:szCs w:val="24"/>
              </w:rPr>
              <w:tab/>
              <w:t>2</w:t>
            </w:r>
            <w:r w:rsidR="008D5438" w:rsidRPr="00CF7635">
              <w:rPr>
                <w:rFonts w:ascii="Arial" w:eastAsia="仿宋" w:hAnsi="Arial" w:cs="Arial"/>
                <w:sz w:val="24"/>
                <w:szCs w:val="24"/>
              </w:rPr>
              <w:t xml:space="preserve">. </w:t>
            </w:r>
            <w:r w:rsidRPr="00CF7635">
              <w:rPr>
                <w:rFonts w:ascii="Arial" w:eastAsia="仿宋" w:hAnsi="Arial" w:cs="Arial"/>
                <w:sz w:val="24"/>
                <w:szCs w:val="24"/>
              </w:rPr>
              <w:t>在上下游市场，参与集中的经营者所占的市场份额均小于</w:t>
            </w:r>
            <w:r w:rsidRPr="00CF7635">
              <w:rPr>
                <w:rFonts w:ascii="Arial" w:eastAsia="仿宋" w:hAnsi="Arial" w:cs="Arial"/>
                <w:sz w:val="24"/>
                <w:szCs w:val="24"/>
              </w:rPr>
              <w:t>25%</w:t>
            </w:r>
            <w:r w:rsidRPr="00CF7635">
              <w:rPr>
                <w:rFonts w:ascii="Arial" w:eastAsia="仿宋" w:hAnsi="Arial" w:cs="Arial"/>
                <w:sz w:val="24"/>
                <w:szCs w:val="24"/>
              </w:rPr>
              <w:t>。</w:t>
            </w:r>
          </w:p>
        </w:tc>
      </w:tr>
      <w:tr w:rsidR="00372252" w:rsidRPr="00CF7635" w14:paraId="69B5ECF2" w14:textId="77777777">
        <w:tc>
          <w:tcPr>
            <w:tcW w:w="1702" w:type="dxa"/>
            <w:vMerge/>
            <w:shd w:val="clear" w:color="auto" w:fill="D9D9D9"/>
          </w:tcPr>
          <w:p w14:paraId="13E8F86C" w14:textId="77777777" w:rsidR="00372252" w:rsidRPr="00CF7635" w:rsidRDefault="00372252">
            <w:pPr>
              <w:snapToGrid w:val="0"/>
              <w:rPr>
                <w:rFonts w:ascii="Arial" w:eastAsia="仿宋" w:hAnsi="Arial" w:cs="Arial"/>
                <w:bCs/>
                <w:sz w:val="24"/>
                <w:szCs w:val="24"/>
              </w:rPr>
            </w:pPr>
          </w:p>
        </w:tc>
        <w:tc>
          <w:tcPr>
            <w:tcW w:w="7938" w:type="dxa"/>
            <w:gridSpan w:val="2"/>
          </w:tcPr>
          <w:p w14:paraId="6B8F0B6B" w14:textId="540F53DF" w:rsidR="00372252" w:rsidRPr="00CF7635" w:rsidRDefault="008D5438">
            <w:pPr>
              <w:tabs>
                <w:tab w:val="left" w:pos="269"/>
              </w:tabs>
              <w:snapToGrid w:val="0"/>
              <w:rPr>
                <w:rFonts w:ascii="Arial" w:eastAsia="仿宋" w:hAnsi="Arial" w:cs="Arial"/>
                <w:sz w:val="24"/>
                <w:szCs w:val="24"/>
              </w:rPr>
            </w:pPr>
            <w:r w:rsidRPr="00CF7635">
              <w:rPr>
                <w:rFonts w:ascii="Arial" w:eastAsia="仿宋" w:hAnsi="Arial" w:cs="Arial"/>
                <w:sz w:val="24"/>
                <w:szCs w:val="24"/>
                <w:lang w:val="en-GB"/>
              </w:rPr>
              <w:sym w:font="Wingdings" w:char="00FE"/>
            </w:r>
            <w:r w:rsidRPr="00CF7635">
              <w:rPr>
                <w:rFonts w:ascii="Arial" w:eastAsia="仿宋" w:hAnsi="Arial" w:cs="Arial"/>
                <w:sz w:val="24"/>
                <w:szCs w:val="24"/>
              </w:rPr>
              <w:tab/>
              <w:t xml:space="preserve">3. </w:t>
            </w:r>
            <w:r w:rsidRPr="00CF7635">
              <w:rPr>
                <w:rFonts w:ascii="Arial" w:eastAsia="仿宋" w:hAnsi="Arial" w:cs="Arial"/>
                <w:sz w:val="24"/>
                <w:szCs w:val="24"/>
              </w:rPr>
              <w:t>不在同一相关市场也不存在上下游关系的参与集中的经营者，在与交易有关的每个市场所占的市场份额均小于</w:t>
            </w:r>
            <w:r w:rsidRPr="00CF7635">
              <w:rPr>
                <w:rFonts w:ascii="Arial" w:eastAsia="仿宋" w:hAnsi="Arial" w:cs="Arial"/>
                <w:sz w:val="24"/>
                <w:szCs w:val="24"/>
              </w:rPr>
              <w:t>25%</w:t>
            </w:r>
            <w:r w:rsidRPr="00CF7635">
              <w:rPr>
                <w:rFonts w:ascii="Arial" w:eastAsia="仿宋" w:hAnsi="Arial" w:cs="Arial"/>
                <w:sz w:val="24"/>
                <w:szCs w:val="24"/>
              </w:rPr>
              <w:t>。</w:t>
            </w:r>
          </w:p>
        </w:tc>
      </w:tr>
      <w:tr w:rsidR="00372252" w:rsidRPr="00CF7635" w14:paraId="6D103C76" w14:textId="77777777">
        <w:tc>
          <w:tcPr>
            <w:tcW w:w="1702" w:type="dxa"/>
            <w:vMerge/>
            <w:shd w:val="clear" w:color="auto" w:fill="D9D9D9"/>
          </w:tcPr>
          <w:p w14:paraId="03500178" w14:textId="77777777" w:rsidR="00372252" w:rsidRPr="00CF7635" w:rsidRDefault="00372252">
            <w:pPr>
              <w:snapToGrid w:val="0"/>
              <w:rPr>
                <w:rFonts w:ascii="Arial" w:eastAsia="仿宋" w:hAnsi="Arial" w:cs="Arial"/>
                <w:bCs/>
                <w:sz w:val="24"/>
                <w:szCs w:val="24"/>
              </w:rPr>
            </w:pPr>
          </w:p>
        </w:tc>
        <w:tc>
          <w:tcPr>
            <w:tcW w:w="7938" w:type="dxa"/>
            <w:gridSpan w:val="2"/>
          </w:tcPr>
          <w:p w14:paraId="2F550E3E" w14:textId="6B1184BA" w:rsidR="00372252" w:rsidRPr="00CF7635" w:rsidRDefault="00DB4663">
            <w:pPr>
              <w:tabs>
                <w:tab w:val="left" w:pos="269"/>
              </w:tabs>
              <w:snapToGrid w:val="0"/>
              <w:rPr>
                <w:rFonts w:ascii="Arial" w:eastAsia="仿宋" w:hAnsi="Arial" w:cs="Arial"/>
                <w:sz w:val="24"/>
                <w:szCs w:val="24"/>
              </w:rPr>
            </w:pPr>
            <w:r w:rsidRPr="00CF7635">
              <w:rPr>
                <w:rFonts w:ascii="Arial" w:eastAsia="仿宋" w:hAnsi="Arial" w:cs="Arial"/>
                <w:sz w:val="24"/>
                <w:szCs w:val="24"/>
                <w:lang w:val="en-GB"/>
              </w:rPr>
              <w:sym w:font="Wingdings" w:char="F0A8"/>
            </w:r>
            <w:r w:rsidRPr="00CF7635">
              <w:rPr>
                <w:rFonts w:ascii="Arial" w:eastAsia="仿宋" w:hAnsi="Arial" w:cs="Arial"/>
                <w:sz w:val="24"/>
                <w:szCs w:val="24"/>
              </w:rPr>
              <w:tab/>
            </w:r>
            <w:r w:rsidRPr="00CF7635">
              <w:rPr>
                <w:rFonts w:ascii="Arial" w:eastAsia="仿宋" w:hAnsi="Arial" w:cs="Arial"/>
                <w:bCs/>
                <w:sz w:val="24"/>
                <w:szCs w:val="24"/>
              </w:rPr>
              <w:t>4</w:t>
            </w:r>
            <w:r w:rsidR="008D5438" w:rsidRPr="00CF7635">
              <w:rPr>
                <w:rFonts w:ascii="Arial" w:eastAsia="仿宋" w:hAnsi="Arial" w:cs="Arial"/>
                <w:bCs/>
                <w:sz w:val="24"/>
                <w:szCs w:val="24"/>
              </w:rPr>
              <w:t xml:space="preserve">. </w:t>
            </w:r>
            <w:r w:rsidRPr="00CF7635">
              <w:rPr>
                <w:rFonts w:ascii="Arial" w:eastAsia="仿宋" w:hAnsi="Arial" w:cs="Arial"/>
                <w:bCs/>
                <w:sz w:val="24"/>
                <w:szCs w:val="24"/>
              </w:rPr>
              <w:t>参与集中的经营者在中国境外设立合营企业，合营企业不在中国境内从事经济活动。</w:t>
            </w:r>
          </w:p>
        </w:tc>
      </w:tr>
      <w:tr w:rsidR="00372252" w:rsidRPr="00CF7635" w14:paraId="368AA966" w14:textId="77777777">
        <w:tc>
          <w:tcPr>
            <w:tcW w:w="1702" w:type="dxa"/>
            <w:vMerge/>
            <w:shd w:val="clear" w:color="auto" w:fill="D9D9D9"/>
          </w:tcPr>
          <w:p w14:paraId="22EC66D7" w14:textId="77777777" w:rsidR="00372252" w:rsidRPr="00CF7635" w:rsidRDefault="00372252">
            <w:pPr>
              <w:snapToGrid w:val="0"/>
              <w:rPr>
                <w:rFonts w:ascii="Arial" w:eastAsia="仿宋" w:hAnsi="Arial" w:cs="Arial"/>
                <w:bCs/>
                <w:sz w:val="24"/>
                <w:szCs w:val="24"/>
              </w:rPr>
            </w:pPr>
          </w:p>
        </w:tc>
        <w:tc>
          <w:tcPr>
            <w:tcW w:w="7938" w:type="dxa"/>
            <w:gridSpan w:val="2"/>
          </w:tcPr>
          <w:p w14:paraId="62321634" w14:textId="1A1DB0EF" w:rsidR="00372252" w:rsidRPr="00CF7635" w:rsidRDefault="00DB4663">
            <w:pPr>
              <w:tabs>
                <w:tab w:val="left" w:pos="269"/>
              </w:tabs>
              <w:snapToGrid w:val="0"/>
              <w:rPr>
                <w:rFonts w:ascii="Arial" w:eastAsia="仿宋" w:hAnsi="Arial" w:cs="Arial"/>
                <w:sz w:val="24"/>
                <w:szCs w:val="24"/>
              </w:rPr>
            </w:pPr>
            <w:r w:rsidRPr="00CF7635">
              <w:rPr>
                <w:rFonts w:ascii="Arial" w:eastAsia="仿宋" w:hAnsi="Arial" w:cs="Arial"/>
                <w:sz w:val="24"/>
                <w:szCs w:val="24"/>
                <w:lang w:val="en-GB"/>
              </w:rPr>
              <w:sym w:font="Wingdings" w:char="F0A8"/>
            </w:r>
            <w:r w:rsidRPr="00CF7635">
              <w:rPr>
                <w:rFonts w:ascii="Arial" w:eastAsia="仿宋" w:hAnsi="Arial" w:cs="Arial"/>
                <w:sz w:val="24"/>
                <w:szCs w:val="24"/>
              </w:rPr>
              <w:tab/>
              <w:t>5</w:t>
            </w:r>
            <w:r w:rsidR="008D5438" w:rsidRPr="00CF7635">
              <w:rPr>
                <w:rFonts w:ascii="Arial" w:eastAsia="仿宋" w:hAnsi="Arial" w:cs="Arial"/>
                <w:sz w:val="24"/>
                <w:szCs w:val="24"/>
              </w:rPr>
              <w:t xml:space="preserve">. </w:t>
            </w:r>
            <w:r w:rsidRPr="00CF7635">
              <w:rPr>
                <w:rFonts w:ascii="Arial" w:eastAsia="仿宋" w:hAnsi="Arial" w:cs="Arial"/>
                <w:sz w:val="24"/>
                <w:szCs w:val="24"/>
              </w:rPr>
              <w:t>参与集中的经营者收购境外企业股权或资产的，该境外企业不在中国境内从事经济活动。</w:t>
            </w:r>
          </w:p>
        </w:tc>
      </w:tr>
      <w:tr w:rsidR="00372252" w:rsidRPr="00CF7635" w14:paraId="3FAD634D" w14:textId="77777777">
        <w:tc>
          <w:tcPr>
            <w:tcW w:w="1702" w:type="dxa"/>
            <w:vMerge/>
            <w:shd w:val="clear" w:color="auto" w:fill="D9D9D9"/>
          </w:tcPr>
          <w:p w14:paraId="0091861A" w14:textId="77777777" w:rsidR="00372252" w:rsidRPr="00CF7635" w:rsidRDefault="00372252">
            <w:pPr>
              <w:snapToGrid w:val="0"/>
              <w:rPr>
                <w:rFonts w:ascii="Arial" w:eastAsia="仿宋" w:hAnsi="Arial" w:cs="Arial"/>
                <w:bCs/>
                <w:sz w:val="24"/>
                <w:szCs w:val="24"/>
              </w:rPr>
            </w:pPr>
          </w:p>
        </w:tc>
        <w:tc>
          <w:tcPr>
            <w:tcW w:w="7938" w:type="dxa"/>
            <w:gridSpan w:val="2"/>
          </w:tcPr>
          <w:p w14:paraId="69D230F7" w14:textId="001980E4" w:rsidR="00372252" w:rsidRPr="00CF7635" w:rsidRDefault="00DB4663">
            <w:pPr>
              <w:tabs>
                <w:tab w:val="left" w:pos="269"/>
              </w:tabs>
              <w:snapToGrid w:val="0"/>
              <w:rPr>
                <w:rFonts w:ascii="Arial" w:eastAsia="仿宋" w:hAnsi="Arial" w:cs="Arial"/>
                <w:sz w:val="24"/>
                <w:szCs w:val="24"/>
              </w:rPr>
            </w:pPr>
            <w:r w:rsidRPr="00CF7635">
              <w:rPr>
                <w:rFonts w:ascii="Arial" w:eastAsia="仿宋" w:hAnsi="Arial" w:cs="Arial"/>
                <w:color w:val="000000"/>
                <w:sz w:val="24"/>
                <w:szCs w:val="24"/>
              </w:rPr>
              <w:sym w:font="Wingdings" w:char="00A8"/>
            </w:r>
            <w:r w:rsidRPr="00CF7635">
              <w:rPr>
                <w:rFonts w:ascii="Arial" w:eastAsia="仿宋" w:hAnsi="Arial" w:cs="Arial"/>
                <w:sz w:val="24"/>
                <w:szCs w:val="24"/>
              </w:rPr>
              <w:tab/>
              <w:t>6</w:t>
            </w:r>
            <w:r w:rsidR="008D5438" w:rsidRPr="00CF7635">
              <w:rPr>
                <w:rFonts w:ascii="Arial" w:eastAsia="仿宋" w:hAnsi="Arial" w:cs="Arial"/>
                <w:sz w:val="24"/>
                <w:szCs w:val="24"/>
              </w:rPr>
              <w:t xml:space="preserve">. </w:t>
            </w:r>
            <w:r w:rsidRPr="00CF7635">
              <w:rPr>
                <w:rFonts w:ascii="Arial" w:eastAsia="仿宋" w:hAnsi="Arial" w:cs="Arial"/>
                <w:sz w:val="24"/>
                <w:szCs w:val="24"/>
              </w:rPr>
              <w:t>由两个以上的经营者共同控制的合营企业，通过集中被其中一个或一个以上经营者控制。</w:t>
            </w:r>
          </w:p>
        </w:tc>
      </w:tr>
      <w:tr w:rsidR="00372252" w:rsidRPr="00CF7635" w14:paraId="712B11C4" w14:textId="77777777">
        <w:trPr>
          <w:trHeight w:val="542"/>
        </w:trPr>
        <w:tc>
          <w:tcPr>
            <w:tcW w:w="1702" w:type="dxa"/>
            <w:shd w:val="clear" w:color="auto" w:fill="D9D9D9"/>
          </w:tcPr>
          <w:p w14:paraId="79C751AB" w14:textId="77777777" w:rsidR="00372252" w:rsidRPr="00CF7635" w:rsidRDefault="00DB4663">
            <w:pPr>
              <w:snapToGrid w:val="0"/>
              <w:rPr>
                <w:rFonts w:ascii="Arial" w:eastAsia="仿宋" w:hAnsi="Arial" w:cs="Arial"/>
                <w:bCs/>
                <w:sz w:val="24"/>
                <w:szCs w:val="24"/>
              </w:rPr>
            </w:pPr>
            <w:r w:rsidRPr="00CF7635">
              <w:rPr>
                <w:rFonts w:ascii="Arial" w:eastAsia="仿宋" w:hAnsi="Arial" w:cs="Arial"/>
                <w:bCs/>
                <w:sz w:val="24"/>
                <w:szCs w:val="24"/>
              </w:rPr>
              <w:t>备注</w:t>
            </w:r>
          </w:p>
        </w:tc>
        <w:tc>
          <w:tcPr>
            <w:tcW w:w="7938" w:type="dxa"/>
            <w:gridSpan w:val="2"/>
          </w:tcPr>
          <w:p w14:paraId="06C952FB" w14:textId="6D7269EA" w:rsidR="00372252" w:rsidRPr="00CF7635" w:rsidRDefault="00DB4663">
            <w:pPr>
              <w:pStyle w:val="afa"/>
              <w:widowControl/>
              <w:snapToGrid w:val="0"/>
              <w:ind w:firstLineChars="0" w:firstLine="0"/>
              <w:rPr>
                <w:rFonts w:ascii="Arial" w:eastAsia="仿宋" w:hAnsi="Arial" w:cs="Arial"/>
                <w:bCs/>
                <w:kern w:val="0"/>
                <w:sz w:val="24"/>
                <w:szCs w:val="24"/>
              </w:rPr>
            </w:pPr>
            <w:r w:rsidRPr="00CF7635">
              <w:rPr>
                <w:rFonts w:ascii="Arial" w:eastAsia="仿宋" w:hAnsi="Arial" w:cs="Arial"/>
                <w:b/>
                <w:kern w:val="0"/>
                <w:sz w:val="24"/>
                <w:szCs w:val="24"/>
              </w:rPr>
              <w:t>横向重叠</w:t>
            </w:r>
            <w:r w:rsidRPr="00CF7635">
              <w:rPr>
                <w:rFonts w:ascii="Arial" w:eastAsia="仿宋" w:hAnsi="Arial" w:cs="Arial"/>
                <w:bCs/>
                <w:kern w:val="0"/>
                <w:sz w:val="24"/>
                <w:szCs w:val="24"/>
              </w:rPr>
              <w:t>：</w:t>
            </w:r>
          </w:p>
          <w:p w14:paraId="01C38553" w14:textId="77777777" w:rsidR="00372252" w:rsidRPr="00CF7635" w:rsidRDefault="00DB4663">
            <w:pPr>
              <w:widowControl/>
              <w:snapToGrid w:val="0"/>
              <w:jc w:val="left"/>
              <w:rPr>
                <w:rFonts w:ascii="Arial" w:eastAsia="仿宋" w:hAnsi="Arial" w:cs="Arial"/>
                <w:kern w:val="0"/>
                <w:sz w:val="24"/>
                <w:szCs w:val="24"/>
              </w:rPr>
            </w:pPr>
            <w:r w:rsidRPr="00CF7635">
              <w:rPr>
                <w:rFonts w:ascii="Arial" w:eastAsia="仿宋" w:hAnsi="Arial" w:cs="Arial"/>
                <w:sz w:val="24"/>
                <w:szCs w:val="24"/>
              </w:rPr>
              <w:t>2025</w:t>
            </w:r>
            <w:r w:rsidRPr="00CF7635">
              <w:rPr>
                <w:rFonts w:ascii="Arial" w:eastAsia="仿宋" w:hAnsi="Arial" w:cs="Arial"/>
                <w:sz w:val="24"/>
                <w:szCs w:val="24"/>
              </w:rPr>
              <w:t>年北京市</w:t>
            </w:r>
            <w:r w:rsidRPr="00CF7635">
              <w:rPr>
                <w:rFonts w:ascii="Arial" w:eastAsia="仿宋" w:hAnsi="Arial" w:cs="Arial"/>
                <w:kern w:val="0"/>
                <w:sz w:val="24"/>
                <w:szCs w:val="24"/>
              </w:rPr>
              <w:t>写字楼开发和运营市场：</w:t>
            </w:r>
          </w:p>
          <w:p w14:paraId="29B33CEC" w14:textId="48D2DACF" w:rsidR="00372252" w:rsidRPr="00CF7635" w:rsidRDefault="00095B15">
            <w:pPr>
              <w:widowControl/>
              <w:snapToGrid w:val="0"/>
              <w:jc w:val="left"/>
              <w:rPr>
                <w:rFonts w:ascii="Arial" w:eastAsia="仿宋" w:hAnsi="Arial" w:cs="Arial"/>
                <w:bCs/>
                <w:kern w:val="0"/>
                <w:sz w:val="24"/>
                <w:szCs w:val="24"/>
              </w:rPr>
            </w:pPr>
            <w:r>
              <w:rPr>
                <w:rFonts w:ascii="Arial" w:eastAsia="仿宋" w:hAnsi="Arial" w:cs="Arial" w:hint="eastAsia"/>
                <w:kern w:val="0"/>
                <w:sz w:val="24"/>
                <w:szCs w:val="24"/>
              </w:rPr>
              <w:t>大家投资控股</w:t>
            </w:r>
            <w:r w:rsidR="00DB4663" w:rsidRPr="00CF7635">
              <w:rPr>
                <w:rFonts w:ascii="Arial" w:eastAsia="仿宋" w:hAnsi="Arial" w:cs="Arial"/>
                <w:bCs/>
                <w:kern w:val="0"/>
                <w:sz w:val="24"/>
                <w:szCs w:val="24"/>
              </w:rPr>
              <w:t>：</w:t>
            </w:r>
            <w:r w:rsidR="00DB4663" w:rsidRPr="00CF7635">
              <w:rPr>
                <w:rFonts w:ascii="Arial" w:eastAsia="仿宋" w:hAnsi="Arial" w:cs="Arial"/>
                <w:bCs/>
                <w:kern w:val="0"/>
                <w:sz w:val="24"/>
                <w:szCs w:val="24"/>
              </w:rPr>
              <w:t>0-5%</w:t>
            </w:r>
            <w:r w:rsidR="00040B6A" w:rsidRPr="00CF7635">
              <w:rPr>
                <w:rFonts w:ascii="Arial" w:eastAsia="仿宋" w:hAnsi="Arial" w:cs="Arial"/>
                <w:bCs/>
                <w:kern w:val="0"/>
                <w:sz w:val="24"/>
                <w:szCs w:val="24"/>
              </w:rPr>
              <w:t>，目标公司</w:t>
            </w:r>
            <w:r w:rsidR="00DB4663" w:rsidRPr="00CF7635">
              <w:rPr>
                <w:rFonts w:ascii="Arial" w:eastAsia="仿宋" w:hAnsi="Arial" w:cs="Arial"/>
                <w:bCs/>
                <w:kern w:val="0"/>
                <w:sz w:val="24"/>
                <w:szCs w:val="24"/>
              </w:rPr>
              <w:t>：</w:t>
            </w:r>
            <w:r w:rsidR="00DB4663" w:rsidRPr="00CF7635">
              <w:rPr>
                <w:rFonts w:ascii="Arial" w:eastAsia="仿宋" w:hAnsi="Arial" w:cs="Arial"/>
                <w:bCs/>
                <w:kern w:val="0"/>
                <w:sz w:val="24"/>
                <w:szCs w:val="24"/>
              </w:rPr>
              <w:t>0-5%</w:t>
            </w:r>
            <w:r w:rsidR="00040B6A" w:rsidRPr="00CF7635">
              <w:rPr>
                <w:rFonts w:ascii="Arial" w:eastAsia="仿宋" w:hAnsi="Arial" w:cs="Arial"/>
                <w:bCs/>
                <w:kern w:val="0"/>
                <w:sz w:val="24"/>
                <w:szCs w:val="24"/>
              </w:rPr>
              <w:t>，</w:t>
            </w:r>
            <w:r w:rsidR="00D35BBF">
              <w:rPr>
                <w:rFonts w:ascii="Arial" w:eastAsia="仿宋" w:hAnsi="Arial" w:cs="Arial" w:hint="eastAsia"/>
                <w:bCs/>
                <w:kern w:val="0"/>
                <w:sz w:val="24"/>
                <w:szCs w:val="24"/>
              </w:rPr>
              <w:t>双方</w:t>
            </w:r>
            <w:r w:rsidR="00DB4663" w:rsidRPr="00CF7635">
              <w:rPr>
                <w:rFonts w:ascii="Arial" w:eastAsia="仿宋" w:hAnsi="Arial" w:cs="Arial"/>
                <w:bCs/>
                <w:kern w:val="0"/>
                <w:sz w:val="24"/>
                <w:szCs w:val="24"/>
              </w:rPr>
              <w:t>合计：</w:t>
            </w:r>
            <w:r w:rsidR="00DB4663" w:rsidRPr="00CF7635">
              <w:rPr>
                <w:rFonts w:ascii="Arial" w:eastAsia="仿宋" w:hAnsi="Arial" w:cs="Arial"/>
                <w:bCs/>
                <w:kern w:val="0"/>
                <w:sz w:val="24"/>
                <w:szCs w:val="24"/>
              </w:rPr>
              <w:t>0-5%</w:t>
            </w:r>
          </w:p>
          <w:p w14:paraId="2F609B5C" w14:textId="563C296A" w:rsidR="00372252" w:rsidRPr="00CF7635" w:rsidRDefault="00372252">
            <w:pPr>
              <w:widowControl/>
              <w:snapToGrid w:val="0"/>
              <w:jc w:val="left"/>
              <w:rPr>
                <w:rFonts w:ascii="Arial" w:eastAsia="仿宋" w:hAnsi="Arial" w:cs="Arial"/>
                <w:sz w:val="24"/>
                <w:szCs w:val="24"/>
              </w:rPr>
            </w:pPr>
          </w:p>
          <w:p w14:paraId="5D0DA17F" w14:textId="026703A4" w:rsidR="0059545A" w:rsidRPr="00CF7635" w:rsidRDefault="0059545A">
            <w:pPr>
              <w:widowControl/>
              <w:snapToGrid w:val="0"/>
              <w:jc w:val="left"/>
              <w:rPr>
                <w:rFonts w:ascii="Arial" w:eastAsia="仿宋" w:hAnsi="Arial" w:cs="Arial"/>
                <w:b/>
                <w:bCs/>
                <w:sz w:val="24"/>
                <w:szCs w:val="24"/>
              </w:rPr>
            </w:pPr>
            <w:r w:rsidRPr="00CF7635">
              <w:rPr>
                <w:rFonts w:ascii="Arial" w:eastAsia="仿宋" w:hAnsi="Arial" w:cs="Arial"/>
                <w:b/>
                <w:bCs/>
                <w:sz w:val="24"/>
                <w:szCs w:val="24"/>
              </w:rPr>
              <w:t>混合集中：</w:t>
            </w:r>
          </w:p>
          <w:p w14:paraId="29B45FA7" w14:textId="77777777" w:rsidR="00372252" w:rsidRPr="00CF7635" w:rsidRDefault="00DB4663">
            <w:pPr>
              <w:widowControl/>
              <w:snapToGrid w:val="0"/>
              <w:jc w:val="left"/>
              <w:rPr>
                <w:rFonts w:ascii="Arial" w:eastAsia="仿宋" w:hAnsi="Arial" w:cs="Arial"/>
                <w:sz w:val="24"/>
                <w:szCs w:val="24"/>
              </w:rPr>
            </w:pPr>
            <w:r w:rsidRPr="00CF7635">
              <w:rPr>
                <w:rFonts w:ascii="Arial" w:eastAsia="仿宋" w:hAnsi="Arial" w:cs="Arial"/>
                <w:sz w:val="24"/>
                <w:szCs w:val="24"/>
              </w:rPr>
              <w:t>2025</w:t>
            </w:r>
            <w:r w:rsidRPr="00CF7635">
              <w:rPr>
                <w:rFonts w:ascii="Arial" w:eastAsia="仿宋" w:hAnsi="Arial" w:cs="Arial"/>
                <w:sz w:val="24"/>
                <w:szCs w:val="24"/>
              </w:rPr>
              <w:t>年北京市中小型零售商业地产开发和运营市场：</w:t>
            </w:r>
          </w:p>
          <w:p w14:paraId="60756287" w14:textId="3BC5F8E0" w:rsidR="00372252" w:rsidRPr="00CF7635" w:rsidRDefault="0059545A">
            <w:pPr>
              <w:widowControl/>
              <w:snapToGrid w:val="0"/>
              <w:jc w:val="left"/>
              <w:rPr>
                <w:rFonts w:ascii="Arial" w:eastAsia="仿宋" w:hAnsi="Arial" w:cs="Arial"/>
                <w:bCs/>
                <w:sz w:val="24"/>
                <w:szCs w:val="24"/>
              </w:rPr>
            </w:pPr>
            <w:r w:rsidRPr="00CF7635">
              <w:rPr>
                <w:rFonts w:ascii="Arial" w:eastAsia="仿宋" w:hAnsi="Arial" w:cs="Arial"/>
                <w:bCs/>
                <w:kern w:val="0"/>
                <w:sz w:val="24"/>
                <w:szCs w:val="24"/>
              </w:rPr>
              <w:t>目标公司：</w:t>
            </w:r>
            <w:r w:rsidRPr="00CF7635">
              <w:rPr>
                <w:rFonts w:ascii="Arial" w:eastAsia="仿宋" w:hAnsi="Arial" w:cs="Arial"/>
                <w:bCs/>
                <w:kern w:val="0"/>
                <w:sz w:val="24"/>
                <w:szCs w:val="24"/>
              </w:rPr>
              <w:t>0-5%</w:t>
            </w:r>
          </w:p>
        </w:tc>
      </w:tr>
    </w:tbl>
    <w:p w14:paraId="4B5CA62C" w14:textId="77777777" w:rsidR="00372252" w:rsidRPr="00CF7635" w:rsidRDefault="00372252">
      <w:pPr>
        <w:snapToGrid w:val="0"/>
        <w:spacing w:afterLines="50" w:after="156"/>
        <w:rPr>
          <w:rFonts w:ascii="Arial" w:eastAsia="仿宋" w:hAnsi="Arial" w:cs="Arial"/>
          <w:sz w:val="24"/>
          <w:szCs w:val="24"/>
        </w:rPr>
      </w:pPr>
    </w:p>
    <w:sectPr w:rsidR="00372252" w:rsidRPr="00CF7635">
      <w:headerReference w:type="default" r:id="rId9"/>
      <w:footerReference w:type="even"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8C893" w14:textId="77777777" w:rsidR="00217B5C" w:rsidRDefault="00217B5C">
      <w:r>
        <w:separator/>
      </w:r>
    </w:p>
  </w:endnote>
  <w:endnote w:type="continuationSeparator" w:id="0">
    <w:p w14:paraId="0DC21A3A" w14:textId="77777777" w:rsidR="00217B5C" w:rsidRDefault="0021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7730" w14:textId="77777777" w:rsidR="00372252" w:rsidRDefault="00DB4663">
    <w:pPr>
      <w:pStyle w:val="DocId"/>
    </w:pPr>
    <w:r>
      <w:t>[BRUSSELS 621754_4]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21A6" w14:textId="77777777" w:rsidR="00372252" w:rsidRDefault="00DB4663">
    <w:pPr>
      <w:pStyle w:val="DocId"/>
    </w:pPr>
    <w:r>
      <w:t>[BRUSSELS 621754_4]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E296" w14:textId="77777777" w:rsidR="00217B5C" w:rsidRDefault="00217B5C">
      <w:r>
        <w:separator/>
      </w:r>
    </w:p>
  </w:footnote>
  <w:footnote w:type="continuationSeparator" w:id="0">
    <w:p w14:paraId="0EF9061B" w14:textId="77777777" w:rsidR="00217B5C" w:rsidRDefault="0021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D0EE" w14:textId="77777777" w:rsidR="00372252" w:rsidRDefault="00372252">
    <w:pP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51E"/>
    <w:multiLevelType w:val="multilevel"/>
    <w:tmpl w:val="06FE751E"/>
    <w:lvl w:ilvl="0">
      <w:start w:val="1"/>
      <w:numFmt w:val="decimal"/>
      <w:lvlText w:val="%1."/>
      <w:lvlJc w:val="left"/>
      <w:pPr>
        <w:ind w:left="440" w:hanging="440"/>
      </w:pPr>
      <w:rPr>
        <w:rFonts w:ascii="Arial" w:hAnsi="Arial"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33A4B6A"/>
    <w:multiLevelType w:val="multilevel"/>
    <w:tmpl w:val="433A4B6A"/>
    <w:lvl w:ilvl="0">
      <w:start w:val="1"/>
      <w:numFmt w:val="decimal"/>
      <w:pStyle w:val="ShortOutline1"/>
      <w:lvlText w:val="%1."/>
      <w:lvlJc w:val="left"/>
      <w:pPr>
        <w:ind w:left="720" w:hanging="720"/>
      </w:pPr>
      <w:rPr>
        <w:rFonts w:hint="default"/>
        <w:color w:val="000000"/>
      </w:rPr>
    </w:lvl>
    <w:lvl w:ilvl="1">
      <w:start w:val="1"/>
      <w:numFmt w:val="lowerLetter"/>
      <w:pStyle w:val="ShortOutline2"/>
      <w:lvlText w:val="(%2)"/>
      <w:lvlJc w:val="left"/>
      <w:pPr>
        <w:ind w:left="1440" w:hanging="720"/>
      </w:pPr>
      <w:rPr>
        <w:rFonts w:hint="default"/>
        <w:color w:val="000000"/>
      </w:rPr>
    </w:lvl>
    <w:lvl w:ilvl="2">
      <w:start w:val="1"/>
      <w:numFmt w:val="lowerRoman"/>
      <w:pStyle w:val="ShortOutline3"/>
      <w:lvlText w:val="(%3)"/>
      <w:lvlJc w:val="left"/>
      <w:pPr>
        <w:ind w:left="2160" w:hanging="720"/>
      </w:pPr>
      <w:rPr>
        <w:rFonts w:hint="default"/>
        <w:color w:val="000000"/>
      </w:rPr>
    </w:lvl>
    <w:lvl w:ilvl="3">
      <w:start w:val="1"/>
      <w:numFmt w:val="decimal"/>
      <w:pStyle w:val="ShortOutline4"/>
      <w:lvlText w:val="(%4)"/>
      <w:lvlJc w:val="left"/>
      <w:pPr>
        <w:ind w:left="2880" w:hanging="720"/>
      </w:pPr>
      <w:rPr>
        <w:rFonts w:hint="default"/>
        <w:color w:val="000000"/>
      </w:rPr>
    </w:lvl>
    <w:lvl w:ilvl="4">
      <w:start w:val="1"/>
      <w:numFmt w:val="lowerLetter"/>
      <w:pStyle w:val="ShortOutline5"/>
      <w:lvlText w:val="(%5)"/>
      <w:lvlJc w:val="left"/>
      <w:pPr>
        <w:ind w:left="3600" w:hanging="720"/>
      </w:pPr>
      <w:rPr>
        <w:rFonts w:hint="default"/>
        <w:color w:val="000000"/>
      </w:rPr>
    </w:lvl>
    <w:lvl w:ilvl="5">
      <w:start w:val="1"/>
      <w:numFmt w:val="none"/>
      <w:lvlText w:val=""/>
      <w:lvlJc w:val="left"/>
      <w:pPr>
        <w:tabs>
          <w:tab w:val="left" w:pos="5040"/>
        </w:tabs>
        <w:ind w:left="4320" w:hanging="720"/>
      </w:pPr>
      <w:rPr>
        <w:rFonts w:hint="default"/>
      </w:rPr>
    </w:lvl>
    <w:lvl w:ilvl="6">
      <w:start w:val="1"/>
      <w:numFmt w:val="none"/>
      <w:lvlText w:val=""/>
      <w:lvlJc w:val="left"/>
      <w:pPr>
        <w:tabs>
          <w:tab w:val="left" w:pos="5760"/>
        </w:tabs>
        <w:ind w:left="5040" w:hanging="720"/>
      </w:pPr>
      <w:rPr>
        <w:rFonts w:hint="default"/>
      </w:rPr>
    </w:lvl>
    <w:lvl w:ilvl="7">
      <w:start w:val="1"/>
      <w:numFmt w:val="none"/>
      <w:lvlText w:val=""/>
      <w:lvlJc w:val="left"/>
      <w:pPr>
        <w:tabs>
          <w:tab w:val="left" w:pos="6480"/>
        </w:tabs>
        <w:ind w:left="5760" w:hanging="720"/>
      </w:pPr>
      <w:rPr>
        <w:rFonts w:hint="default"/>
      </w:rPr>
    </w:lvl>
    <w:lvl w:ilvl="8">
      <w:start w:val="1"/>
      <w:numFmt w:val="none"/>
      <w:lvlText w:val=""/>
      <w:lvlJc w:val="left"/>
      <w:pPr>
        <w:tabs>
          <w:tab w:val="left" w:pos="7200"/>
        </w:tabs>
        <w:ind w:left="6480" w:hanging="720"/>
      </w:pPr>
      <w:rPr>
        <w:rFonts w:hint="default"/>
      </w:rPr>
    </w:lvl>
  </w:abstractNum>
  <w:num w:numId="1" w16cid:durableId="131219721">
    <w:abstractNumId w:val="1"/>
  </w:num>
  <w:num w:numId="2" w16cid:durableId="122044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LockQFSet/>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 w:name="commondata" w:val="eyJoZGlkIjoiNWUzYzcxMTc1MjU4MTQzNWM4OTE0MmQ1NGJmNTFiOWYifQ=="/>
    <w:docVar w:name="KEOutsideDoc" w:val="True"/>
    <w:docVar w:name="trailer" w:val="none"/>
    <w:docVar w:name="TrailerFullName" w:val="C:\Users\JCruise\AppData\Roaming\iManage\Work\Recent\072692-0001 (Ocean Network Express_ Project Atlas)\Anchor - China_-_Publicity_Form-20221209(137921514.1).docx"/>
    <w:docVar w:name="TrlrDateFlag" w:val="0"/>
    <w:docVar w:name="TrlrDocTitleFlag" w:val="1"/>
    <w:docVar w:name="TrlrDOSFlag" w:val="0"/>
    <w:docVar w:name="TrlrDOSPathFlag" w:val="0"/>
    <w:docVar w:name="TrlrDraftFlag" w:val="0"/>
    <w:docVar w:name="TrlrMatter" w:val="072692-0001"/>
    <w:docVar w:name="TrlrMatterFlag" w:val="0"/>
    <w:docVar w:name="TrlrRedlineFlag" w:val="0"/>
    <w:docVar w:name="TrlrTimeFlag" w:val="1"/>
    <w:docVar w:name="TrlrTypeFlag" w:val="2"/>
  </w:docVars>
  <w:rsids>
    <w:rsidRoot w:val="00D6778B"/>
    <w:rsid w:val="9FF60987"/>
    <w:rsid w:val="BDEA4DF7"/>
    <w:rsid w:val="BE3F1D8F"/>
    <w:rsid w:val="DCB9DA29"/>
    <w:rsid w:val="DFEF00B5"/>
    <w:rsid w:val="E7EFA68A"/>
    <w:rsid w:val="EDF6C61C"/>
    <w:rsid w:val="FABD6FEE"/>
    <w:rsid w:val="FDFBBDE0"/>
    <w:rsid w:val="FF5EFBCD"/>
    <w:rsid w:val="00003D5F"/>
    <w:rsid w:val="0000664F"/>
    <w:rsid w:val="00006FA8"/>
    <w:rsid w:val="00007061"/>
    <w:rsid w:val="000071E6"/>
    <w:rsid w:val="0001661E"/>
    <w:rsid w:val="0002176F"/>
    <w:rsid w:val="00027452"/>
    <w:rsid w:val="0003146A"/>
    <w:rsid w:val="00031AD2"/>
    <w:rsid w:val="0003348A"/>
    <w:rsid w:val="00033705"/>
    <w:rsid w:val="00034C61"/>
    <w:rsid w:val="000352B4"/>
    <w:rsid w:val="00035415"/>
    <w:rsid w:val="0003662F"/>
    <w:rsid w:val="0003729D"/>
    <w:rsid w:val="00037744"/>
    <w:rsid w:val="00040B6A"/>
    <w:rsid w:val="00040F7C"/>
    <w:rsid w:val="00045438"/>
    <w:rsid w:val="00051CA8"/>
    <w:rsid w:val="0005313E"/>
    <w:rsid w:val="0005462A"/>
    <w:rsid w:val="00054F5E"/>
    <w:rsid w:val="00065F6D"/>
    <w:rsid w:val="0007081E"/>
    <w:rsid w:val="000736DA"/>
    <w:rsid w:val="00075F4A"/>
    <w:rsid w:val="00076269"/>
    <w:rsid w:val="0008075E"/>
    <w:rsid w:val="00083C65"/>
    <w:rsid w:val="00095B15"/>
    <w:rsid w:val="000A2524"/>
    <w:rsid w:val="000B0F04"/>
    <w:rsid w:val="000B2B5A"/>
    <w:rsid w:val="000B397A"/>
    <w:rsid w:val="000B5361"/>
    <w:rsid w:val="000B56A5"/>
    <w:rsid w:val="000B5CAD"/>
    <w:rsid w:val="000C3DDD"/>
    <w:rsid w:val="000C558B"/>
    <w:rsid w:val="000C6F71"/>
    <w:rsid w:val="000D4257"/>
    <w:rsid w:val="000D629D"/>
    <w:rsid w:val="000D6FDA"/>
    <w:rsid w:val="000E0EB7"/>
    <w:rsid w:val="000F08C2"/>
    <w:rsid w:val="000F5443"/>
    <w:rsid w:val="000F54B0"/>
    <w:rsid w:val="000F5F81"/>
    <w:rsid w:val="000F7A1E"/>
    <w:rsid w:val="00100320"/>
    <w:rsid w:val="0010444C"/>
    <w:rsid w:val="001065A5"/>
    <w:rsid w:val="00113061"/>
    <w:rsid w:val="001135AE"/>
    <w:rsid w:val="00116F89"/>
    <w:rsid w:val="001207B1"/>
    <w:rsid w:val="00123BAA"/>
    <w:rsid w:val="001313ED"/>
    <w:rsid w:val="00134C12"/>
    <w:rsid w:val="001360E4"/>
    <w:rsid w:val="00136958"/>
    <w:rsid w:val="0014065D"/>
    <w:rsid w:val="00146BB1"/>
    <w:rsid w:val="001539E1"/>
    <w:rsid w:val="0016168E"/>
    <w:rsid w:val="0016524A"/>
    <w:rsid w:val="00166447"/>
    <w:rsid w:val="00172E35"/>
    <w:rsid w:val="00175F77"/>
    <w:rsid w:val="00190FE8"/>
    <w:rsid w:val="0019134E"/>
    <w:rsid w:val="00193719"/>
    <w:rsid w:val="001A160E"/>
    <w:rsid w:val="001A583B"/>
    <w:rsid w:val="001B2498"/>
    <w:rsid w:val="001B61B7"/>
    <w:rsid w:val="001C1E58"/>
    <w:rsid w:val="001C7EE1"/>
    <w:rsid w:val="001D3CF7"/>
    <w:rsid w:val="001D642B"/>
    <w:rsid w:val="001E1FA5"/>
    <w:rsid w:val="001E5A09"/>
    <w:rsid w:val="001E7969"/>
    <w:rsid w:val="001E7C4A"/>
    <w:rsid w:val="001F47B6"/>
    <w:rsid w:val="001F7167"/>
    <w:rsid w:val="001F79D5"/>
    <w:rsid w:val="00201644"/>
    <w:rsid w:val="00202D30"/>
    <w:rsid w:val="0020694E"/>
    <w:rsid w:val="00217B5C"/>
    <w:rsid w:val="0022562B"/>
    <w:rsid w:val="002376FE"/>
    <w:rsid w:val="00237C97"/>
    <w:rsid w:val="0024374F"/>
    <w:rsid w:val="00243DBF"/>
    <w:rsid w:val="002454FD"/>
    <w:rsid w:val="00252E05"/>
    <w:rsid w:val="00253018"/>
    <w:rsid w:val="00256985"/>
    <w:rsid w:val="00260D95"/>
    <w:rsid w:val="00263084"/>
    <w:rsid w:val="00264D4C"/>
    <w:rsid w:val="00265374"/>
    <w:rsid w:val="00265612"/>
    <w:rsid w:val="0026779A"/>
    <w:rsid w:val="00270D52"/>
    <w:rsid w:val="00273C83"/>
    <w:rsid w:val="00274F84"/>
    <w:rsid w:val="00280BEB"/>
    <w:rsid w:val="00293C4E"/>
    <w:rsid w:val="002A46D8"/>
    <w:rsid w:val="002B3DEA"/>
    <w:rsid w:val="002B4DCE"/>
    <w:rsid w:val="002B6E00"/>
    <w:rsid w:val="002D7EDC"/>
    <w:rsid w:val="002E6412"/>
    <w:rsid w:val="002E7848"/>
    <w:rsid w:val="002E7D7B"/>
    <w:rsid w:val="002F0DEB"/>
    <w:rsid w:val="002F30CC"/>
    <w:rsid w:val="00303A7E"/>
    <w:rsid w:val="003046BB"/>
    <w:rsid w:val="00307DBC"/>
    <w:rsid w:val="00313079"/>
    <w:rsid w:val="00315FD7"/>
    <w:rsid w:val="00316239"/>
    <w:rsid w:val="00322077"/>
    <w:rsid w:val="00333829"/>
    <w:rsid w:val="00334E0E"/>
    <w:rsid w:val="00340AA4"/>
    <w:rsid w:val="00341335"/>
    <w:rsid w:val="00343E84"/>
    <w:rsid w:val="00345CD9"/>
    <w:rsid w:val="00347ABA"/>
    <w:rsid w:val="00363036"/>
    <w:rsid w:val="0036459D"/>
    <w:rsid w:val="0036692F"/>
    <w:rsid w:val="00372252"/>
    <w:rsid w:val="00372D4A"/>
    <w:rsid w:val="00376282"/>
    <w:rsid w:val="003767FB"/>
    <w:rsid w:val="00376BDB"/>
    <w:rsid w:val="00377A03"/>
    <w:rsid w:val="00383407"/>
    <w:rsid w:val="00383739"/>
    <w:rsid w:val="00383CA2"/>
    <w:rsid w:val="00391607"/>
    <w:rsid w:val="003A08F2"/>
    <w:rsid w:val="003A43ED"/>
    <w:rsid w:val="003B2B65"/>
    <w:rsid w:val="003C37CF"/>
    <w:rsid w:val="003C4D41"/>
    <w:rsid w:val="003D401C"/>
    <w:rsid w:val="003E1925"/>
    <w:rsid w:val="003F0D44"/>
    <w:rsid w:val="003F3687"/>
    <w:rsid w:val="00400A16"/>
    <w:rsid w:val="00404771"/>
    <w:rsid w:val="00406A61"/>
    <w:rsid w:val="0041322C"/>
    <w:rsid w:val="0041528E"/>
    <w:rsid w:val="00417C26"/>
    <w:rsid w:val="00420CCF"/>
    <w:rsid w:val="00427493"/>
    <w:rsid w:val="00432128"/>
    <w:rsid w:val="00432845"/>
    <w:rsid w:val="00432DE4"/>
    <w:rsid w:val="00447839"/>
    <w:rsid w:val="00462954"/>
    <w:rsid w:val="00463747"/>
    <w:rsid w:val="00463AE6"/>
    <w:rsid w:val="004664FC"/>
    <w:rsid w:val="0047085D"/>
    <w:rsid w:val="00477BD8"/>
    <w:rsid w:val="00480185"/>
    <w:rsid w:val="00482EF2"/>
    <w:rsid w:val="00484A33"/>
    <w:rsid w:val="004911D6"/>
    <w:rsid w:val="004935F2"/>
    <w:rsid w:val="00493B33"/>
    <w:rsid w:val="00494442"/>
    <w:rsid w:val="00495F7F"/>
    <w:rsid w:val="00496020"/>
    <w:rsid w:val="004A4D20"/>
    <w:rsid w:val="004A61BA"/>
    <w:rsid w:val="004A6BF8"/>
    <w:rsid w:val="004B109C"/>
    <w:rsid w:val="004B1F34"/>
    <w:rsid w:val="004B66CE"/>
    <w:rsid w:val="004C6F12"/>
    <w:rsid w:val="004D1851"/>
    <w:rsid w:val="004E5A7E"/>
    <w:rsid w:val="004E5D73"/>
    <w:rsid w:val="004E6244"/>
    <w:rsid w:val="004F7CC5"/>
    <w:rsid w:val="005059EC"/>
    <w:rsid w:val="00511338"/>
    <w:rsid w:val="005117EE"/>
    <w:rsid w:val="00514940"/>
    <w:rsid w:val="00516C47"/>
    <w:rsid w:val="00526246"/>
    <w:rsid w:val="00541C4D"/>
    <w:rsid w:val="005427E4"/>
    <w:rsid w:val="00542FFB"/>
    <w:rsid w:val="005510E6"/>
    <w:rsid w:val="005512F7"/>
    <w:rsid w:val="0055627A"/>
    <w:rsid w:val="005612CF"/>
    <w:rsid w:val="005622DD"/>
    <w:rsid w:val="00562B26"/>
    <w:rsid w:val="00564803"/>
    <w:rsid w:val="00564B0D"/>
    <w:rsid w:val="00567E13"/>
    <w:rsid w:val="00574D06"/>
    <w:rsid w:val="00574FDE"/>
    <w:rsid w:val="005752B9"/>
    <w:rsid w:val="00582481"/>
    <w:rsid w:val="0058378C"/>
    <w:rsid w:val="005843DE"/>
    <w:rsid w:val="00590822"/>
    <w:rsid w:val="0059545A"/>
    <w:rsid w:val="005A2284"/>
    <w:rsid w:val="005A72A6"/>
    <w:rsid w:val="005A795B"/>
    <w:rsid w:val="005B09DC"/>
    <w:rsid w:val="005B51D4"/>
    <w:rsid w:val="005B5ACB"/>
    <w:rsid w:val="005C54E0"/>
    <w:rsid w:val="005C764B"/>
    <w:rsid w:val="005D0857"/>
    <w:rsid w:val="005D234D"/>
    <w:rsid w:val="005D293C"/>
    <w:rsid w:val="005D7E52"/>
    <w:rsid w:val="005E0636"/>
    <w:rsid w:val="006024A8"/>
    <w:rsid w:val="00603699"/>
    <w:rsid w:val="00605C22"/>
    <w:rsid w:val="00613B34"/>
    <w:rsid w:val="0061504A"/>
    <w:rsid w:val="00631D25"/>
    <w:rsid w:val="00632B1C"/>
    <w:rsid w:val="00643A9D"/>
    <w:rsid w:val="006522C2"/>
    <w:rsid w:val="006570D5"/>
    <w:rsid w:val="00657171"/>
    <w:rsid w:val="006646A3"/>
    <w:rsid w:val="00666F26"/>
    <w:rsid w:val="00673ED0"/>
    <w:rsid w:val="006822CC"/>
    <w:rsid w:val="00686416"/>
    <w:rsid w:val="00696858"/>
    <w:rsid w:val="006A6DE6"/>
    <w:rsid w:val="006A7448"/>
    <w:rsid w:val="006A74F7"/>
    <w:rsid w:val="006B45BA"/>
    <w:rsid w:val="006C05C6"/>
    <w:rsid w:val="006C08B3"/>
    <w:rsid w:val="006C4813"/>
    <w:rsid w:val="006C4EE1"/>
    <w:rsid w:val="006C513D"/>
    <w:rsid w:val="006C669D"/>
    <w:rsid w:val="006D47C3"/>
    <w:rsid w:val="006E62BA"/>
    <w:rsid w:val="006F5BDA"/>
    <w:rsid w:val="006F77C4"/>
    <w:rsid w:val="006F7968"/>
    <w:rsid w:val="0070257C"/>
    <w:rsid w:val="007058C8"/>
    <w:rsid w:val="00705DEB"/>
    <w:rsid w:val="00710ECA"/>
    <w:rsid w:val="00720A5B"/>
    <w:rsid w:val="007252B9"/>
    <w:rsid w:val="00725847"/>
    <w:rsid w:val="007314C8"/>
    <w:rsid w:val="00731D87"/>
    <w:rsid w:val="00733A21"/>
    <w:rsid w:val="00734AA4"/>
    <w:rsid w:val="00735ACE"/>
    <w:rsid w:val="0074536F"/>
    <w:rsid w:val="00746D18"/>
    <w:rsid w:val="00755D25"/>
    <w:rsid w:val="00756298"/>
    <w:rsid w:val="007571B4"/>
    <w:rsid w:val="00760995"/>
    <w:rsid w:val="00760DC7"/>
    <w:rsid w:val="00762BDC"/>
    <w:rsid w:val="00766671"/>
    <w:rsid w:val="00766D72"/>
    <w:rsid w:val="00776AB4"/>
    <w:rsid w:val="0077797F"/>
    <w:rsid w:val="00783464"/>
    <w:rsid w:val="0078577D"/>
    <w:rsid w:val="00792186"/>
    <w:rsid w:val="007930C1"/>
    <w:rsid w:val="0079716C"/>
    <w:rsid w:val="007A12D9"/>
    <w:rsid w:val="007A14C3"/>
    <w:rsid w:val="007A4C50"/>
    <w:rsid w:val="007C161C"/>
    <w:rsid w:val="007C40DF"/>
    <w:rsid w:val="007D095C"/>
    <w:rsid w:val="007D4DC9"/>
    <w:rsid w:val="007D740B"/>
    <w:rsid w:val="007E4321"/>
    <w:rsid w:val="007E44E4"/>
    <w:rsid w:val="007E4AF3"/>
    <w:rsid w:val="007E4BB2"/>
    <w:rsid w:val="007E7AE3"/>
    <w:rsid w:val="008039A5"/>
    <w:rsid w:val="00806668"/>
    <w:rsid w:val="008068B9"/>
    <w:rsid w:val="00822654"/>
    <w:rsid w:val="00822840"/>
    <w:rsid w:val="0083410B"/>
    <w:rsid w:val="008376AB"/>
    <w:rsid w:val="0084203B"/>
    <w:rsid w:val="008426B8"/>
    <w:rsid w:val="00843D54"/>
    <w:rsid w:val="0084644E"/>
    <w:rsid w:val="008505E2"/>
    <w:rsid w:val="0085083A"/>
    <w:rsid w:val="00850B69"/>
    <w:rsid w:val="0085282F"/>
    <w:rsid w:val="008536CE"/>
    <w:rsid w:val="00863853"/>
    <w:rsid w:val="008676B9"/>
    <w:rsid w:val="008778CB"/>
    <w:rsid w:val="008805C7"/>
    <w:rsid w:val="00881BCF"/>
    <w:rsid w:val="00886715"/>
    <w:rsid w:val="00893065"/>
    <w:rsid w:val="008937CF"/>
    <w:rsid w:val="00896EAF"/>
    <w:rsid w:val="00896F4D"/>
    <w:rsid w:val="008A1842"/>
    <w:rsid w:val="008C4F97"/>
    <w:rsid w:val="008D2F26"/>
    <w:rsid w:val="008D5438"/>
    <w:rsid w:val="008E2E40"/>
    <w:rsid w:val="008E4622"/>
    <w:rsid w:val="008E72E4"/>
    <w:rsid w:val="008F50A7"/>
    <w:rsid w:val="008F7425"/>
    <w:rsid w:val="009015F0"/>
    <w:rsid w:val="009022A3"/>
    <w:rsid w:val="00906DB6"/>
    <w:rsid w:val="0091347A"/>
    <w:rsid w:val="00914758"/>
    <w:rsid w:val="00915C67"/>
    <w:rsid w:val="0091662A"/>
    <w:rsid w:val="00917E78"/>
    <w:rsid w:val="00920035"/>
    <w:rsid w:val="009333A0"/>
    <w:rsid w:val="00943310"/>
    <w:rsid w:val="00943A7A"/>
    <w:rsid w:val="00946757"/>
    <w:rsid w:val="009565D1"/>
    <w:rsid w:val="009637D8"/>
    <w:rsid w:val="00966C1F"/>
    <w:rsid w:val="009703B1"/>
    <w:rsid w:val="00971BB3"/>
    <w:rsid w:val="00981610"/>
    <w:rsid w:val="00984798"/>
    <w:rsid w:val="00994434"/>
    <w:rsid w:val="00995CD3"/>
    <w:rsid w:val="00996449"/>
    <w:rsid w:val="009974FC"/>
    <w:rsid w:val="009A4595"/>
    <w:rsid w:val="009A587F"/>
    <w:rsid w:val="009A5900"/>
    <w:rsid w:val="009D1F68"/>
    <w:rsid w:val="009D46AD"/>
    <w:rsid w:val="009F3ADE"/>
    <w:rsid w:val="00A0152E"/>
    <w:rsid w:val="00A02A51"/>
    <w:rsid w:val="00A12516"/>
    <w:rsid w:val="00A24132"/>
    <w:rsid w:val="00A27B67"/>
    <w:rsid w:val="00A32747"/>
    <w:rsid w:val="00A3378D"/>
    <w:rsid w:val="00A3788A"/>
    <w:rsid w:val="00A50875"/>
    <w:rsid w:val="00A51731"/>
    <w:rsid w:val="00A5421C"/>
    <w:rsid w:val="00A62C26"/>
    <w:rsid w:val="00A62E25"/>
    <w:rsid w:val="00A647A5"/>
    <w:rsid w:val="00A66FA6"/>
    <w:rsid w:val="00A81DBB"/>
    <w:rsid w:val="00A82893"/>
    <w:rsid w:val="00A87EBB"/>
    <w:rsid w:val="00A96035"/>
    <w:rsid w:val="00AA13BC"/>
    <w:rsid w:val="00AA4EDD"/>
    <w:rsid w:val="00AB324A"/>
    <w:rsid w:val="00AC05B9"/>
    <w:rsid w:val="00AC1A0A"/>
    <w:rsid w:val="00AC374A"/>
    <w:rsid w:val="00AC4072"/>
    <w:rsid w:val="00AD3A72"/>
    <w:rsid w:val="00AD4F07"/>
    <w:rsid w:val="00AE2EB1"/>
    <w:rsid w:val="00AE5E58"/>
    <w:rsid w:val="00AE75B7"/>
    <w:rsid w:val="00AF095C"/>
    <w:rsid w:val="00AF16AC"/>
    <w:rsid w:val="00AF5060"/>
    <w:rsid w:val="00AF659E"/>
    <w:rsid w:val="00B05FED"/>
    <w:rsid w:val="00B06DF7"/>
    <w:rsid w:val="00B07DCE"/>
    <w:rsid w:val="00B10EC0"/>
    <w:rsid w:val="00B115A9"/>
    <w:rsid w:val="00B138F0"/>
    <w:rsid w:val="00B203AB"/>
    <w:rsid w:val="00B27091"/>
    <w:rsid w:val="00B31EA7"/>
    <w:rsid w:val="00B32099"/>
    <w:rsid w:val="00B33031"/>
    <w:rsid w:val="00B36128"/>
    <w:rsid w:val="00B53B7B"/>
    <w:rsid w:val="00B60750"/>
    <w:rsid w:val="00B6083C"/>
    <w:rsid w:val="00B631A7"/>
    <w:rsid w:val="00B66DC3"/>
    <w:rsid w:val="00B811B4"/>
    <w:rsid w:val="00B906E6"/>
    <w:rsid w:val="00B929F7"/>
    <w:rsid w:val="00B93943"/>
    <w:rsid w:val="00B97B7C"/>
    <w:rsid w:val="00BA29DC"/>
    <w:rsid w:val="00BA54C0"/>
    <w:rsid w:val="00BA59FD"/>
    <w:rsid w:val="00BA5E3A"/>
    <w:rsid w:val="00BA6716"/>
    <w:rsid w:val="00BA6B56"/>
    <w:rsid w:val="00BB1FE8"/>
    <w:rsid w:val="00BB37FB"/>
    <w:rsid w:val="00BB593A"/>
    <w:rsid w:val="00BE14C3"/>
    <w:rsid w:val="00BE2B36"/>
    <w:rsid w:val="00BE37B4"/>
    <w:rsid w:val="00BF48D8"/>
    <w:rsid w:val="00BF5662"/>
    <w:rsid w:val="00BF6FB3"/>
    <w:rsid w:val="00C03D5E"/>
    <w:rsid w:val="00C11763"/>
    <w:rsid w:val="00C14C86"/>
    <w:rsid w:val="00C155EF"/>
    <w:rsid w:val="00C1621F"/>
    <w:rsid w:val="00C16605"/>
    <w:rsid w:val="00C20BCD"/>
    <w:rsid w:val="00C247FA"/>
    <w:rsid w:val="00C251B9"/>
    <w:rsid w:val="00C30B98"/>
    <w:rsid w:val="00C31EE9"/>
    <w:rsid w:val="00C3362C"/>
    <w:rsid w:val="00C35FB0"/>
    <w:rsid w:val="00C36F15"/>
    <w:rsid w:val="00C45530"/>
    <w:rsid w:val="00C50171"/>
    <w:rsid w:val="00C53C11"/>
    <w:rsid w:val="00C54BF8"/>
    <w:rsid w:val="00C61055"/>
    <w:rsid w:val="00C72ACF"/>
    <w:rsid w:val="00C736D6"/>
    <w:rsid w:val="00C75354"/>
    <w:rsid w:val="00C77F78"/>
    <w:rsid w:val="00C805AE"/>
    <w:rsid w:val="00C82D5C"/>
    <w:rsid w:val="00C8424D"/>
    <w:rsid w:val="00C84C3E"/>
    <w:rsid w:val="00C96637"/>
    <w:rsid w:val="00C978AB"/>
    <w:rsid w:val="00C97975"/>
    <w:rsid w:val="00CA2201"/>
    <w:rsid w:val="00CA2B22"/>
    <w:rsid w:val="00CA3911"/>
    <w:rsid w:val="00CA57DB"/>
    <w:rsid w:val="00CB4E1D"/>
    <w:rsid w:val="00CB5541"/>
    <w:rsid w:val="00CB7C32"/>
    <w:rsid w:val="00CC0115"/>
    <w:rsid w:val="00CC79DF"/>
    <w:rsid w:val="00CC7FCE"/>
    <w:rsid w:val="00CD003E"/>
    <w:rsid w:val="00CE6F79"/>
    <w:rsid w:val="00CE7401"/>
    <w:rsid w:val="00CE76B0"/>
    <w:rsid w:val="00CE7B46"/>
    <w:rsid w:val="00CF0A01"/>
    <w:rsid w:val="00CF1CA0"/>
    <w:rsid w:val="00CF3EEB"/>
    <w:rsid w:val="00CF57D7"/>
    <w:rsid w:val="00CF7635"/>
    <w:rsid w:val="00D00240"/>
    <w:rsid w:val="00D06505"/>
    <w:rsid w:val="00D224EA"/>
    <w:rsid w:val="00D2603F"/>
    <w:rsid w:val="00D306F6"/>
    <w:rsid w:val="00D35BBF"/>
    <w:rsid w:val="00D4484D"/>
    <w:rsid w:val="00D44DFE"/>
    <w:rsid w:val="00D455F2"/>
    <w:rsid w:val="00D45AEE"/>
    <w:rsid w:val="00D51A37"/>
    <w:rsid w:val="00D54B1F"/>
    <w:rsid w:val="00D54FD1"/>
    <w:rsid w:val="00D6778B"/>
    <w:rsid w:val="00D67902"/>
    <w:rsid w:val="00D71205"/>
    <w:rsid w:val="00D71E5B"/>
    <w:rsid w:val="00D8089A"/>
    <w:rsid w:val="00D82DEE"/>
    <w:rsid w:val="00D83BB6"/>
    <w:rsid w:val="00D84B7C"/>
    <w:rsid w:val="00D90B1F"/>
    <w:rsid w:val="00D94857"/>
    <w:rsid w:val="00D94BB9"/>
    <w:rsid w:val="00D9743A"/>
    <w:rsid w:val="00DA19E5"/>
    <w:rsid w:val="00DB28CE"/>
    <w:rsid w:val="00DB4663"/>
    <w:rsid w:val="00DB48F7"/>
    <w:rsid w:val="00DC49F1"/>
    <w:rsid w:val="00DD0D07"/>
    <w:rsid w:val="00DD7311"/>
    <w:rsid w:val="00DD784D"/>
    <w:rsid w:val="00DE0F31"/>
    <w:rsid w:val="00DE7E47"/>
    <w:rsid w:val="00DF5351"/>
    <w:rsid w:val="00E00B8F"/>
    <w:rsid w:val="00E02C01"/>
    <w:rsid w:val="00E02EC1"/>
    <w:rsid w:val="00E04C45"/>
    <w:rsid w:val="00E102A7"/>
    <w:rsid w:val="00E13849"/>
    <w:rsid w:val="00E3191C"/>
    <w:rsid w:val="00E35254"/>
    <w:rsid w:val="00E35C02"/>
    <w:rsid w:val="00E4191C"/>
    <w:rsid w:val="00E43F9F"/>
    <w:rsid w:val="00E4646A"/>
    <w:rsid w:val="00E4730E"/>
    <w:rsid w:val="00E6060B"/>
    <w:rsid w:val="00E613DE"/>
    <w:rsid w:val="00E61B9D"/>
    <w:rsid w:val="00E62195"/>
    <w:rsid w:val="00E63994"/>
    <w:rsid w:val="00E66270"/>
    <w:rsid w:val="00E70CE7"/>
    <w:rsid w:val="00E77CEA"/>
    <w:rsid w:val="00E827AF"/>
    <w:rsid w:val="00E836CE"/>
    <w:rsid w:val="00E86F35"/>
    <w:rsid w:val="00E91D1C"/>
    <w:rsid w:val="00E91E85"/>
    <w:rsid w:val="00E954B1"/>
    <w:rsid w:val="00EA1CD0"/>
    <w:rsid w:val="00EC5F29"/>
    <w:rsid w:val="00ED1B18"/>
    <w:rsid w:val="00ED34CF"/>
    <w:rsid w:val="00ED6CCE"/>
    <w:rsid w:val="00EE5C21"/>
    <w:rsid w:val="00EF241E"/>
    <w:rsid w:val="00F00581"/>
    <w:rsid w:val="00F05D83"/>
    <w:rsid w:val="00F07A95"/>
    <w:rsid w:val="00F11F9D"/>
    <w:rsid w:val="00F17FA1"/>
    <w:rsid w:val="00F220E9"/>
    <w:rsid w:val="00F239C4"/>
    <w:rsid w:val="00F24396"/>
    <w:rsid w:val="00F25DBF"/>
    <w:rsid w:val="00F262B1"/>
    <w:rsid w:val="00F273A6"/>
    <w:rsid w:val="00F305C1"/>
    <w:rsid w:val="00F308B8"/>
    <w:rsid w:val="00F31F64"/>
    <w:rsid w:val="00F328B7"/>
    <w:rsid w:val="00F34A58"/>
    <w:rsid w:val="00F438BE"/>
    <w:rsid w:val="00F52139"/>
    <w:rsid w:val="00F54522"/>
    <w:rsid w:val="00F55F8F"/>
    <w:rsid w:val="00F60122"/>
    <w:rsid w:val="00F61577"/>
    <w:rsid w:val="00F618D0"/>
    <w:rsid w:val="00F6492F"/>
    <w:rsid w:val="00F66787"/>
    <w:rsid w:val="00F66B5D"/>
    <w:rsid w:val="00F72431"/>
    <w:rsid w:val="00F74C05"/>
    <w:rsid w:val="00F77120"/>
    <w:rsid w:val="00F8518F"/>
    <w:rsid w:val="00F87A02"/>
    <w:rsid w:val="00F9407E"/>
    <w:rsid w:val="00FA0F1A"/>
    <w:rsid w:val="00FA138E"/>
    <w:rsid w:val="00FA23CC"/>
    <w:rsid w:val="00FB1520"/>
    <w:rsid w:val="00FC0B01"/>
    <w:rsid w:val="00FC2FD7"/>
    <w:rsid w:val="00FC3DF0"/>
    <w:rsid w:val="00FD1BA8"/>
    <w:rsid w:val="0431024D"/>
    <w:rsid w:val="0EFF7101"/>
    <w:rsid w:val="0F7BAF80"/>
    <w:rsid w:val="0FCE7D8E"/>
    <w:rsid w:val="133E0119"/>
    <w:rsid w:val="2D553B6B"/>
    <w:rsid w:val="327A7AEF"/>
    <w:rsid w:val="464C7D6C"/>
    <w:rsid w:val="4BA6DC16"/>
    <w:rsid w:val="53FACE17"/>
    <w:rsid w:val="5BFAB340"/>
    <w:rsid w:val="5D3F24B1"/>
    <w:rsid w:val="608606F4"/>
    <w:rsid w:val="63591D05"/>
    <w:rsid w:val="694566B2"/>
    <w:rsid w:val="697565E1"/>
    <w:rsid w:val="6B730350"/>
    <w:rsid w:val="73395091"/>
    <w:rsid w:val="7737F960"/>
    <w:rsid w:val="7F7BA6D1"/>
    <w:rsid w:val="7FA7B5B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B4C60"/>
  <w15:docId w15:val="{331D0A44-0B34-48A5-8E2D-80E6F268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unhideWhenUsed="1" w:qFormat="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2"/>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kern w:val="2"/>
    </w:rPr>
  </w:style>
  <w:style w:type="paragraph" w:styleId="a5">
    <w:name w:val="annotation text"/>
    <w:basedOn w:val="a"/>
    <w:link w:val="a6"/>
    <w:unhideWhenUsed/>
    <w:qFormat/>
    <w:rPr>
      <w:sz w:val="20"/>
      <w:szCs w:val="20"/>
    </w:rPr>
  </w:style>
  <w:style w:type="paragraph" w:styleId="a7">
    <w:name w:val="Body Text"/>
    <w:basedOn w:val="a"/>
    <w:link w:val="a8"/>
    <w:qFormat/>
    <w:pPr>
      <w:widowControl/>
      <w:spacing w:after="240"/>
      <w:jc w:val="left"/>
    </w:pPr>
    <w:rPr>
      <w:rFonts w:cstheme="minorBidi"/>
      <w:kern w:val="0"/>
      <w:sz w:val="24"/>
      <w:lang w:eastAsia="en-US"/>
    </w:rPr>
  </w:style>
  <w:style w:type="paragraph" w:styleId="a9">
    <w:name w:val="endnote text"/>
    <w:basedOn w:val="a"/>
    <w:link w:val="aa"/>
    <w:uiPriority w:val="99"/>
    <w:semiHidden/>
    <w:unhideWhenUsed/>
    <w:qFormat/>
    <w:pPr>
      <w:snapToGrid w:val="0"/>
      <w:jc w:val="left"/>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semiHidden/>
    <w:qFormat/>
    <w:pPr>
      <w:tabs>
        <w:tab w:val="center" w:pos="4153"/>
        <w:tab w:val="right" w:pos="8306"/>
      </w:tabs>
      <w:snapToGrid w:val="0"/>
      <w:jc w:val="left"/>
    </w:pPr>
    <w:rPr>
      <w:sz w:val="18"/>
      <w:szCs w:val="18"/>
    </w:rPr>
  </w:style>
  <w:style w:type="paragraph" w:styleId="af">
    <w:name w:val="header"/>
    <w:basedOn w:val="a"/>
    <w:link w:val="af0"/>
    <w:uiPriority w:val="99"/>
    <w:semiHidden/>
    <w:qFormat/>
    <w:pPr>
      <w:pBdr>
        <w:bottom w:val="single" w:sz="6" w:space="1" w:color="auto"/>
      </w:pBdr>
      <w:tabs>
        <w:tab w:val="center" w:pos="4153"/>
        <w:tab w:val="right" w:pos="8306"/>
      </w:tabs>
      <w:snapToGrid w:val="0"/>
      <w:jc w:val="center"/>
    </w:pPr>
    <w:rPr>
      <w:sz w:val="18"/>
      <w:szCs w:val="18"/>
    </w:rPr>
  </w:style>
  <w:style w:type="paragraph" w:styleId="af1">
    <w:name w:val="footnote text"/>
    <w:basedOn w:val="a"/>
    <w:link w:val="af2"/>
    <w:uiPriority w:val="99"/>
    <w:unhideWhenUsed/>
    <w:qFormat/>
    <w:pPr>
      <w:snapToGrid w:val="0"/>
      <w:jc w:val="left"/>
    </w:pPr>
    <w:rPr>
      <w:sz w:val="18"/>
      <w:szCs w:val="18"/>
    </w:rPr>
  </w:style>
  <w:style w:type="paragraph" w:styleId="af3">
    <w:name w:val="annotation subject"/>
    <w:basedOn w:val="a5"/>
    <w:next w:val="a5"/>
    <w:link w:val="af4"/>
    <w:uiPriority w:val="99"/>
    <w:semiHidden/>
    <w:unhideWhenUsed/>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uiPriority w:val="99"/>
    <w:semiHidden/>
    <w:unhideWhenUsed/>
    <w:qFormat/>
    <w:rPr>
      <w:vertAlign w:val="superscript"/>
    </w:rPr>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qFormat/>
    <w:rPr>
      <w:sz w:val="16"/>
      <w:szCs w:val="16"/>
    </w:rPr>
  </w:style>
  <w:style w:type="character" w:styleId="af9">
    <w:name w:val="footnote reference"/>
    <w:link w:val="ZFootnoteText"/>
    <w:uiPriority w:val="99"/>
    <w:unhideWhenUsed/>
    <w:qFormat/>
    <w:rPr>
      <w:vertAlign w:val="superscript"/>
    </w:rPr>
  </w:style>
  <w:style w:type="paragraph" w:customStyle="1" w:styleId="ZFootnoteText">
    <w:name w:val="Z_Footnote Text"/>
    <w:basedOn w:val="a"/>
    <w:link w:val="af9"/>
    <w:uiPriority w:val="99"/>
    <w:qFormat/>
    <w:pPr>
      <w:widowControl/>
      <w:spacing w:after="160" w:line="240" w:lineRule="exact"/>
      <w:jc w:val="left"/>
    </w:pPr>
    <w:rPr>
      <w:rFonts w:ascii="Calibri" w:hAnsi="Calibri"/>
      <w:kern w:val="0"/>
      <w:sz w:val="20"/>
      <w:szCs w:val="20"/>
      <w:vertAlign w:val="superscript"/>
    </w:rPr>
  </w:style>
  <w:style w:type="character" w:customStyle="1" w:styleId="aa">
    <w:name w:val="尾注文本 字符"/>
    <w:basedOn w:val="a0"/>
    <w:link w:val="a9"/>
    <w:uiPriority w:val="99"/>
    <w:semiHidden/>
    <w:qFormat/>
  </w:style>
  <w:style w:type="character" w:customStyle="1" w:styleId="af0">
    <w:name w:val="页眉 字符"/>
    <w:link w:val="af"/>
    <w:uiPriority w:val="99"/>
    <w:qFormat/>
    <w:rPr>
      <w:sz w:val="18"/>
      <w:szCs w:val="18"/>
    </w:rPr>
  </w:style>
  <w:style w:type="character" w:customStyle="1" w:styleId="ae">
    <w:name w:val="页脚 字符"/>
    <w:link w:val="ad"/>
    <w:uiPriority w:val="99"/>
    <w:qFormat/>
    <w:rPr>
      <w:sz w:val="18"/>
      <w:szCs w:val="18"/>
    </w:rPr>
  </w:style>
  <w:style w:type="character" w:customStyle="1" w:styleId="af2">
    <w:name w:val="脚注文本 字符"/>
    <w:link w:val="af1"/>
    <w:uiPriority w:val="99"/>
    <w:qFormat/>
    <w:rPr>
      <w:rFonts w:ascii="Times New Roman" w:hAnsi="Times New Roman"/>
      <w:kern w:val="2"/>
      <w:sz w:val="18"/>
      <w:szCs w:val="18"/>
    </w:rPr>
  </w:style>
  <w:style w:type="character" w:customStyle="1" w:styleId="apple-converted-space">
    <w:name w:val="apple-converted-space"/>
    <w:basedOn w:val="a0"/>
    <w:qFormat/>
  </w:style>
  <w:style w:type="character" w:customStyle="1" w:styleId="ac">
    <w:name w:val="批注框文本 字符"/>
    <w:basedOn w:val="a0"/>
    <w:link w:val="ab"/>
    <w:uiPriority w:val="99"/>
    <w:semiHidden/>
    <w:qFormat/>
    <w:rPr>
      <w:rFonts w:ascii="Times New Roman" w:hAnsi="Times New Roman"/>
      <w:kern w:val="2"/>
      <w:sz w:val="18"/>
      <w:szCs w:val="18"/>
    </w:rPr>
  </w:style>
  <w:style w:type="paragraph" w:customStyle="1" w:styleId="AMLNotifyCont3">
    <w:name w:val="AMLNotify Cont 3"/>
    <w:basedOn w:val="a"/>
    <w:qFormat/>
    <w:pPr>
      <w:widowControl/>
      <w:spacing w:after="240"/>
    </w:pPr>
    <w:rPr>
      <w:rFonts w:eastAsia="Times New Roman"/>
      <w:kern w:val="0"/>
      <w:sz w:val="24"/>
      <w:szCs w:val="20"/>
      <w:lang w:eastAsia="en-GB"/>
    </w:rPr>
  </w:style>
  <w:style w:type="paragraph" w:customStyle="1" w:styleId="DocId">
    <w:name w:val="DocId"/>
    <w:basedOn w:val="ad"/>
    <w:qFormat/>
    <w:pPr>
      <w:widowControl/>
      <w:tabs>
        <w:tab w:val="clear" w:pos="4153"/>
        <w:tab w:val="clear" w:pos="8306"/>
        <w:tab w:val="center" w:pos="4680"/>
        <w:tab w:val="right" w:pos="9360"/>
      </w:tabs>
      <w:snapToGrid/>
    </w:pPr>
    <w:rPr>
      <w:rFonts w:cstheme="minorBidi"/>
      <w:kern w:val="0"/>
      <w:sz w:val="16"/>
      <w:szCs w:val="16"/>
      <w:lang w:eastAsia="en-US"/>
    </w:rPr>
  </w:style>
  <w:style w:type="paragraph" w:customStyle="1" w:styleId="11">
    <w:name w:val="修订1"/>
    <w:hidden/>
    <w:uiPriority w:val="99"/>
    <w:semiHidden/>
    <w:qFormat/>
    <w:rPr>
      <w:rFonts w:ascii="Times New Roman" w:hAnsi="Times New Roman"/>
      <w:kern w:val="2"/>
      <w:sz w:val="21"/>
      <w:szCs w:val="22"/>
    </w:rPr>
  </w:style>
  <w:style w:type="paragraph" w:styleId="afa">
    <w:name w:val="List Paragraph"/>
    <w:basedOn w:val="a"/>
    <w:uiPriority w:val="34"/>
    <w:qFormat/>
    <w:pPr>
      <w:ind w:firstLineChars="200" w:firstLine="420"/>
    </w:pPr>
  </w:style>
  <w:style w:type="character" w:customStyle="1" w:styleId="10">
    <w:name w:val="标题 1 字符"/>
    <w:basedOn w:val="a0"/>
    <w:link w:val="1"/>
    <w:uiPriority w:val="9"/>
    <w:qFormat/>
    <w:rPr>
      <w:rFonts w:asciiTheme="majorHAnsi" w:eastAsiaTheme="majorEastAsia" w:hAnsiTheme="majorHAnsi" w:cstheme="majorBidi"/>
      <w:b/>
      <w:bCs/>
      <w:color w:val="365F91" w:themeColor="accent1" w:themeShade="BF"/>
      <w:kern w:val="2"/>
      <w:sz w:val="28"/>
      <w:szCs w:val="28"/>
    </w:rPr>
  </w:style>
  <w:style w:type="character" w:customStyle="1" w:styleId="a4">
    <w:name w:val="宏文本 字符"/>
    <w:basedOn w:val="a0"/>
    <w:link w:val="a3"/>
    <w:uiPriority w:val="99"/>
    <w:semiHidden/>
    <w:qFormat/>
    <w:rPr>
      <w:rFonts w:ascii="Consolas" w:hAnsi="Consolas"/>
      <w:kern w:val="2"/>
    </w:rPr>
  </w:style>
  <w:style w:type="paragraph" w:customStyle="1" w:styleId="ShortOutline1">
    <w:name w:val="ShortOutline1"/>
    <w:basedOn w:val="a"/>
    <w:uiPriority w:val="4"/>
    <w:qFormat/>
    <w:pPr>
      <w:widowControl/>
      <w:numPr>
        <w:numId w:val="1"/>
      </w:numPr>
      <w:spacing w:before="240" w:after="240"/>
      <w:jc w:val="left"/>
    </w:pPr>
    <w:rPr>
      <w:kern w:val="0"/>
      <w:sz w:val="24"/>
      <w:szCs w:val="24"/>
      <w:lang w:bidi="he-IL"/>
    </w:rPr>
  </w:style>
  <w:style w:type="paragraph" w:customStyle="1" w:styleId="ShortOutline2">
    <w:name w:val="ShortOutline2"/>
    <w:basedOn w:val="a"/>
    <w:uiPriority w:val="4"/>
    <w:qFormat/>
    <w:pPr>
      <w:widowControl/>
      <w:numPr>
        <w:ilvl w:val="1"/>
        <w:numId w:val="1"/>
      </w:numPr>
      <w:spacing w:before="240" w:after="240"/>
      <w:jc w:val="left"/>
    </w:pPr>
    <w:rPr>
      <w:color w:val="000000"/>
      <w:kern w:val="0"/>
      <w:sz w:val="24"/>
      <w:szCs w:val="24"/>
      <w:lang w:bidi="he-IL"/>
    </w:rPr>
  </w:style>
  <w:style w:type="paragraph" w:customStyle="1" w:styleId="ShortOutline3">
    <w:name w:val="ShortOutline3"/>
    <w:basedOn w:val="a"/>
    <w:uiPriority w:val="4"/>
    <w:qFormat/>
    <w:pPr>
      <w:widowControl/>
      <w:numPr>
        <w:ilvl w:val="2"/>
        <w:numId w:val="1"/>
      </w:numPr>
      <w:spacing w:before="240" w:after="240"/>
      <w:jc w:val="left"/>
    </w:pPr>
    <w:rPr>
      <w:color w:val="000000"/>
      <w:kern w:val="0"/>
      <w:sz w:val="24"/>
      <w:szCs w:val="24"/>
      <w:lang w:bidi="he-IL"/>
    </w:rPr>
  </w:style>
  <w:style w:type="paragraph" w:customStyle="1" w:styleId="ShortOutline4">
    <w:name w:val="ShortOutline4"/>
    <w:basedOn w:val="a"/>
    <w:uiPriority w:val="4"/>
    <w:qFormat/>
    <w:pPr>
      <w:widowControl/>
      <w:numPr>
        <w:ilvl w:val="3"/>
        <w:numId w:val="1"/>
      </w:numPr>
      <w:spacing w:before="240" w:after="240"/>
      <w:jc w:val="left"/>
    </w:pPr>
    <w:rPr>
      <w:color w:val="000000"/>
      <w:kern w:val="0"/>
      <w:sz w:val="24"/>
      <w:szCs w:val="24"/>
      <w:lang w:bidi="he-IL"/>
    </w:rPr>
  </w:style>
  <w:style w:type="paragraph" w:customStyle="1" w:styleId="ShortOutline5">
    <w:name w:val="ShortOutline5"/>
    <w:basedOn w:val="a"/>
    <w:uiPriority w:val="4"/>
    <w:qFormat/>
    <w:pPr>
      <w:widowControl/>
      <w:numPr>
        <w:ilvl w:val="4"/>
        <w:numId w:val="1"/>
      </w:numPr>
      <w:spacing w:before="240" w:after="240"/>
      <w:jc w:val="left"/>
    </w:pPr>
    <w:rPr>
      <w:color w:val="000000"/>
      <w:kern w:val="0"/>
      <w:sz w:val="24"/>
      <w:szCs w:val="24"/>
      <w:lang w:bidi="he-IL"/>
    </w:rPr>
  </w:style>
  <w:style w:type="character" w:customStyle="1" w:styleId="Draftline">
    <w:name w:val="Draftline"/>
    <w:qFormat/>
    <w:rPr>
      <w:rFonts w:ascii="Times New Roman" w:hAnsi="Times New Roman" w:cs="Times New Roman"/>
      <w:vanish/>
      <w:color w:val="FF0000"/>
      <w:spacing w:val="0"/>
      <w:w w:val="100"/>
      <w:kern w:val="0"/>
      <w:sz w:val="15"/>
      <w:szCs w:val="24"/>
      <w:u w:val="none"/>
      <w:vertAlign w:val="baseline"/>
      <w14:shadow w14:blurRad="0" w14:dist="0" w14:dir="0" w14:sx="0" w14:sy="0" w14:kx="0" w14:ky="0" w14:algn="none">
        <w14:srgbClr w14:val="000000"/>
      </w14:shadow>
    </w:rPr>
  </w:style>
  <w:style w:type="paragraph" w:customStyle="1" w:styleId="FooterB">
    <w:name w:val="Footer B"/>
    <w:link w:val="FooterBChar"/>
    <w:qFormat/>
    <w:pPr>
      <w:tabs>
        <w:tab w:val="center" w:pos="4320"/>
        <w:tab w:val="right" w:pos="8640"/>
      </w:tabs>
      <w:snapToGrid w:val="0"/>
    </w:pPr>
    <w:rPr>
      <w:rFonts w:ascii="Times New Roman" w:hAnsi="Times New Roman"/>
      <w:sz w:val="15"/>
      <w:szCs w:val="24"/>
    </w:rPr>
  </w:style>
  <w:style w:type="character" w:customStyle="1" w:styleId="FooterBChar">
    <w:name w:val="Footer B Char"/>
    <w:basedOn w:val="a0"/>
    <w:link w:val="FooterB"/>
    <w:qFormat/>
    <w:rPr>
      <w:rFonts w:ascii="Times New Roman" w:hAnsi="Times New Roman"/>
      <w:sz w:val="15"/>
      <w:szCs w:val="24"/>
    </w:rPr>
  </w:style>
  <w:style w:type="character" w:customStyle="1" w:styleId="a6">
    <w:name w:val="批注文字 字符"/>
    <w:basedOn w:val="a0"/>
    <w:link w:val="a5"/>
    <w:qFormat/>
    <w:rPr>
      <w:rFonts w:ascii="Times New Roman" w:hAnsi="Times New Roman"/>
      <w:kern w:val="2"/>
    </w:rPr>
  </w:style>
  <w:style w:type="character" w:customStyle="1" w:styleId="af4">
    <w:name w:val="批注主题 字符"/>
    <w:basedOn w:val="a6"/>
    <w:link w:val="af3"/>
    <w:uiPriority w:val="99"/>
    <w:semiHidden/>
    <w:qFormat/>
    <w:rPr>
      <w:rFonts w:ascii="Times New Roman" w:hAnsi="Times New Roman"/>
      <w:b/>
      <w:bCs/>
      <w:kern w:val="2"/>
    </w:rPr>
  </w:style>
  <w:style w:type="character" w:customStyle="1" w:styleId="a8">
    <w:name w:val="正文文本 字符"/>
    <w:basedOn w:val="a0"/>
    <w:link w:val="a7"/>
    <w:qFormat/>
    <w:rPr>
      <w:rFonts w:ascii="Times New Roman" w:hAnsi="Times New Roman" w:cstheme="minorBidi"/>
      <w:sz w:val="24"/>
      <w:szCs w:val="22"/>
      <w:lang w:eastAsia="en-US"/>
    </w:rPr>
  </w:style>
  <w:style w:type="character" w:customStyle="1" w:styleId="30">
    <w:name w:val="标题 3 字符"/>
    <w:basedOn w:val="a0"/>
    <w:link w:val="3"/>
    <w:uiPriority w:val="9"/>
    <w:semiHidden/>
    <w:qFormat/>
    <w:rPr>
      <w:rFonts w:ascii="Times New Roman" w:hAnsi="Times New Roman"/>
      <w:b/>
      <w:bCs/>
      <w:kern w:val="2"/>
      <w:sz w:val="32"/>
      <w:szCs w:val="32"/>
    </w:rPr>
  </w:style>
  <w:style w:type="paragraph" w:customStyle="1" w:styleId="Revision1">
    <w:name w:val="Revision1"/>
    <w:hidden/>
    <w:uiPriority w:val="99"/>
    <w:semiHidden/>
    <w:qFormat/>
    <w:rPr>
      <w:rFonts w:ascii="Times New Roman" w:hAnsi="Times New Roman"/>
      <w:kern w:val="2"/>
      <w:sz w:val="21"/>
      <w:szCs w:val="22"/>
    </w:rPr>
  </w:style>
  <w:style w:type="paragraph" w:customStyle="1" w:styleId="2">
    <w:name w:val="修订2"/>
    <w:hidden/>
    <w:uiPriority w:val="99"/>
    <w:unhideWhenUsed/>
    <w:qFormat/>
    <w:rPr>
      <w:rFonts w:ascii="Times New Roman" w:hAnsi="Times New Roman"/>
      <w:kern w:val="2"/>
      <w:sz w:val="21"/>
      <w:szCs w:val="22"/>
    </w:rPr>
  </w:style>
  <w:style w:type="paragraph" w:customStyle="1" w:styleId="31">
    <w:name w:val="修订3"/>
    <w:hidden/>
    <w:uiPriority w:val="99"/>
    <w:semiHidden/>
    <w:qFormat/>
    <w:rPr>
      <w:rFonts w:ascii="Times New Roman" w:hAnsi="Times New Roman"/>
      <w:kern w:val="2"/>
      <w:sz w:val="21"/>
      <w:szCs w:val="22"/>
    </w:rPr>
  </w:style>
  <w:style w:type="paragraph" w:customStyle="1" w:styleId="4">
    <w:name w:val="修订4"/>
    <w:hidden/>
    <w:uiPriority w:val="99"/>
    <w:unhideWhenUsed/>
    <w:qFormat/>
    <w:rPr>
      <w:rFonts w:ascii="Times New Roman" w:hAnsi="Times New Roman"/>
      <w:kern w:val="2"/>
      <w:sz w:val="21"/>
      <w:szCs w:val="22"/>
    </w:rPr>
  </w:style>
  <w:style w:type="paragraph" w:customStyle="1" w:styleId="5">
    <w:name w:val="修订5"/>
    <w:hidden/>
    <w:uiPriority w:val="99"/>
    <w:unhideWhenUsed/>
    <w:qFormat/>
    <w:rPr>
      <w:rFonts w:ascii="Times New Roman" w:hAnsi="Times New Roman"/>
      <w:kern w:val="2"/>
      <w:sz w:val="21"/>
      <w:szCs w:val="22"/>
    </w:rPr>
  </w:style>
  <w:style w:type="paragraph" w:customStyle="1" w:styleId="6">
    <w:name w:val="修订6"/>
    <w:hidden/>
    <w:uiPriority w:val="99"/>
    <w:semiHidden/>
    <w:qFormat/>
    <w:rPr>
      <w:rFonts w:ascii="Times New Roman" w:hAnsi="Times New Roman"/>
      <w:kern w:val="2"/>
      <w:sz w:val="21"/>
      <w:szCs w:val="22"/>
    </w:rPr>
  </w:style>
  <w:style w:type="paragraph" w:customStyle="1" w:styleId="7">
    <w:name w:val="修订7"/>
    <w:hidden/>
    <w:uiPriority w:val="99"/>
    <w:unhideWhenUsed/>
    <w:qFormat/>
    <w:rPr>
      <w:rFonts w:ascii="Times New Roman" w:hAnsi="Times New Roman"/>
      <w:kern w:val="2"/>
      <w:sz w:val="21"/>
      <w:szCs w:val="22"/>
    </w:rPr>
  </w:style>
  <w:style w:type="paragraph" w:customStyle="1" w:styleId="8">
    <w:name w:val="修订8"/>
    <w:hidden/>
    <w:uiPriority w:val="99"/>
    <w:unhideWhenUsed/>
    <w:qFormat/>
    <w:rPr>
      <w:rFonts w:ascii="Times New Roman" w:hAnsi="Times New Roman"/>
      <w:kern w:val="2"/>
      <w:sz w:val="21"/>
      <w:szCs w:val="22"/>
    </w:rPr>
  </w:style>
  <w:style w:type="paragraph" w:styleId="afb">
    <w:name w:val="Revision"/>
    <w:hidden/>
    <w:uiPriority w:val="99"/>
    <w:semiHidden/>
    <w:rsid w:val="008D5438"/>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qcc.com/firm/5a49ea4da08993ff378e161bf291872c.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77F4D358-05B6-4C57-BB93-01FB0D58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237</Words>
  <Characters>1355</Characters>
  <Application>Microsoft Office Word</Application>
  <DocSecurity>0</DocSecurity>
  <Lines>11</Lines>
  <Paragraphs>3</Paragraphs>
  <ScaleCrop>false</ScaleCrop>
  <Company>Nagashima Ohno &amp; Tsunematsu</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20</cp:revision>
  <dcterms:created xsi:type="dcterms:W3CDTF">2026-04-15T15:32:00Z</dcterms:created>
  <dcterms:modified xsi:type="dcterms:W3CDTF">2026-05-26T07:10:00Z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099750</vt:lpwstr>
  </property>
  <property fmtid="{D5CDD505-2E9C-101B-9397-08002B2CF9AE}" pid="3" name="Matter">
    <vt:lpwstr>0102</vt:lpwstr>
  </property>
  <property fmtid="{D5CDD505-2E9C-101B-9397-08002B2CF9AE}" pid="4" name="MicrosystemsComparison">
    <vt:lpwstr>{9edf1103-200e-4306-b89e-9c343e727ef8}</vt:lpwstr>
  </property>
  <property fmtid="{D5CDD505-2E9C-101B-9397-08002B2CF9AE}" pid="5" name="REF">
    <vt:lpwstr>{REF:0726920001}</vt:lpwstr>
  </property>
  <property fmtid="{D5CDD505-2E9C-101B-9397-08002B2CF9AE}" pid="6" name="KSOProductBuildVer">
    <vt:lpwstr>2052-12.1.0.25225</vt:lpwstr>
  </property>
  <property fmtid="{D5CDD505-2E9C-101B-9397-08002B2CF9AE}" pid="7" name="ICV">
    <vt:lpwstr>78F121529EDC0FB7E9B8E46702BE0C1F_43</vt:lpwstr>
  </property>
  <property fmtid="{D5CDD505-2E9C-101B-9397-08002B2CF9AE}" pid="8" name="KSOTemplateDocerSaveRecord">
    <vt:lpwstr>eyJoZGlkIjoiNTRhMDlhNmZjMDhiZjlmODc2MmE1MjljZWI2YjZjYzAiLCJ1c2VySWQiOiIyNzkzMzM5MDgifQ==</vt:lpwstr>
  </property>
</Properties>
</file>