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10AD" w14:textId="77777777" w:rsidR="006221BF" w:rsidRPr="00631CAE" w:rsidRDefault="00000000">
      <w:pPr>
        <w:jc w:val="center"/>
        <w:rPr>
          <w:rFonts w:eastAsia="宋体"/>
          <w:color w:val="000000" w:themeColor="text1"/>
          <w:sz w:val="36"/>
          <w:szCs w:val="36"/>
        </w:rPr>
      </w:pPr>
      <w:bookmarkStart w:id="0" w:name="_Toc185867924"/>
      <w:r w:rsidRPr="00631CAE">
        <w:rPr>
          <w:rFonts w:eastAsia="宋体" w:hint="eastAsia"/>
          <w:color w:val="000000" w:themeColor="text1"/>
          <w:sz w:val="36"/>
          <w:szCs w:val="36"/>
        </w:rPr>
        <w:t>经营者集中简易案件公示表</w:t>
      </w:r>
      <w:bookmarkEnd w:id="0"/>
    </w:p>
    <w:tbl>
      <w:tblPr>
        <w:tblStyle w:val="13"/>
        <w:tblW w:w="8758" w:type="dxa"/>
        <w:jc w:val="center"/>
        <w:tblLook w:val="04A0" w:firstRow="1" w:lastRow="0" w:firstColumn="1" w:lastColumn="0" w:noHBand="0" w:noVBand="1"/>
      </w:tblPr>
      <w:tblGrid>
        <w:gridCol w:w="1809"/>
        <w:gridCol w:w="1796"/>
        <w:gridCol w:w="5153"/>
      </w:tblGrid>
      <w:tr w:rsidR="006221BF" w:rsidRPr="00631CAE" w14:paraId="5EABC86E" w14:textId="77777777">
        <w:trPr>
          <w:jc w:val="center"/>
        </w:trPr>
        <w:tc>
          <w:tcPr>
            <w:tcW w:w="1809" w:type="dxa"/>
            <w:shd w:val="clear" w:color="auto" w:fill="D9D9D9"/>
          </w:tcPr>
          <w:p w14:paraId="0B0C8EE6"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案件名称</w:t>
            </w:r>
          </w:p>
        </w:tc>
        <w:tc>
          <w:tcPr>
            <w:tcW w:w="6949" w:type="dxa"/>
            <w:gridSpan w:val="2"/>
          </w:tcPr>
          <w:p w14:paraId="7BD2BD0E" w14:textId="28B68DC9" w:rsidR="006221BF" w:rsidRPr="00631CAE" w:rsidRDefault="00891AD9">
            <w:pPr>
              <w:jc w:val="both"/>
              <w:rPr>
                <w:rFonts w:ascii="Times New Roman" w:hAnsi="Times New Roman" w:cs="Times New Roman"/>
                <w:color w:val="000000" w:themeColor="text1"/>
                <w:kern w:val="0"/>
                <w:sz w:val="24"/>
                <w14:ligatures w14:val="none"/>
              </w:rPr>
            </w:pPr>
            <w:r w:rsidRPr="00891AD9">
              <w:rPr>
                <w:rFonts w:ascii="Times New Roman" w:hAnsi="Times New Roman" w:hint="eastAsia"/>
                <w:color w:val="000000" w:themeColor="text1"/>
                <w:kern w:val="0"/>
                <w:sz w:val="24"/>
                <w14:ligatures w14:val="none"/>
              </w:rPr>
              <w:t>北京京西创业投资基金管理有限公司与北京纵横欣和健康管理有限公司新设合营企业案</w:t>
            </w:r>
          </w:p>
        </w:tc>
      </w:tr>
      <w:tr w:rsidR="006221BF" w:rsidRPr="00631CAE" w14:paraId="7707F18F" w14:textId="77777777">
        <w:trPr>
          <w:trHeight w:val="993"/>
          <w:jc w:val="center"/>
        </w:trPr>
        <w:tc>
          <w:tcPr>
            <w:tcW w:w="1809" w:type="dxa"/>
            <w:shd w:val="clear" w:color="auto" w:fill="D9D9D9"/>
          </w:tcPr>
          <w:p w14:paraId="7F351805" w14:textId="77777777" w:rsidR="006221BF" w:rsidRPr="00540D06" w:rsidRDefault="00000000">
            <w:pPr>
              <w:jc w:val="both"/>
              <w:rPr>
                <w:rFonts w:ascii="Times New Roman" w:hAnsi="Times New Roman"/>
                <w:color w:val="000000" w:themeColor="text1"/>
                <w:kern w:val="0"/>
                <w:sz w:val="24"/>
                <w14:ligatures w14:val="none"/>
              </w:rPr>
            </w:pPr>
            <w:r w:rsidRPr="00540D06">
              <w:rPr>
                <w:rFonts w:ascii="Times New Roman" w:hAnsi="Times New Roman" w:hint="eastAsia"/>
                <w:color w:val="000000" w:themeColor="text1"/>
                <w:kern w:val="0"/>
                <w:sz w:val="24"/>
                <w14:ligatures w14:val="none"/>
              </w:rPr>
              <w:t>交易概况（限</w:t>
            </w:r>
            <w:r w:rsidRPr="00540D06">
              <w:rPr>
                <w:rFonts w:ascii="Times New Roman" w:hAnsi="Times New Roman" w:hint="eastAsia"/>
                <w:color w:val="000000" w:themeColor="text1"/>
                <w:kern w:val="0"/>
                <w:sz w:val="24"/>
                <w14:ligatures w14:val="none"/>
              </w:rPr>
              <w:t>200</w:t>
            </w:r>
            <w:r w:rsidRPr="00540D06">
              <w:rPr>
                <w:rFonts w:ascii="Times New Roman" w:hAnsi="Times New Roman" w:hint="eastAsia"/>
                <w:color w:val="000000" w:themeColor="text1"/>
                <w:kern w:val="0"/>
                <w:sz w:val="24"/>
                <w14:ligatures w14:val="none"/>
              </w:rPr>
              <w:t>字内）</w:t>
            </w:r>
          </w:p>
        </w:tc>
        <w:tc>
          <w:tcPr>
            <w:tcW w:w="6949" w:type="dxa"/>
            <w:gridSpan w:val="2"/>
          </w:tcPr>
          <w:p w14:paraId="2FA308DB" w14:textId="640CF6B5" w:rsidR="008C170B" w:rsidRPr="00E63499" w:rsidRDefault="00381120" w:rsidP="008C170B">
            <w:pPr>
              <w:widowControl/>
              <w:ind w:firstLineChars="200" w:firstLine="480"/>
              <w:jc w:val="both"/>
              <w:rPr>
                <w:rFonts w:ascii="Times New Roman" w:hAnsi="Times New Roman"/>
                <w:color w:val="000000" w:themeColor="text1"/>
                <w:kern w:val="0"/>
                <w:sz w:val="24"/>
                <w14:ligatures w14:val="none"/>
              </w:rPr>
            </w:pPr>
            <w:r w:rsidRPr="00E63499">
              <w:rPr>
                <w:rFonts w:ascii="Times New Roman" w:hAnsi="Times New Roman" w:hint="eastAsia"/>
                <w:color w:val="000000" w:themeColor="text1"/>
                <w:kern w:val="0"/>
                <w:sz w:val="24"/>
                <w14:ligatures w14:val="none"/>
              </w:rPr>
              <w:t>本次交易涉及北京京西创业投资基金管理有限公司（</w:t>
            </w:r>
            <w:r w:rsidRPr="00E63499">
              <w:rPr>
                <w:rFonts w:ascii="宋体" w:hAnsi="宋体" w:hint="eastAsia"/>
                <w:color w:val="000000" w:themeColor="text1"/>
                <w:kern w:val="0"/>
                <w:sz w:val="24"/>
                <w14:ligatures w14:val="none"/>
              </w:rPr>
              <w:t>“</w:t>
            </w:r>
            <w:r w:rsidRPr="00103C74">
              <w:rPr>
                <w:rFonts w:ascii="宋体" w:hAnsi="宋体" w:hint="eastAsia"/>
                <w:b/>
                <w:bCs/>
                <w:color w:val="000000" w:themeColor="text1"/>
                <w:kern w:val="0"/>
                <w:sz w:val="24"/>
                <w14:ligatures w14:val="none"/>
              </w:rPr>
              <w:t>京西创投</w:t>
            </w:r>
            <w:r w:rsidRPr="00E63499">
              <w:rPr>
                <w:rFonts w:ascii="宋体" w:hAnsi="宋体" w:hint="eastAsia"/>
                <w:color w:val="000000" w:themeColor="text1"/>
                <w:kern w:val="0"/>
                <w:sz w:val="24"/>
                <w14:ligatures w14:val="none"/>
              </w:rPr>
              <w:t>”</w:t>
            </w:r>
            <w:r w:rsidRPr="00E63499">
              <w:rPr>
                <w:rFonts w:ascii="Times New Roman" w:hAnsi="Times New Roman" w:hint="eastAsia"/>
                <w:color w:val="000000" w:themeColor="text1"/>
                <w:kern w:val="0"/>
                <w:sz w:val="24"/>
                <w14:ligatures w14:val="none"/>
              </w:rPr>
              <w:t>）</w:t>
            </w:r>
            <w:r w:rsidR="008C170B" w:rsidRPr="00E63499">
              <w:rPr>
                <w:rFonts w:ascii="Times New Roman" w:hAnsi="Times New Roman" w:hint="eastAsia"/>
                <w:color w:val="000000" w:themeColor="text1"/>
                <w:kern w:val="0"/>
                <w:sz w:val="24"/>
                <w14:ligatures w14:val="none"/>
              </w:rPr>
              <w:t>与</w:t>
            </w:r>
            <w:r w:rsidR="00691F81" w:rsidRPr="00691F81">
              <w:rPr>
                <w:rFonts w:ascii="Times New Roman" w:hAnsi="Times New Roman" w:hint="eastAsia"/>
                <w:color w:val="000000" w:themeColor="text1"/>
                <w:kern w:val="0"/>
                <w:sz w:val="24"/>
                <w14:ligatures w14:val="none"/>
              </w:rPr>
              <w:t>北京纵横欣和健康管理有限公司</w:t>
            </w:r>
            <w:r w:rsidRPr="00E63499">
              <w:rPr>
                <w:rFonts w:ascii="Times New Roman" w:hAnsi="Times New Roman" w:hint="eastAsia"/>
                <w:color w:val="000000" w:themeColor="text1"/>
                <w:kern w:val="0"/>
                <w:sz w:val="24"/>
                <w14:ligatures w14:val="none"/>
              </w:rPr>
              <w:t>（“</w:t>
            </w:r>
            <w:r w:rsidR="00691F81" w:rsidRPr="00691F81">
              <w:rPr>
                <w:rFonts w:ascii="Times New Roman" w:hAnsi="Times New Roman" w:hint="eastAsia"/>
                <w:b/>
                <w:bCs/>
                <w:color w:val="000000" w:themeColor="text1"/>
                <w:kern w:val="0"/>
                <w:sz w:val="24"/>
                <w14:ligatures w14:val="none"/>
              </w:rPr>
              <w:t>纵横欣和</w:t>
            </w:r>
            <w:r w:rsidRPr="00E63499">
              <w:rPr>
                <w:rFonts w:ascii="Times New Roman" w:hAnsi="Times New Roman" w:hint="eastAsia"/>
                <w:color w:val="000000" w:themeColor="text1"/>
                <w:kern w:val="0"/>
                <w:sz w:val="24"/>
                <w14:ligatures w14:val="none"/>
              </w:rPr>
              <w:t>”）</w:t>
            </w:r>
            <w:r w:rsidR="00540D06" w:rsidRPr="00E63499">
              <w:rPr>
                <w:rFonts w:ascii="Times New Roman" w:hAnsi="Times New Roman" w:hint="eastAsia"/>
                <w:color w:val="000000" w:themeColor="text1"/>
                <w:kern w:val="0"/>
                <w:sz w:val="24"/>
                <w14:ligatures w14:val="none"/>
              </w:rPr>
              <w:t>签署</w:t>
            </w:r>
            <w:r w:rsidR="0074180C">
              <w:rPr>
                <w:rFonts w:ascii="Times New Roman" w:hAnsi="Times New Roman" w:hint="eastAsia"/>
                <w:color w:val="000000" w:themeColor="text1"/>
                <w:kern w:val="0"/>
                <w:sz w:val="24"/>
                <w14:ligatures w14:val="none"/>
              </w:rPr>
              <w:t>协议</w:t>
            </w:r>
            <w:r w:rsidR="00540D06" w:rsidRPr="00E63499">
              <w:rPr>
                <w:rFonts w:ascii="Times New Roman" w:hAnsi="Times New Roman" w:hint="eastAsia"/>
                <w:color w:val="000000" w:themeColor="text1"/>
                <w:kern w:val="0"/>
                <w:sz w:val="24"/>
                <w14:ligatures w14:val="none"/>
              </w:rPr>
              <w:t>，</w:t>
            </w:r>
            <w:r w:rsidR="00540D06" w:rsidRPr="00E63499">
              <w:rPr>
                <w:rFonts w:hint="eastAsia"/>
                <w:color w:val="000000" w:themeColor="text1"/>
                <w:kern w:val="0"/>
                <w:sz w:val="24"/>
                <w14:ligatures w14:val="none"/>
              </w:rPr>
              <w:t>拟</w:t>
            </w:r>
            <w:r w:rsidRPr="00E63499">
              <w:rPr>
                <w:rFonts w:ascii="Times New Roman" w:hAnsi="Times New Roman" w:hint="eastAsia"/>
                <w:color w:val="000000" w:themeColor="text1"/>
                <w:kern w:val="0"/>
                <w:sz w:val="24"/>
                <w14:ligatures w14:val="none"/>
              </w:rPr>
              <w:t>共同设立合营</w:t>
            </w:r>
            <w:r w:rsidR="00540D06" w:rsidRPr="00E63499">
              <w:rPr>
                <w:rFonts w:ascii="Times New Roman" w:hAnsi="Times New Roman" w:hint="eastAsia"/>
                <w:color w:val="000000" w:themeColor="text1"/>
                <w:kern w:val="0"/>
                <w:sz w:val="24"/>
                <w14:ligatures w14:val="none"/>
              </w:rPr>
              <w:t>企业，</w:t>
            </w:r>
            <w:r w:rsidR="006551D2">
              <w:rPr>
                <w:rFonts w:ascii="Times New Roman" w:hAnsi="Times New Roman" w:hint="eastAsia"/>
                <w:color w:val="000000" w:themeColor="text1"/>
                <w:kern w:val="0"/>
                <w:sz w:val="24"/>
                <w14:ligatures w14:val="none"/>
              </w:rPr>
              <w:t>合营企业主要</w:t>
            </w:r>
            <w:r w:rsidR="00540D06" w:rsidRPr="00E63499">
              <w:rPr>
                <w:rFonts w:ascii="Times New Roman" w:hAnsi="Times New Roman" w:hint="eastAsia"/>
                <w:color w:val="000000" w:themeColor="text1"/>
                <w:kern w:val="0"/>
                <w:sz w:val="24"/>
                <w14:ligatures w14:val="none"/>
              </w:rPr>
              <w:t>从事私</w:t>
            </w:r>
            <w:proofErr w:type="gramStart"/>
            <w:r w:rsidR="00540D06" w:rsidRPr="00E63499">
              <w:rPr>
                <w:rFonts w:ascii="Times New Roman" w:hAnsi="Times New Roman" w:hint="eastAsia"/>
                <w:color w:val="000000" w:themeColor="text1"/>
                <w:kern w:val="0"/>
                <w:sz w:val="24"/>
                <w14:ligatures w14:val="none"/>
              </w:rPr>
              <w:t>募股权投资</w:t>
            </w:r>
            <w:proofErr w:type="gramEnd"/>
            <w:r w:rsidR="001F6D59">
              <w:rPr>
                <w:rFonts w:ascii="Times New Roman" w:hAnsi="Times New Roman" w:hint="eastAsia"/>
                <w:color w:val="000000" w:themeColor="text1"/>
                <w:kern w:val="0"/>
                <w:sz w:val="24"/>
                <w14:ligatures w14:val="none"/>
              </w:rPr>
              <w:t>基金</w:t>
            </w:r>
            <w:r w:rsidR="00540D06" w:rsidRPr="00E63499">
              <w:rPr>
                <w:rFonts w:ascii="Times New Roman" w:hAnsi="Times New Roman" w:hint="eastAsia"/>
                <w:color w:val="000000" w:themeColor="text1"/>
                <w:kern w:val="0"/>
                <w:sz w:val="24"/>
                <w14:ligatures w14:val="none"/>
              </w:rPr>
              <w:t>业务。</w:t>
            </w:r>
          </w:p>
          <w:p w14:paraId="32E785E2" w14:textId="5F3181D0" w:rsidR="00AE0EEA" w:rsidRPr="00631CAE" w:rsidRDefault="008C170B" w:rsidP="00103C74">
            <w:pPr>
              <w:widowControl/>
              <w:ind w:firstLineChars="200" w:firstLine="480"/>
              <w:jc w:val="both"/>
              <w:rPr>
                <w:rFonts w:ascii="Times New Roman" w:hAnsi="Times New Roman"/>
                <w:color w:val="000000" w:themeColor="text1"/>
                <w:kern w:val="0"/>
                <w:sz w:val="24"/>
                <w14:ligatures w14:val="none"/>
              </w:rPr>
            </w:pPr>
            <w:r w:rsidRPr="00E63499">
              <w:rPr>
                <w:rFonts w:ascii="Times New Roman" w:hAnsi="Times New Roman" w:cs="Times New Roman" w:hint="eastAsia"/>
                <w:color w:val="000000" w:themeColor="text1"/>
                <w:kern w:val="0"/>
                <w:sz w:val="24"/>
                <w14:ligatures w14:val="none"/>
              </w:rPr>
              <w:t>交易后，京西</w:t>
            </w:r>
            <w:proofErr w:type="gramStart"/>
            <w:r w:rsidRPr="00E63499">
              <w:rPr>
                <w:rFonts w:ascii="Times New Roman" w:hAnsi="Times New Roman" w:cs="Times New Roman" w:hint="eastAsia"/>
                <w:color w:val="000000" w:themeColor="text1"/>
                <w:kern w:val="0"/>
                <w:sz w:val="24"/>
                <w14:ligatures w14:val="none"/>
              </w:rPr>
              <w:t>创投将持有</w:t>
            </w:r>
            <w:proofErr w:type="gramEnd"/>
            <w:r w:rsidRPr="00E63499">
              <w:rPr>
                <w:rFonts w:ascii="Times New Roman" w:hAnsi="Times New Roman" w:cs="Times New Roman" w:hint="eastAsia"/>
                <w:color w:val="000000" w:themeColor="text1"/>
                <w:kern w:val="0"/>
                <w:sz w:val="24"/>
                <w14:ligatures w14:val="none"/>
              </w:rPr>
              <w:t>合营企业</w:t>
            </w:r>
            <w:r w:rsidR="00540D06" w:rsidRPr="00E63499">
              <w:rPr>
                <w:rFonts w:ascii="Times New Roman" w:hAnsi="Times New Roman" w:cs="Times New Roman"/>
                <w:color w:val="000000" w:themeColor="text1"/>
                <w:kern w:val="0"/>
                <w:sz w:val="24"/>
                <w14:ligatures w14:val="none"/>
              </w:rPr>
              <w:t>0.97%</w:t>
            </w:r>
            <w:r w:rsidR="00540D06" w:rsidRPr="00E63499">
              <w:rPr>
                <w:rFonts w:ascii="Times New Roman" w:hAnsi="Times New Roman" w:cs="Times New Roman"/>
                <w:color w:val="000000" w:themeColor="text1"/>
                <w:kern w:val="0"/>
                <w:sz w:val="24"/>
                <w14:ligatures w14:val="none"/>
              </w:rPr>
              <w:t>的合伙份额</w:t>
            </w:r>
            <w:r w:rsidRPr="00E63499">
              <w:rPr>
                <w:rFonts w:ascii="Times New Roman" w:hAnsi="Times New Roman" w:cs="Times New Roman" w:hint="eastAsia"/>
                <w:color w:val="000000" w:themeColor="text1"/>
                <w:kern w:val="0"/>
                <w:sz w:val="24"/>
                <w14:ligatures w14:val="none"/>
              </w:rPr>
              <w:t>；</w:t>
            </w:r>
            <w:r w:rsidR="003B1BB1">
              <w:rPr>
                <w:rFonts w:ascii="Times New Roman" w:hAnsi="Times New Roman" w:cs="Times New Roman" w:hint="eastAsia"/>
                <w:color w:val="000000" w:themeColor="text1"/>
                <w:kern w:val="0"/>
                <w:sz w:val="24"/>
                <w14:ligatures w14:val="none"/>
              </w:rPr>
              <w:t>纵横欣和</w:t>
            </w:r>
            <w:r w:rsidRPr="00E63499">
              <w:rPr>
                <w:rFonts w:ascii="Times New Roman" w:hAnsi="Times New Roman" w:cs="Times New Roman" w:hint="eastAsia"/>
                <w:color w:val="000000" w:themeColor="text1"/>
                <w:kern w:val="0"/>
                <w:sz w:val="24"/>
                <w14:ligatures w14:val="none"/>
              </w:rPr>
              <w:t>将持有合营企业</w:t>
            </w:r>
            <w:r w:rsidR="00824A26" w:rsidRPr="00E63499">
              <w:rPr>
                <w:rFonts w:ascii="Times New Roman" w:hAnsi="Times New Roman" w:cs="Times New Roman"/>
                <w:color w:val="000000" w:themeColor="text1"/>
                <w:kern w:val="0"/>
                <w:sz w:val="24"/>
                <w14:ligatures w14:val="none"/>
              </w:rPr>
              <w:t>0.03%</w:t>
            </w:r>
            <w:r w:rsidRPr="00E63499">
              <w:rPr>
                <w:rFonts w:ascii="Times New Roman" w:hAnsi="Times New Roman" w:cs="Times New Roman" w:hint="eastAsia"/>
                <w:color w:val="000000" w:themeColor="text1"/>
                <w:kern w:val="0"/>
                <w:sz w:val="24"/>
                <w14:ligatures w14:val="none"/>
              </w:rPr>
              <w:t>的合伙份额</w:t>
            </w:r>
            <w:r w:rsidR="002125B0">
              <w:rPr>
                <w:rFonts w:ascii="Times New Roman" w:hAnsi="Times New Roman" w:cs="Times New Roman" w:hint="eastAsia"/>
                <w:color w:val="000000" w:themeColor="text1"/>
                <w:kern w:val="0"/>
                <w:sz w:val="24"/>
                <w14:ligatures w14:val="none"/>
              </w:rPr>
              <w:t>，</w:t>
            </w:r>
            <w:r w:rsidR="001A0341">
              <w:rPr>
                <w:rFonts w:ascii="Times New Roman" w:hAnsi="Times New Roman" w:cs="Times New Roman" w:hint="eastAsia"/>
                <w:color w:val="000000" w:themeColor="text1"/>
                <w:kern w:val="0"/>
                <w:sz w:val="24"/>
                <w14:ligatures w14:val="none"/>
              </w:rPr>
              <w:t>京西创投与纵横欣和</w:t>
            </w:r>
            <w:r w:rsidR="001F6D59">
              <w:rPr>
                <w:rFonts w:ascii="Times New Roman" w:hAnsi="Times New Roman" w:cs="Times New Roman" w:hint="eastAsia"/>
                <w:color w:val="000000" w:themeColor="text1"/>
                <w:kern w:val="0"/>
                <w:sz w:val="24"/>
                <w14:ligatures w14:val="none"/>
              </w:rPr>
              <w:t>将</w:t>
            </w:r>
            <w:r w:rsidR="001F6D59" w:rsidRPr="001F6D59">
              <w:rPr>
                <w:rFonts w:ascii="Times New Roman" w:hAnsi="Times New Roman" w:cs="Times New Roman"/>
                <w:color w:val="000000" w:themeColor="text1"/>
                <w:kern w:val="0"/>
                <w:sz w:val="24"/>
                <w14:ligatures w14:val="none"/>
              </w:rPr>
              <w:t>作为</w:t>
            </w:r>
            <w:r w:rsidR="001F6D59">
              <w:rPr>
                <w:rFonts w:ascii="Times New Roman" w:hAnsi="Times New Roman" w:cs="Times New Roman" w:hint="eastAsia"/>
                <w:color w:val="000000" w:themeColor="text1"/>
                <w:kern w:val="0"/>
                <w:sz w:val="24"/>
                <w14:ligatures w14:val="none"/>
              </w:rPr>
              <w:t>合营企业的</w:t>
            </w:r>
            <w:r w:rsidR="001F6D59" w:rsidRPr="001F6D59">
              <w:rPr>
                <w:rFonts w:ascii="Times New Roman" w:hAnsi="Times New Roman" w:cs="Times New Roman"/>
                <w:color w:val="000000" w:themeColor="text1"/>
                <w:kern w:val="0"/>
                <w:sz w:val="24"/>
                <w14:ligatures w14:val="none"/>
              </w:rPr>
              <w:t>普通合伙人和执行事务合伙人</w:t>
            </w:r>
            <w:r w:rsidR="001F6D59">
              <w:rPr>
                <w:rFonts w:ascii="Times New Roman" w:hAnsi="Times New Roman" w:cs="Times New Roman" w:hint="eastAsia"/>
                <w:color w:val="000000" w:themeColor="text1"/>
                <w:kern w:val="0"/>
                <w:sz w:val="24"/>
                <w14:ligatures w14:val="none"/>
              </w:rPr>
              <w:t>，</w:t>
            </w:r>
            <w:r w:rsidR="002125B0">
              <w:rPr>
                <w:rFonts w:ascii="Times New Roman" w:hAnsi="Times New Roman" w:cs="Times New Roman" w:hint="eastAsia"/>
                <w:color w:val="000000" w:themeColor="text1"/>
                <w:kern w:val="0"/>
                <w:sz w:val="24"/>
                <w14:ligatures w14:val="none"/>
              </w:rPr>
              <w:t>共同控制合营企业。</w:t>
            </w:r>
          </w:p>
        </w:tc>
      </w:tr>
      <w:tr w:rsidR="001D7BC1" w:rsidRPr="00631CAE" w14:paraId="05224DB8" w14:textId="77777777">
        <w:trPr>
          <w:trHeight w:val="468"/>
          <w:jc w:val="center"/>
        </w:trPr>
        <w:tc>
          <w:tcPr>
            <w:tcW w:w="1809" w:type="dxa"/>
            <w:vMerge w:val="restart"/>
            <w:shd w:val="clear" w:color="auto" w:fill="D9D9D9"/>
          </w:tcPr>
          <w:p w14:paraId="06CAFF93" w14:textId="77777777" w:rsidR="001D7BC1" w:rsidRPr="00631CAE" w:rsidRDefault="001D7BC1">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参与集中的经营者简介</w:t>
            </w:r>
          </w:p>
        </w:tc>
        <w:tc>
          <w:tcPr>
            <w:tcW w:w="1796" w:type="dxa"/>
          </w:tcPr>
          <w:p w14:paraId="34BB715C" w14:textId="2D28CF04" w:rsidR="001D7BC1" w:rsidRPr="00631CAE" w:rsidRDefault="001D7BC1">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1</w:t>
            </w:r>
            <w:r w:rsidRPr="00631CAE">
              <w:rPr>
                <w:rFonts w:ascii="Times New Roman" w:hAnsi="Times New Roman" w:cs="Times New Roman" w:hint="eastAsia"/>
                <w:color w:val="000000" w:themeColor="text1"/>
                <w:kern w:val="0"/>
                <w:sz w:val="24"/>
                <w14:ligatures w14:val="none"/>
              </w:rPr>
              <w:t>、</w:t>
            </w:r>
            <w:r w:rsidR="00381120" w:rsidRPr="00631CAE">
              <w:rPr>
                <w:rFonts w:ascii="Times New Roman" w:hAnsi="Times New Roman" w:cs="Times New Roman" w:hint="eastAsia"/>
                <w:color w:val="000000" w:themeColor="text1"/>
                <w:kern w:val="0"/>
                <w:sz w:val="24"/>
                <w14:ligatures w14:val="none"/>
              </w:rPr>
              <w:t>京西创投</w:t>
            </w:r>
          </w:p>
        </w:tc>
        <w:tc>
          <w:tcPr>
            <w:tcW w:w="5153" w:type="dxa"/>
          </w:tcPr>
          <w:p w14:paraId="1DCEF192" w14:textId="163B5C6A" w:rsidR="00381120" w:rsidRPr="00103C74" w:rsidRDefault="000B41E3" w:rsidP="00103C74">
            <w:pPr>
              <w:widowControl/>
              <w:ind w:firstLineChars="200" w:firstLine="480"/>
              <w:jc w:val="both"/>
              <w:rPr>
                <w:rFonts w:ascii="Times New Roman" w:hAnsi="Times New Roman"/>
                <w:sz w:val="24"/>
              </w:rPr>
            </w:pPr>
            <w:r w:rsidRPr="00103C74">
              <w:rPr>
                <w:rFonts w:ascii="Times New Roman" w:hAnsi="Times New Roman" w:hint="eastAsia"/>
                <w:sz w:val="24"/>
              </w:rPr>
              <w:t>京西创投</w:t>
            </w:r>
            <w:r w:rsidR="002567F3" w:rsidRPr="00103C74">
              <w:rPr>
                <w:rFonts w:ascii="Times New Roman" w:hAnsi="Times New Roman" w:hint="eastAsia"/>
                <w:sz w:val="24"/>
              </w:rPr>
              <w:t>于</w:t>
            </w:r>
            <w:r w:rsidR="006772BA" w:rsidRPr="00103C74">
              <w:rPr>
                <w:rFonts w:ascii="Times New Roman" w:hAnsi="Times New Roman"/>
                <w:sz w:val="24"/>
              </w:rPr>
              <w:t>20</w:t>
            </w:r>
            <w:r w:rsidR="00381120" w:rsidRPr="00103C74">
              <w:rPr>
                <w:rFonts w:ascii="Times New Roman" w:hAnsi="Times New Roman" w:hint="eastAsia"/>
                <w:sz w:val="24"/>
              </w:rPr>
              <w:t>11</w:t>
            </w:r>
            <w:r w:rsidR="002567F3" w:rsidRPr="00103C74">
              <w:rPr>
                <w:rFonts w:ascii="Times New Roman" w:hAnsi="Times New Roman" w:hint="eastAsia"/>
                <w:sz w:val="24"/>
              </w:rPr>
              <w:t>年</w:t>
            </w:r>
            <w:r w:rsidR="00381120" w:rsidRPr="00103C74">
              <w:rPr>
                <w:rFonts w:ascii="Times New Roman" w:hAnsi="Times New Roman" w:hint="eastAsia"/>
                <w:sz w:val="24"/>
              </w:rPr>
              <w:t>2</w:t>
            </w:r>
            <w:r w:rsidR="002567F3" w:rsidRPr="00103C74">
              <w:rPr>
                <w:rFonts w:ascii="Times New Roman" w:hAnsi="Times New Roman" w:hint="eastAsia"/>
                <w:sz w:val="24"/>
              </w:rPr>
              <w:t>月</w:t>
            </w:r>
            <w:r w:rsidR="00381120" w:rsidRPr="00103C74">
              <w:rPr>
                <w:rFonts w:ascii="Times New Roman" w:hAnsi="Times New Roman" w:hint="eastAsia"/>
                <w:sz w:val="24"/>
              </w:rPr>
              <w:t>18</w:t>
            </w:r>
            <w:r w:rsidR="002567F3" w:rsidRPr="00103C74">
              <w:rPr>
                <w:rFonts w:ascii="Times New Roman" w:hAnsi="Times New Roman" w:hint="eastAsia"/>
                <w:sz w:val="24"/>
              </w:rPr>
              <w:t>日成立于</w:t>
            </w:r>
            <w:r w:rsidR="001F6D59">
              <w:rPr>
                <w:rFonts w:ascii="Times New Roman" w:hAnsi="Times New Roman" w:hint="eastAsia"/>
                <w:sz w:val="24"/>
              </w:rPr>
              <w:t>北京市</w:t>
            </w:r>
            <w:r w:rsidR="00381120" w:rsidRPr="00103C74">
              <w:rPr>
                <w:rFonts w:ascii="Times New Roman" w:hAnsi="Times New Roman" w:hint="eastAsia"/>
                <w:sz w:val="24"/>
              </w:rPr>
              <w:t>，</w:t>
            </w:r>
            <w:r w:rsidR="0074180C">
              <w:rPr>
                <w:rFonts w:ascii="Times New Roman" w:hAnsi="Times New Roman" w:hint="eastAsia"/>
                <w:sz w:val="24"/>
              </w:rPr>
              <w:t>主要业务为</w:t>
            </w:r>
            <w:r w:rsidR="00381120" w:rsidRPr="00103C74">
              <w:rPr>
                <w:rFonts w:ascii="Times New Roman" w:hAnsi="Times New Roman" w:hint="eastAsia"/>
                <w:sz w:val="24"/>
              </w:rPr>
              <w:t>非证券业务的投资管理、咨询业务</w:t>
            </w:r>
            <w:r w:rsidR="00CE57E0">
              <w:rPr>
                <w:rFonts w:ascii="Times New Roman" w:hAnsi="Times New Roman" w:hint="eastAsia"/>
                <w:sz w:val="24"/>
              </w:rPr>
              <w:t>等</w:t>
            </w:r>
            <w:r w:rsidR="00381120" w:rsidRPr="00103C74">
              <w:rPr>
                <w:rFonts w:ascii="Times New Roman" w:hAnsi="Times New Roman" w:hint="eastAsia"/>
                <w:sz w:val="24"/>
              </w:rPr>
              <w:t>。</w:t>
            </w:r>
          </w:p>
          <w:p w14:paraId="00A2EB1C" w14:textId="60C06018" w:rsidR="001D7BC1" w:rsidRPr="00301559" w:rsidRDefault="00EB0A3D" w:rsidP="00103C74">
            <w:pPr>
              <w:widowControl/>
              <w:ind w:firstLineChars="200" w:firstLine="480"/>
              <w:jc w:val="both"/>
              <w:rPr>
                <w:rFonts w:ascii="Times New Roman" w:hAnsi="Times New Roman"/>
              </w:rPr>
            </w:pPr>
            <w:r w:rsidRPr="00103C74">
              <w:rPr>
                <w:rFonts w:ascii="Times New Roman" w:hAnsi="Times New Roman" w:hint="eastAsia"/>
                <w:sz w:val="24"/>
              </w:rPr>
              <w:t>京西创</w:t>
            </w:r>
            <w:proofErr w:type="gramStart"/>
            <w:r w:rsidRPr="00103C74">
              <w:rPr>
                <w:rFonts w:ascii="Times New Roman" w:hAnsi="Times New Roman" w:hint="eastAsia"/>
                <w:sz w:val="24"/>
              </w:rPr>
              <w:t>投</w:t>
            </w:r>
            <w:r w:rsidR="002567F3" w:rsidRPr="00103C74">
              <w:rPr>
                <w:rFonts w:ascii="Times New Roman" w:hAnsi="Times New Roman" w:hint="eastAsia"/>
                <w:sz w:val="24"/>
              </w:rPr>
              <w:t>最终</w:t>
            </w:r>
            <w:proofErr w:type="gramEnd"/>
            <w:r w:rsidR="002567F3" w:rsidRPr="00103C74">
              <w:rPr>
                <w:rFonts w:ascii="Times New Roman" w:hAnsi="Times New Roman" w:hint="eastAsia"/>
                <w:sz w:val="24"/>
              </w:rPr>
              <w:t>控制人为</w:t>
            </w:r>
            <w:r w:rsidRPr="00103C74">
              <w:rPr>
                <w:rFonts w:ascii="Times New Roman" w:hAnsi="Times New Roman" w:hint="eastAsia"/>
                <w:sz w:val="24"/>
              </w:rPr>
              <w:t>首程控股有限公司</w:t>
            </w:r>
            <w:r w:rsidR="002567F3" w:rsidRPr="00103C74">
              <w:rPr>
                <w:rFonts w:ascii="Times New Roman" w:hAnsi="Times New Roman" w:hint="eastAsia"/>
                <w:sz w:val="24"/>
              </w:rPr>
              <w:t>，</w:t>
            </w:r>
            <w:r w:rsidR="00EA38F7" w:rsidRPr="00103C74">
              <w:rPr>
                <w:rFonts w:ascii="Times New Roman" w:hAnsi="Times New Roman" w:hint="eastAsia"/>
                <w:sz w:val="24"/>
              </w:rPr>
              <w:t>为香港交易所上市公司，主要业务为基础设施资产管理业务</w:t>
            </w:r>
            <w:r w:rsidR="00EA38F7" w:rsidRPr="00EA38F7">
              <w:rPr>
                <w:rFonts w:ascii="Times New Roman" w:hAnsi="Times New Roman" w:hint="eastAsia"/>
              </w:rPr>
              <w:t>。</w:t>
            </w:r>
          </w:p>
        </w:tc>
      </w:tr>
      <w:tr w:rsidR="001D7BC1" w:rsidRPr="00762537" w14:paraId="225FA030" w14:textId="77777777">
        <w:trPr>
          <w:trHeight w:val="404"/>
          <w:jc w:val="center"/>
        </w:trPr>
        <w:tc>
          <w:tcPr>
            <w:tcW w:w="1809" w:type="dxa"/>
            <w:vMerge/>
            <w:shd w:val="clear" w:color="auto" w:fill="D9D9D9"/>
          </w:tcPr>
          <w:p w14:paraId="100C3655" w14:textId="77777777" w:rsidR="001D7BC1" w:rsidRPr="00631CAE" w:rsidRDefault="001D7BC1">
            <w:pPr>
              <w:jc w:val="both"/>
              <w:rPr>
                <w:rFonts w:ascii="Times New Roman" w:hAnsi="Times New Roman" w:cs="Times New Roman"/>
                <w:color w:val="000000" w:themeColor="text1"/>
                <w:kern w:val="0"/>
                <w:sz w:val="24"/>
                <w14:ligatures w14:val="none"/>
              </w:rPr>
            </w:pPr>
          </w:p>
        </w:tc>
        <w:tc>
          <w:tcPr>
            <w:tcW w:w="1796" w:type="dxa"/>
          </w:tcPr>
          <w:p w14:paraId="2317398A" w14:textId="36E7A4F3" w:rsidR="001D7BC1" w:rsidRPr="00631CAE" w:rsidRDefault="00102D03" w:rsidP="0025117E">
            <w:pPr>
              <w:numPr>
                <w:ilvl w:val="0"/>
                <w:numId w:val="1"/>
              </w:numPr>
              <w:jc w:val="both"/>
              <w:rPr>
                <w:rFonts w:ascii="Times New Roman" w:hAnsi="Times New Roman" w:cs="Times New Roman"/>
                <w:color w:val="000000" w:themeColor="text1"/>
                <w:kern w:val="0"/>
                <w:sz w:val="24"/>
                <w14:ligatures w14:val="none"/>
              </w:rPr>
            </w:pPr>
            <w:r>
              <w:rPr>
                <w:rFonts w:ascii="Times New Roman" w:hAnsi="Times New Roman" w:cs="Times New Roman" w:hint="eastAsia"/>
                <w:color w:val="000000" w:themeColor="text1"/>
                <w:kern w:val="0"/>
                <w:sz w:val="24"/>
                <w14:ligatures w14:val="none"/>
              </w:rPr>
              <w:t>纵横欣和</w:t>
            </w:r>
          </w:p>
        </w:tc>
        <w:tc>
          <w:tcPr>
            <w:tcW w:w="5153" w:type="dxa"/>
          </w:tcPr>
          <w:p w14:paraId="44259DC8" w14:textId="7E54FE4F" w:rsidR="00E63499" w:rsidRPr="00E63499" w:rsidRDefault="00FC61D3" w:rsidP="00E63499">
            <w:pPr>
              <w:widowControl/>
              <w:ind w:firstLineChars="200" w:firstLine="480"/>
              <w:jc w:val="both"/>
              <w:rPr>
                <w:rFonts w:ascii="Times New Roman" w:hAnsi="Times New Roman"/>
                <w:sz w:val="24"/>
              </w:rPr>
            </w:pPr>
            <w:bookmarkStart w:id="1" w:name="_Hlk219884383"/>
            <w:r>
              <w:rPr>
                <w:rFonts w:ascii="Times New Roman" w:hAnsi="Times New Roman" w:cs="Times New Roman" w:hint="eastAsia"/>
                <w:color w:val="000000" w:themeColor="text1"/>
                <w:kern w:val="0"/>
                <w:sz w:val="24"/>
                <w14:ligatures w14:val="none"/>
              </w:rPr>
              <w:t>纵横欣和</w:t>
            </w:r>
            <w:r w:rsidR="00E63499" w:rsidRPr="00E63499">
              <w:rPr>
                <w:rFonts w:ascii="Times New Roman" w:hAnsi="Times New Roman" w:hint="eastAsia"/>
                <w:sz w:val="24"/>
              </w:rPr>
              <w:t>于</w:t>
            </w:r>
            <w:r w:rsidR="008F447C">
              <w:rPr>
                <w:rFonts w:ascii="Times New Roman" w:hAnsi="Times New Roman" w:hint="eastAsia"/>
                <w:sz w:val="24"/>
              </w:rPr>
              <w:t>2020</w:t>
            </w:r>
            <w:r w:rsidR="008F447C">
              <w:rPr>
                <w:rFonts w:ascii="Times New Roman" w:hAnsi="Times New Roman" w:hint="eastAsia"/>
                <w:sz w:val="24"/>
              </w:rPr>
              <w:t>年</w:t>
            </w:r>
            <w:r w:rsidR="008F447C">
              <w:rPr>
                <w:rFonts w:ascii="Times New Roman" w:hAnsi="Times New Roman" w:hint="eastAsia"/>
                <w:sz w:val="24"/>
              </w:rPr>
              <w:t>8</w:t>
            </w:r>
            <w:r w:rsidR="008F447C">
              <w:rPr>
                <w:rFonts w:ascii="Times New Roman" w:hAnsi="Times New Roman" w:hint="eastAsia"/>
                <w:sz w:val="24"/>
              </w:rPr>
              <w:t>月</w:t>
            </w:r>
            <w:r w:rsidR="008F447C">
              <w:rPr>
                <w:rFonts w:ascii="Times New Roman" w:hAnsi="Times New Roman" w:hint="eastAsia"/>
                <w:sz w:val="24"/>
              </w:rPr>
              <w:t>19</w:t>
            </w:r>
            <w:r w:rsidR="008F447C">
              <w:rPr>
                <w:rFonts w:ascii="Times New Roman" w:hAnsi="Times New Roman" w:hint="eastAsia"/>
                <w:sz w:val="24"/>
              </w:rPr>
              <w:t>日</w:t>
            </w:r>
            <w:r w:rsidR="00E63499" w:rsidRPr="00E63499">
              <w:rPr>
                <w:rFonts w:ascii="Times New Roman" w:hAnsi="Times New Roman" w:hint="eastAsia"/>
                <w:sz w:val="24"/>
              </w:rPr>
              <w:t>成立于</w:t>
            </w:r>
            <w:r w:rsidR="00A36ABC">
              <w:rPr>
                <w:rFonts w:ascii="Times New Roman" w:hAnsi="Times New Roman" w:hint="eastAsia"/>
                <w:sz w:val="24"/>
              </w:rPr>
              <w:t>北京市</w:t>
            </w:r>
            <w:r w:rsidR="00E63499" w:rsidRPr="00E63499">
              <w:rPr>
                <w:rFonts w:ascii="Times New Roman" w:hAnsi="Times New Roman" w:hint="eastAsia"/>
                <w:sz w:val="24"/>
              </w:rPr>
              <w:t>，主要</w:t>
            </w:r>
            <w:r w:rsidR="0074180C">
              <w:rPr>
                <w:rFonts w:ascii="Times New Roman" w:hAnsi="Times New Roman" w:hint="eastAsia"/>
                <w:sz w:val="24"/>
              </w:rPr>
              <w:t>业务为</w:t>
            </w:r>
            <w:r w:rsidR="00FD76FF">
              <w:rPr>
                <w:rFonts w:ascii="Times New Roman" w:hAnsi="Times New Roman" w:hint="eastAsia"/>
                <w:sz w:val="24"/>
              </w:rPr>
              <w:t>医疗服务、健康咨询服务、社会经济咨询服务等</w:t>
            </w:r>
            <w:r w:rsidR="00E63499" w:rsidRPr="00E63499">
              <w:rPr>
                <w:rFonts w:ascii="Times New Roman" w:hAnsi="Times New Roman" w:hint="eastAsia"/>
                <w:sz w:val="24"/>
              </w:rPr>
              <w:t>。</w:t>
            </w:r>
          </w:p>
          <w:p w14:paraId="6FCCE44F" w14:textId="29E3DFAC" w:rsidR="001D7BC1" w:rsidRPr="00301559" w:rsidRDefault="00FC61D3" w:rsidP="00103C74">
            <w:pPr>
              <w:widowControl/>
              <w:ind w:firstLineChars="200" w:firstLine="480"/>
              <w:jc w:val="both"/>
              <w:rPr>
                <w:rFonts w:ascii="Times New Roman" w:hAnsi="Times New Roman" w:cs="Times New Roman"/>
                <w:color w:val="000000"/>
                <w:kern w:val="0"/>
                <w:sz w:val="24"/>
                <w:lang w:val="en-GB"/>
                <w14:ligatures w14:val="none"/>
              </w:rPr>
            </w:pPr>
            <w:r>
              <w:rPr>
                <w:rFonts w:ascii="Times New Roman" w:hAnsi="Times New Roman" w:cs="Times New Roman" w:hint="eastAsia"/>
                <w:color w:val="000000" w:themeColor="text1"/>
                <w:kern w:val="0"/>
                <w:sz w:val="24"/>
                <w14:ligatures w14:val="none"/>
              </w:rPr>
              <w:t>纵横欣和</w:t>
            </w:r>
            <w:r w:rsidR="00E63499" w:rsidRPr="00E63499">
              <w:rPr>
                <w:rFonts w:ascii="Times New Roman" w:hAnsi="Times New Roman" w:hint="eastAsia"/>
                <w:sz w:val="24"/>
              </w:rPr>
              <w:t>最终控制人为阳光保险集团股份有限公司，</w:t>
            </w:r>
            <w:r w:rsidR="007F53D5">
              <w:rPr>
                <w:rFonts w:ascii="Times New Roman" w:hAnsi="Times New Roman" w:hint="eastAsia"/>
                <w:sz w:val="24"/>
              </w:rPr>
              <w:t>为香港交易所上市公司，</w:t>
            </w:r>
            <w:r w:rsidR="00E63499" w:rsidRPr="00E63499">
              <w:rPr>
                <w:rFonts w:ascii="Times New Roman" w:hAnsi="Times New Roman" w:hint="eastAsia"/>
                <w:sz w:val="24"/>
              </w:rPr>
              <w:t>主要</w:t>
            </w:r>
            <w:r w:rsidR="000F0EEA">
              <w:rPr>
                <w:rFonts w:ascii="Times New Roman" w:hAnsi="Times New Roman" w:hint="eastAsia"/>
                <w:sz w:val="24"/>
              </w:rPr>
              <w:t>通过子公司</w:t>
            </w:r>
            <w:r w:rsidR="000F0EEA" w:rsidRPr="000F0EEA">
              <w:rPr>
                <w:rFonts w:ascii="Times New Roman" w:hAnsi="Times New Roman" w:hint="eastAsia"/>
                <w:sz w:val="24"/>
              </w:rPr>
              <w:t>开展财险、寿险、信用、资管、医疗、养老、科技等业务</w:t>
            </w:r>
            <w:r w:rsidR="00E63499" w:rsidRPr="00E63499">
              <w:rPr>
                <w:rFonts w:ascii="Times New Roman" w:hAnsi="Times New Roman" w:hint="eastAsia"/>
                <w:sz w:val="24"/>
              </w:rPr>
              <w:t>。</w:t>
            </w:r>
            <w:bookmarkEnd w:id="1"/>
          </w:p>
        </w:tc>
      </w:tr>
      <w:tr w:rsidR="006221BF" w:rsidRPr="00631CAE" w14:paraId="18543D1E" w14:textId="77777777">
        <w:trPr>
          <w:trHeight w:val="279"/>
          <w:jc w:val="center"/>
        </w:trPr>
        <w:tc>
          <w:tcPr>
            <w:tcW w:w="1809" w:type="dxa"/>
            <w:vMerge w:val="restart"/>
            <w:shd w:val="clear" w:color="auto" w:fill="D9D9D9"/>
          </w:tcPr>
          <w:p w14:paraId="49912415"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简易案件理由（可多选）</w:t>
            </w:r>
          </w:p>
        </w:tc>
        <w:tc>
          <w:tcPr>
            <w:tcW w:w="6949" w:type="dxa"/>
            <w:gridSpan w:val="2"/>
          </w:tcPr>
          <w:p w14:paraId="602220E1" w14:textId="0225462D" w:rsidR="006221BF" w:rsidRPr="00631CAE" w:rsidRDefault="001D7BC1">
            <w:pPr>
              <w:jc w:val="both"/>
              <w:rPr>
                <w:rFonts w:ascii="Times New Roman" w:hAnsi="Times New Roman" w:cs="Times New Roman"/>
                <w:color w:val="000000" w:themeColor="text1"/>
                <w:kern w:val="0"/>
                <w:sz w:val="24"/>
                <w14:ligatures w14:val="none"/>
              </w:rPr>
            </w:pPr>
            <w:r w:rsidRPr="00631CAE">
              <w:rPr>
                <w:rFonts w:ascii="Times New Roman" w:hAnsi="Times New Roman"/>
                <w:sz w:val="24"/>
              </w:rPr>
              <w:sym w:font="Wingdings" w:char="F0FE"/>
            </w:r>
            <w:r w:rsidRPr="00631CAE">
              <w:rPr>
                <w:rFonts w:ascii="Times New Roman" w:hAnsi="Times New Roman" w:cs="Times New Roman" w:hint="eastAsia"/>
                <w:color w:val="000000" w:themeColor="text1"/>
                <w:kern w:val="0"/>
                <w:sz w:val="24"/>
                <w14:ligatures w14:val="none"/>
              </w:rPr>
              <w:t>1</w:t>
            </w:r>
            <w:r w:rsidRPr="00631CAE">
              <w:rPr>
                <w:rFonts w:ascii="Times New Roman" w:hAnsi="Times New Roman" w:cs="Times New Roman" w:hint="eastAsia"/>
                <w:color w:val="000000" w:themeColor="text1"/>
                <w:kern w:val="0"/>
                <w:sz w:val="24"/>
                <w14:ligatures w14:val="none"/>
              </w:rPr>
              <w:t>、在同一相关市场，所有参与集中的经营者所占市场份额之和小于</w:t>
            </w:r>
            <w:r w:rsidRPr="00631CAE">
              <w:rPr>
                <w:rFonts w:ascii="Times New Roman" w:hAnsi="Times New Roman" w:cs="Times New Roman" w:hint="eastAsia"/>
                <w:color w:val="000000" w:themeColor="text1"/>
                <w:kern w:val="0"/>
                <w:sz w:val="24"/>
                <w14:ligatures w14:val="none"/>
              </w:rPr>
              <w:t>15%</w:t>
            </w:r>
            <w:r w:rsidRPr="00631CAE">
              <w:rPr>
                <w:rFonts w:ascii="Times New Roman" w:hAnsi="Times New Roman" w:cs="Times New Roman" w:hint="eastAsia"/>
                <w:color w:val="000000" w:themeColor="text1"/>
                <w:kern w:val="0"/>
                <w:sz w:val="24"/>
                <w14:ligatures w14:val="none"/>
              </w:rPr>
              <w:t>。</w:t>
            </w:r>
          </w:p>
        </w:tc>
      </w:tr>
      <w:tr w:rsidR="006221BF" w:rsidRPr="00631CAE" w14:paraId="5F7212CA" w14:textId="77777777">
        <w:trPr>
          <w:trHeight w:val="330"/>
          <w:jc w:val="center"/>
        </w:trPr>
        <w:tc>
          <w:tcPr>
            <w:tcW w:w="1809" w:type="dxa"/>
            <w:vMerge/>
            <w:shd w:val="clear" w:color="auto" w:fill="D9D9D9"/>
          </w:tcPr>
          <w:p w14:paraId="72B97885" w14:textId="77777777" w:rsidR="006221BF" w:rsidRPr="00631CAE" w:rsidRDefault="006221BF">
            <w:pPr>
              <w:jc w:val="both"/>
              <w:rPr>
                <w:rFonts w:ascii="Times New Roman" w:hAnsi="Times New Roman" w:cs="Times New Roman"/>
                <w:color w:val="000000" w:themeColor="text1"/>
                <w:kern w:val="0"/>
                <w:sz w:val="24"/>
                <w14:ligatures w14:val="none"/>
              </w:rPr>
            </w:pPr>
          </w:p>
        </w:tc>
        <w:tc>
          <w:tcPr>
            <w:tcW w:w="6949" w:type="dxa"/>
            <w:gridSpan w:val="2"/>
          </w:tcPr>
          <w:p w14:paraId="5051713D"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w:t>
            </w:r>
            <w:r w:rsidRPr="00631CAE">
              <w:rPr>
                <w:rFonts w:ascii="Times New Roman" w:hAnsi="Times New Roman" w:cs="Times New Roman" w:hint="eastAsia"/>
                <w:color w:val="000000" w:themeColor="text1"/>
                <w:kern w:val="0"/>
                <w:sz w:val="24"/>
                <w14:ligatures w14:val="none"/>
              </w:rPr>
              <w:t>2</w:t>
            </w:r>
            <w:r w:rsidRPr="00631CAE">
              <w:rPr>
                <w:rFonts w:ascii="Times New Roman" w:hAnsi="Times New Roman" w:cs="Times New Roman" w:hint="eastAsia"/>
                <w:color w:val="000000" w:themeColor="text1"/>
                <w:kern w:val="0"/>
                <w:sz w:val="24"/>
                <w14:ligatures w14:val="none"/>
              </w:rPr>
              <w:t>、存在上下游关系的参与集中的经营者，在上下游市场所占的市场份额均小于</w:t>
            </w:r>
            <w:r w:rsidRPr="00631CAE">
              <w:rPr>
                <w:rFonts w:ascii="Times New Roman" w:hAnsi="Times New Roman" w:cs="Times New Roman" w:hint="eastAsia"/>
                <w:color w:val="000000" w:themeColor="text1"/>
                <w:kern w:val="0"/>
                <w:sz w:val="24"/>
                <w14:ligatures w14:val="none"/>
              </w:rPr>
              <w:t>25%</w:t>
            </w:r>
            <w:r w:rsidRPr="00631CAE">
              <w:rPr>
                <w:rFonts w:ascii="Times New Roman" w:hAnsi="Times New Roman" w:cs="Times New Roman" w:hint="eastAsia"/>
                <w:color w:val="000000" w:themeColor="text1"/>
                <w:kern w:val="0"/>
                <w:sz w:val="24"/>
                <w14:ligatures w14:val="none"/>
              </w:rPr>
              <w:t>。</w:t>
            </w:r>
          </w:p>
        </w:tc>
      </w:tr>
      <w:tr w:rsidR="006221BF" w:rsidRPr="00631CAE" w14:paraId="340007B0" w14:textId="77777777">
        <w:trPr>
          <w:trHeight w:val="285"/>
          <w:jc w:val="center"/>
        </w:trPr>
        <w:tc>
          <w:tcPr>
            <w:tcW w:w="1809" w:type="dxa"/>
            <w:vMerge/>
            <w:shd w:val="clear" w:color="auto" w:fill="D9D9D9"/>
          </w:tcPr>
          <w:p w14:paraId="3647C339" w14:textId="77777777" w:rsidR="006221BF" w:rsidRPr="00631CAE" w:rsidRDefault="006221BF">
            <w:pPr>
              <w:jc w:val="both"/>
              <w:rPr>
                <w:rFonts w:ascii="Times New Roman" w:hAnsi="Times New Roman" w:cs="Times New Roman"/>
                <w:color w:val="000000" w:themeColor="text1"/>
                <w:kern w:val="0"/>
                <w:sz w:val="24"/>
                <w14:ligatures w14:val="none"/>
              </w:rPr>
            </w:pPr>
          </w:p>
        </w:tc>
        <w:tc>
          <w:tcPr>
            <w:tcW w:w="6949" w:type="dxa"/>
            <w:gridSpan w:val="2"/>
          </w:tcPr>
          <w:p w14:paraId="7A193480" w14:textId="6B01EF68" w:rsidR="006221BF" w:rsidRPr="00631CAE" w:rsidRDefault="001D7BC1">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w:t>
            </w:r>
            <w:r w:rsidRPr="00631CAE">
              <w:rPr>
                <w:rFonts w:ascii="Times New Roman" w:hAnsi="Times New Roman" w:cs="Times New Roman" w:hint="eastAsia"/>
                <w:color w:val="000000" w:themeColor="text1"/>
                <w:kern w:val="0"/>
                <w:sz w:val="24"/>
                <w14:ligatures w14:val="none"/>
              </w:rPr>
              <w:t>3</w:t>
            </w:r>
            <w:r w:rsidRPr="00631CAE">
              <w:rPr>
                <w:rFonts w:ascii="Times New Roman" w:hAnsi="Times New Roman" w:cs="Times New Roman" w:hint="eastAsia"/>
                <w:color w:val="000000" w:themeColor="text1"/>
                <w:kern w:val="0"/>
                <w:sz w:val="24"/>
                <w14:ligatures w14:val="none"/>
              </w:rPr>
              <w:t>、不在同一相关市场、也不存在上下游关系的参与集中的经营者，在与交易有关的每个市场所占的份额均小于</w:t>
            </w:r>
            <w:r w:rsidRPr="00631CAE">
              <w:rPr>
                <w:rFonts w:ascii="Times New Roman" w:hAnsi="Times New Roman" w:cs="Times New Roman" w:hint="eastAsia"/>
                <w:color w:val="000000" w:themeColor="text1"/>
                <w:kern w:val="0"/>
                <w:sz w:val="24"/>
                <w14:ligatures w14:val="none"/>
              </w:rPr>
              <w:t>25%</w:t>
            </w:r>
            <w:r w:rsidRPr="00631CAE">
              <w:rPr>
                <w:rFonts w:ascii="Times New Roman" w:hAnsi="Times New Roman" w:cs="Times New Roman" w:hint="eastAsia"/>
                <w:color w:val="000000" w:themeColor="text1"/>
                <w:kern w:val="0"/>
                <w:sz w:val="24"/>
                <w14:ligatures w14:val="none"/>
              </w:rPr>
              <w:t>。</w:t>
            </w:r>
          </w:p>
        </w:tc>
      </w:tr>
      <w:tr w:rsidR="006221BF" w:rsidRPr="00631CAE" w14:paraId="5E542B4F" w14:textId="77777777">
        <w:trPr>
          <w:trHeight w:val="670"/>
          <w:jc w:val="center"/>
        </w:trPr>
        <w:tc>
          <w:tcPr>
            <w:tcW w:w="1809" w:type="dxa"/>
            <w:vMerge/>
            <w:shd w:val="clear" w:color="auto" w:fill="D9D9D9"/>
          </w:tcPr>
          <w:p w14:paraId="0033C814" w14:textId="77777777" w:rsidR="006221BF" w:rsidRPr="00631CAE" w:rsidRDefault="006221BF">
            <w:pPr>
              <w:jc w:val="both"/>
              <w:rPr>
                <w:rFonts w:ascii="Times New Roman" w:hAnsi="Times New Roman" w:cs="Times New Roman"/>
                <w:color w:val="000000" w:themeColor="text1"/>
                <w:kern w:val="0"/>
                <w:sz w:val="24"/>
                <w14:ligatures w14:val="none"/>
              </w:rPr>
            </w:pPr>
          </w:p>
        </w:tc>
        <w:tc>
          <w:tcPr>
            <w:tcW w:w="6949" w:type="dxa"/>
            <w:gridSpan w:val="2"/>
          </w:tcPr>
          <w:p w14:paraId="5D8F5246"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w:t>
            </w:r>
            <w:r w:rsidRPr="00631CAE">
              <w:rPr>
                <w:rFonts w:ascii="Times New Roman" w:hAnsi="Times New Roman" w:cs="Times New Roman" w:hint="eastAsia"/>
                <w:color w:val="000000" w:themeColor="text1"/>
                <w:kern w:val="0"/>
                <w:sz w:val="24"/>
                <w14:ligatures w14:val="none"/>
              </w:rPr>
              <w:t>4</w:t>
            </w:r>
            <w:r w:rsidRPr="00631CAE">
              <w:rPr>
                <w:rFonts w:ascii="Times New Roman" w:hAnsi="Times New Roman" w:cs="Times New Roman" w:hint="eastAsia"/>
                <w:color w:val="000000" w:themeColor="text1"/>
                <w:kern w:val="0"/>
                <w:sz w:val="24"/>
                <w14:ligatures w14:val="none"/>
              </w:rPr>
              <w:t>、参与集中的经营者在中国境外设立合营企业，合营企业不在中国境内从事经济活动。</w:t>
            </w:r>
          </w:p>
        </w:tc>
      </w:tr>
      <w:tr w:rsidR="006221BF" w:rsidRPr="00631CAE" w14:paraId="7E70301F" w14:textId="77777777">
        <w:trPr>
          <w:trHeight w:val="264"/>
          <w:jc w:val="center"/>
        </w:trPr>
        <w:tc>
          <w:tcPr>
            <w:tcW w:w="1809" w:type="dxa"/>
            <w:vMerge/>
            <w:shd w:val="clear" w:color="auto" w:fill="D9D9D9"/>
          </w:tcPr>
          <w:p w14:paraId="5E0E62CB" w14:textId="77777777" w:rsidR="006221BF" w:rsidRPr="00631CAE" w:rsidRDefault="006221BF">
            <w:pPr>
              <w:jc w:val="both"/>
              <w:rPr>
                <w:rFonts w:ascii="Times New Roman" w:hAnsi="Times New Roman" w:cs="Times New Roman"/>
                <w:color w:val="000000" w:themeColor="text1"/>
                <w:kern w:val="0"/>
                <w:sz w:val="24"/>
                <w14:ligatures w14:val="none"/>
              </w:rPr>
            </w:pPr>
          </w:p>
        </w:tc>
        <w:tc>
          <w:tcPr>
            <w:tcW w:w="6949" w:type="dxa"/>
            <w:gridSpan w:val="2"/>
          </w:tcPr>
          <w:p w14:paraId="68F0F191"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w:t>
            </w:r>
            <w:r w:rsidRPr="00631CAE">
              <w:rPr>
                <w:rFonts w:ascii="Times New Roman" w:hAnsi="Times New Roman" w:cs="Times New Roman" w:hint="eastAsia"/>
                <w:color w:val="000000" w:themeColor="text1"/>
                <w:kern w:val="0"/>
                <w:sz w:val="24"/>
                <w14:ligatures w14:val="none"/>
              </w:rPr>
              <w:t>5</w:t>
            </w:r>
            <w:r w:rsidRPr="00631CAE">
              <w:rPr>
                <w:rFonts w:ascii="Times New Roman" w:hAnsi="Times New Roman" w:cs="Times New Roman" w:hint="eastAsia"/>
                <w:color w:val="000000" w:themeColor="text1"/>
                <w:kern w:val="0"/>
                <w:sz w:val="24"/>
                <w14:ligatures w14:val="none"/>
              </w:rPr>
              <w:t>、参与集中的经营者收购境外企业股权或资产的，该境外企业不在中国境内从事经济活动。</w:t>
            </w:r>
          </w:p>
        </w:tc>
      </w:tr>
      <w:tr w:rsidR="006221BF" w:rsidRPr="00631CAE" w14:paraId="3B7CFA97" w14:textId="77777777">
        <w:trPr>
          <w:trHeight w:val="345"/>
          <w:jc w:val="center"/>
        </w:trPr>
        <w:tc>
          <w:tcPr>
            <w:tcW w:w="1809" w:type="dxa"/>
            <w:vMerge/>
            <w:shd w:val="clear" w:color="auto" w:fill="D9D9D9"/>
          </w:tcPr>
          <w:p w14:paraId="30F31D68" w14:textId="77777777" w:rsidR="006221BF" w:rsidRPr="00631CAE" w:rsidRDefault="006221BF">
            <w:pPr>
              <w:jc w:val="both"/>
              <w:rPr>
                <w:rFonts w:ascii="Times New Roman" w:hAnsi="Times New Roman" w:cs="Times New Roman"/>
                <w:color w:val="000000" w:themeColor="text1"/>
                <w:kern w:val="0"/>
                <w:sz w:val="24"/>
                <w14:ligatures w14:val="none"/>
              </w:rPr>
            </w:pPr>
          </w:p>
        </w:tc>
        <w:tc>
          <w:tcPr>
            <w:tcW w:w="6949" w:type="dxa"/>
            <w:gridSpan w:val="2"/>
          </w:tcPr>
          <w:p w14:paraId="79BBFA44"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w:t>
            </w:r>
            <w:r w:rsidRPr="00631CAE">
              <w:rPr>
                <w:rFonts w:ascii="Times New Roman" w:hAnsi="Times New Roman" w:cs="Times New Roman" w:hint="eastAsia"/>
                <w:color w:val="000000" w:themeColor="text1"/>
                <w:kern w:val="0"/>
                <w:sz w:val="24"/>
                <w14:ligatures w14:val="none"/>
              </w:rPr>
              <w:t>6</w:t>
            </w:r>
            <w:r w:rsidRPr="00631CAE">
              <w:rPr>
                <w:rFonts w:ascii="Times New Roman" w:hAnsi="Times New Roman" w:cs="Times New Roman" w:hint="eastAsia"/>
                <w:color w:val="000000" w:themeColor="text1"/>
                <w:kern w:val="0"/>
                <w:sz w:val="24"/>
                <w14:ligatures w14:val="none"/>
              </w:rPr>
              <w:t>、由两个以上的经营者共同控制的合营企业，通过集中被其中一个或一个以上经营者控制。</w:t>
            </w:r>
          </w:p>
        </w:tc>
      </w:tr>
      <w:tr w:rsidR="006221BF" w:rsidRPr="00631CAE" w14:paraId="7BB4C30D" w14:textId="77777777">
        <w:trPr>
          <w:jc w:val="center"/>
        </w:trPr>
        <w:tc>
          <w:tcPr>
            <w:tcW w:w="1809" w:type="dxa"/>
            <w:shd w:val="clear" w:color="auto" w:fill="D9D9D9"/>
          </w:tcPr>
          <w:p w14:paraId="44A63E4F" w14:textId="77777777" w:rsidR="006221BF" w:rsidRPr="00631CAE" w:rsidRDefault="00000000">
            <w:pPr>
              <w:jc w:val="both"/>
              <w:rPr>
                <w:rFonts w:ascii="Times New Roman" w:hAnsi="Times New Roman" w:cs="Times New Roman"/>
                <w:color w:val="000000" w:themeColor="text1"/>
                <w:kern w:val="0"/>
                <w:sz w:val="24"/>
                <w14:ligatures w14:val="none"/>
              </w:rPr>
            </w:pPr>
            <w:r w:rsidRPr="00631CAE">
              <w:rPr>
                <w:rFonts w:ascii="Times New Roman" w:hAnsi="Times New Roman" w:cs="Times New Roman" w:hint="eastAsia"/>
                <w:color w:val="000000" w:themeColor="text1"/>
                <w:kern w:val="0"/>
                <w:sz w:val="24"/>
                <w14:ligatures w14:val="none"/>
              </w:rPr>
              <w:t>备注</w:t>
            </w:r>
          </w:p>
        </w:tc>
        <w:tc>
          <w:tcPr>
            <w:tcW w:w="6949" w:type="dxa"/>
            <w:gridSpan w:val="2"/>
          </w:tcPr>
          <w:p w14:paraId="5E827AE6" w14:textId="2A80E79E" w:rsidR="001D7BC1" w:rsidRPr="00631CAE" w:rsidRDefault="001D7BC1" w:rsidP="001D7BC1">
            <w:pPr>
              <w:adjustRightInd w:val="0"/>
              <w:snapToGrid w:val="0"/>
              <w:rPr>
                <w:rFonts w:ascii="Times New Roman" w:hAnsi="Times New Roman" w:cs="Times New Roman"/>
                <w:sz w:val="24"/>
              </w:rPr>
            </w:pPr>
            <w:r w:rsidRPr="00631CAE">
              <w:rPr>
                <w:rFonts w:ascii="Times New Roman" w:hAnsi="Times New Roman" w:cs="Times New Roman" w:hint="eastAsia"/>
                <w:sz w:val="24"/>
              </w:rPr>
              <w:t>横向重合：</w:t>
            </w:r>
          </w:p>
          <w:tbl>
            <w:tblPr>
              <w:tblStyle w:val="af1"/>
              <w:tblW w:w="0" w:type="auto"/>
              <w:tblLook w:val="04A0" w:firstRow="1" w:lastRow="0" w:firstColumn="1" w:lastColumn="0" w:noHBand="0" w:noVBand="1"/>
            </w:tblPr>
            <w:tblGrid>
              <w:gridCol w:w="2237"/>
              <w:gridCol w:w="2237"/>
              <w:gridCol w:w="2249"/>
            </w:tblGrid>
            <w:tr w:rsidR="001D7BC1" w:rsidRPr="00631CAE" w14:paraId="7B6D3763" w14:textId="77777777" w:rsidTr="00245552">
              <w:tc>
                <w:tcPr>
                  <w:tcW w:w="2237" w:type="dxa"/>
                  <w:shd w:val="clear" w:color="auto" w:fill="BFBFBF" w:themeFill="background1" w:themeFillShade="BF"/>
                </w:tcPr>
                <w:p w14:paraId="4EB1C320" w14:textId="467AC76A" w:rsidR="001D7BC1" w:rsidRPr="00631CAE" w:rsidRDefault="001D7BC1" w:rsidP="001D7BC1">
                  <w:pPr>
                    <w:adjustRightInd w:val="0"/>
                    <w:snapToGrid w:val="0"/>
                    <w:rPr>
                      <w:rFonts w:ascii="Times New Roman" w:hAnsi="Times New Roman"/>
                      <w:b/>
                      <w:bCs/>
                      <w:sz w:val="24"/>
                    </w:rPr>
                  </w:pPr>
                  <w:r w:rsidRPr="00631CAE">
                    <w:rPr>
                      <w:rFonts w:ascii="Times New Roman" w:hAnsi="Times New Roman"/>
                      <w:b/>
                      <w:bCs/>
                      <w:sz w:val="24"/>
                    </w:rPr>
                    <w:t>相关产品市场</w:t>
                  </w:r>
                </w:p>
              </w:tc>
              <w:tc>
                <w:tcPr>
                  <w:tcW w:w="2237" w:type="dxa"/>
                  <w:shd w:val="clear" w:color="auto" w:fill="BFBFBF" w:themeFill="background1" w:themeFillShade="BF"/>
                </w:tcPr>
                <w:p w14:paraId="149784A2" w14:textId="7BD30CA1" w:rsidR="001D7BC1" w:rsidRPr="00631CAE" w:rsidRDefault="001D7BC1" w:rsidP="001D7BC1">
                  <w:pPr>
                    <w:adjustRightInd w:val="0"/>
                    <w:snapToGrid w:val="0"/>
                    <w:rPr>
                      <w:rFonts w:ascii="Times New Roman" w:hAnsi="Times New Roman"/>
                      <w:b/>
                      <w:bCs/>
                      <w:sz w:val="24"/>
                    </w:rPr>
                  </w:pPr>
                  <w:r w:rsidRPr="00631CAE">
                    <w:rPr>
                      <w:rFonts w:ascii="Times New Roman" w:hAnsi="Times New Roman" w:hint="eastAsia"/>
                      <w:b/>
                      <w:bCs/>
                      <w:sz w:val="24"/>
                    </w:rPr>
                    <w:t>地域市场</w:t>
                  </w:r>
                </w:p>
              </w:tc>
              <w:tc>
                <w:tcPr>
                  <w:tcW w:w="2249" w:type="dxa"/>
                  <w:shd w:val="clear" w:color="auto" w:fill="BFBFBF" w:themeFill="background1" w:themeFillShade="BF"/>
                </w:tcPr>
                <w:p w14:paraId="13C804CF" w14:textId="7A342518" w:rsidR="001D7BC1" w:rsidRPr="00631CAE" w:rsidRDefault="001D7BC1" w:rsidP="001D7BC1">
                  <w:pPr>
                    <w:adjustRightInd w:val="0"/>
                    <w:snapToGrid w:val="0"/>
                    <w:rPr>
                      <w:rFonts w:ascii="Times New Roman" w:hAnsi="Times New Roman"/>
                      <w:b/>
                      <w:bCs/>
                      <w:sz w:val="24"/>
                    </w:rPr>
                  </w:pPr>
                  <w:r w:rsidRPr="00631CAE">
                    <w:rPr>
                      <w:rFonts w:ascii="Times New Roman" w:hAnsi="Times New Roman" w:hint="eastAsia"/>
                      <w:b/>
                      <w:bCs/>
                      <w:sz w:val="24"/>
                    </w:rPr>
                    <w:t>市场份额</w:t>
                  </w:r>
                </w:p>
              </w:tc>
            </w:tr>
            <w:tr w:rsidR="001D7BC1" w:rsidRPr="00631CAE" w14:paraId="0D3F0CFE" w14:textId="77777777" w:rsidTr="00245552">
              <w:tc>
                <w:tcPr>
                  <w:tcW w:w="2237" w:type="dxa"/>
                </w:tcPr>
                <w:p w14:paraId="27F2C807" w14:textId="304B39C3" w:rsidR="001D7BC1" w:rsidRPr="00631CAE" w:rsidRDefault="003C6742" w:rsidP="001D7BC1">
                  <w:pPr>
                    <w:adjustRightInd w:val="0"/>
                    <w:snapToGrid w:val="0"/>
                    <w:rPr>
                      <w:rFonts w:ascii="Times New Roman" w:hAnsi="Times New Roman"/>
                      <w:sz w:val="24"/>
                    </w:rPr>
                  </w:pPr>
                  <w:r w:rsidRPr="00631CAE">
                    <w:rPr>
                      <w:rFonts w:ascii="Times New Roman" w:hAnsi="Times New Roman" w:hint="eastAsia"/>
                      <w:sz w:val="24"/>
                    </w:rPr>
                    <w:t>私</w:t>
                  </w:r>
                  <w:proofErr w:type="gramStart"/>
                  <w:r w:rsidRPr="00631CAE">
                    <w:rPr>
                      <w:rFonts w:ascii="Times New Roman" w:hAnsi="Times New Roman" w:hint="eastAsia"/>
                      <w:sz w:val="24"/>
                    </w:rPr>
                    <w:t>募股权投资</w:t>
                  </w:r>
                  <w:proofErr w:type="gramEnd"/>
                  <w:r w:rsidRPr="00631CAE">
                    <w:rPr>
                      <w:rFonts w:ascii="Times New Roman" w:hAnsi="Times New Roman" w:hint="eastAsia"/>
                      <w:sz w:val="24"/>
                    </w:rPr>
                    <w:t>基金市场</w:t>
                  </w:r>
                </w:p>
              </w:tc>
              <w:tc>
                <w:tcPr>
                  <w:tcW w:w="2237" w:type="dxa"/>
                </w:tcPr>
                <w:p w14:paraId="27F08026" w14:textId="1B9903AC" w:rsidR="001D7BC1" w:rsidRPr="00631CAE" w:rsidRDefault="001D7BC1" w:rsidP="001D7BC1">
                  <w:pPr>
                    <w:adjustRightInd w:val="0"/>
                    <w:snapToGrid w:val="0"/>
                    <w:rPr>
                      <w:rFonts w:ascii="Times New Roman" w:hAnsi="Times New Roman"/>
                      <w:sz w:val="24"/>
                    </w:rPr>
                  </w:pPr>
                  <w:r w:rsidRPr="00631CAE">
                    <w:rPr>
                      <w:rFonts w:ascii="Times New Roman" w:hAnsi="Times New Roman" w:hint="eastAsia"/>
                      <w:sz w:val="24"/>
                    </w:rPr>
                    <w:t>中国</w:t>
                  </w:r>
                  <w:r w:rsidR="006772BA" w:rsidRPr="00631CAE">
                    <w:rPr>
                      <w:rFonts w:ascii="Times New Roman" w:hAnsi="Times New Roman" w:hint="eastAsia"/>
                      <w:sz w:val="24"/>
                    </w:rPr>
                    <w:t>境内</w:t>
                  </w:r>
                </w:p>
              </w:tc>
              <w:tc>
                <w:tcPr>
                  <w:tcW w:w="2249" w:type="dxa"/>
                </w:tcPr>
                <w:p w14:paraId="5070EFD8" w14:textId="7BC29AC6" w:rsidR="001D7BC1" w:rsidRPr="00631CAE" w:rsidRDefault="00C4617A" w:rsidP="001D7BC1">
                  <w:pPr>
                    <w:adjustRightInd w:val="0"/>
                    <w:snapToGrid w:val="0"/>
                    <w:rPr>
                      <w:rFonts w:ascii="Times New Roman" w:hAnsi="Times New Roman"/>
                      <w:sz w:val="24"/>
                    </w:rPr>
                  </w:pPr>
                  <w:r w:rsidRPr="00631CAE">
                    <w:rPr>
                      <w:rFonts w:ascii="Times New Roman" w:hAnsi="Times New Roman" w:hint="eastAsia"/>
                      <w:sz w:val="24"/>
                    </w:rPr>
                    <w:t>京西创投</w:t>
                  </w:r>
                  <w:r w:rsidR="006772BA" w:rsidRPr="00631CAE">
                    <w:rPr>
                      <w:rFonts w:ascii="Times New Roman" w:hAnsi="Times New Roman" w:hint="eastAsia"/>
                      <w:sz w:val="24"/>
                    </w:rPr>
                    <w:t>：</w:t>
                  </w:r>
                  <w:r w:rsidR="001D7BC1" w:rsidRPr="00631CAE">
                    <w:rPr>
                      <w:rFonts w:ascii="Times New Roman" w:hAnsi="Times New Roman"/>
                      <w:sz w:val="24"/>
                    </w:rPr>
                    <w:t>[0-</w:t>
                  </w:r>
                  <w:proofErr w:type="gramStart"/>
                  <w:r w:rsidR="001D7BC1" w:rsidRPr="00631CAE">
                    <w:rPr>
                      <w:rFonts w:ascii="Times New Roman" w:hAnsi="Times New Roman"/>
                      <w:sz w:val="24"/>
                    </w:rPr>
                    <w:t>5]%</w:t>
                  </w:r>
                  <w:proofErr w:type="gramEnd"/>
                </w:p>
                <w:p w14:paraId="74955513" w14:textId="359930B3" w:rsidR="001D7BC1" w:rsidRPr="00631CAE" w:rsidRDefault="00B8289D" w:rsidP="001D7BC1">
                  <w:pPr>
                    <w:adjustRightInd w:val="0"/>
                    <w:snapToGrid w:val="0"/>
                    <w:rPr>
                      <w:rFonts w:ascii="Times New Roman" w:hAnsi="Times New Roman"/>
                      <w:sz w:val="24"/>
                    </w:rPr>
                  </w:pPr>
                  <w:r>
                    <w:rPr>
                      <w:rFonts w:ascii="Times New Roman" w:hAnsi="Times New Roman" w:hint="eastAsia"/>
                      <w:color w:val="000000" w:themeColor="text1"/>
                      <w:kern w:val="0"/>
                      <w:sz w:val="24"/>
                      <w14:ligatures w14:val="none"/>
                    </w:rPr>
                    <w:t>纵横欣和</w:t>
                  </w:r>
                  <w:r w:rsidR="006772BA" w:rsidRPr="00631CAE">
                    <w:rPr>
                      <w:rFonts w:ascii="Times New Roman" w:hAnsi="Times New Roman" w:hint="eastAsia"/>
                      <w:sz w:val="24"/>
                    </w:rPr>
                    <w:t>：</w:t>
                  </w:r>
                  <w:r w:rsidR="001D7BC1" w:rsidRPr="00631CAE">
                    <w:rPr>
                      <w:rFonts w:ascii="Times New Roman" w:hAnsi="Times New Roman"/>
                      <w:sz w:val="24"/>
                    </w:rPr>
                    <w:t>[0-</w:t>
                  </w:r>
                  <w:proofErr w:type="gramStart"/>
                  <w:r w:rsidR="001D7BC1" w:rsidRPr="00631CAE">
                    <w:rPr>
                      <w:rFonts w:ascii="Times New Roman" w:hAnsi="Times New Roman"/>
                      <w:sz w:val="24"/>
                    </w:rPr>
                    <w:t>5]%</w:t>
                  </w:r>
                  <w:proofErr w:type="gramEnd"/>
                </w:p>
                <w:p w14:paraId="17AE1A99" w14:textId="3B9C9C39" w:rsidR="000B329F" w:rsidRPr="00631CAE" w:rsidRDefault="000B329F" w:rsidP="001D7BC1">
                  <w:pPr>
                    <w:adjustRightInd w:val="0"/>
                    <w:snapToGrid w:val="0"/>
                    <w:rPr>
                      <w:rFonts w:ascii="Times New Roman" w:hAnsi="Times New Roman"/>
                      <w:sz w:val="24"/>
                    </w:rPr>
                  </w:pPr>
                  <w:r w:rsidRPr="00631CAE">
                    <w:rPr>
                      <w:rFonts w:ascii="Times New Roman" w:hAnsi="Times New Roman" w:hint="eastAsia"/>
                      <w:sz w:val="24"/>
                    </w:rPr>
                    <w:t>合计：</w:t>
                  </w:r>
                  <w:r w:rsidRPr="00631CAE">
                    <w:rPr>
                      <w:rFonts w:ascii="Times New Roman" w:hAnsi="Times New Roman"/>
                      <w:sz w:val="24"/>
                    </w:rPr>
                    <w:t>[0-</w:t>
                  </w:r>
                  <w:proofErr w:type="gramStart"/>
                  <w:r w:rsidRPr="00631CAE">
                    <w:rPr>
                      <w:rFonts w:ascii="Times New Roman" w:hAnsi="Times New Roman"/>
                      <w:sz w:val="24"/>
                    </w:rPr>
                    <w:t>5]%</w:t>
                  </w:r>
                  <w:proofErr w:type="gramEnd"/>
                </w:p>
              </w:tc>
            </w:tr>
          </w:tbl>
          <w:p w14:paraId="61044415" w14:textId="77777777" w:rsidR="006221BF" w:rsidRPr="00631CAE" w:rsidRDefault="006221BF" w:rsidP="001D7BC1">
            <w:pPr>
              <w:jc w:val="both"/>
              <w:rPr>
                <w:rFonts w:ascii="Times New Roman" w:hAnsi="Times New Roman" w:cs="Times New Roman"/>
                <w:color w:val="000000" w:themeColor="text1"/>
                <w:kern w:val="0"/>
                <w:sz w:val="24"/>
                <w14:ligatures w14:val="none"/>
              </w:rPr>
            </w:pPr>
          </w:p>
        </w:tc>
      </w:tr>
    </w:tbl>
    <w:p w14:paraId="60ABB95D" w14:textId="77777777" w:rsidR="006221BF" w:rsidRPr="00631CAE" w:rsidRDefault="006221BF">
      <w:pPr>
        <w:widowControl/>
        <w:snapToGrid w:val="0"/>
        <w:spacing w:beforeLines="50" w:before="156" w:after="0" w:line="240" w:lineRule="exact"/>
        <w:rPr>
          <w:rFonts w:eastAsia="宋体" w:cs="Times New Roman"/>
          <w:color w:val="000000" w:themeColor="text1"/>
          <w:kern w:val="0"/>
          <w:sz w:val="24"/>
          <w14:ligatures w14:val="none"/>
        </w:rPr>
      </w:pPr>
    </w:p>
    <w:sectPr w:rsidR="006221BF" w:rsidRPr="00631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A120" w14:textId="77777777" w:rsidR="003754CD" w:rsidRDefault="003754CD">
      <w:pPr>
        <w:spacing w:line="240" w:lineRule="auto"/>
      </w:pPr>
      <w:r>
        <w:separator/>
      </w:r>
    </w:p>
  </w:endnote>
  <w:endnote w:type="continuationSeparator" w:id="0">
    <w:p w14:paraId="378B7407" w14:textId="77777777" w:rsidR="003754CD" w:rsidRDefault="00375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9296" w14:textId="77777777" w:rsidR="003754CD" w:rsidRDefault="003754CD">
      <w:pPr>
        <w:spacing w:line="240" w:lineRule="auto"/>
      </w:pPr>
      <w:r>
        <w:separator/>
      </w:r>
    </w:p>
  </w:footnote>
  <w:footnote w:type="continuationSeparator" w:id="0">
    <w:p w14:paraId="7D19163C" w14:textId="77777777" w:rsidR="003754CD" w:rsidRDefault="003754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62CF5"/>
    <w:multiLevelType w:val="singleLevel"/>
    <w:tmpl w:val="DEF62CF5"/>
    <w:lvl w:ilvl="0">
      <w:start w:val="2"/>
      <w:numFmt w:val="decimal"/>
      <w:suff w:val="nothing"/>
      <w:lvlText w:val="%1、"/>
      <w:lvlJc w:val="left"/>
    </w:lvl>
  </w:abstractNum>
  <w:num w:numId="1" w16cid:durableId="100736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1E"/>
    <w:rsid w:val="00020500"/>
    <w:rsid w:val="00020837"/>
    <w:rsid w:val="00021D39"/>
    <w:rsid w:val="00024B11"/>
    <w:rsid w:val="000406DF"/>
    <w:rsid w:val="0005292E"/>
    <w:rsid w:val="00062E7F"/>
    <w:rsid w:val="00074540"/>
    <w:rsid w:val="00080F8C"/>
    <w:rsid w:val="00081359"/>
    <w:rsid w:val="00084AE5"/>
    <w:rsid w:val="00091F8A"/>
    <w:rsid w:val="000B329F"/>
    <w:rsid w:val="000B41E3"/>
    <w:rsid w:val="000E1AFB"/>
    <w:rsid w:val="000E3999"/>
    <w:rsid w:val="000E674B"/>
    <w:rsid w:val="000F0EEA"/>
    <w:rsid w:val="000F4702"/>
    <w:rsid w:val="00100703"/>
    <w:rsid w:val="00102D03"/>
    <w:rsid w:val="00103C74"/>
    <w:rsid w:val="001057E5"/>
    <w:rsid w:val="001336BD"/>
    <w:rsid w:val="00140217"/>
    <w:rsid w:val="00144490"/>
    <w:rsid w:val="0014636B"/>
    <w:rsid w:val="00152614"/>
    <w:rsid w:val="001537B0"/>
    <w:rsid w:val="00154312"/>
    <w:rsid w:val="00166EC8"/>
    <w:rsid w:val="00166EE6"/>
    <w:rsid w:val="001A0341"/>
    <w:rsid w:val="001A2BB1"/>
    <w:rsid w:val="001A40F7"/>
    <w:rsid w:val="001B38DF"/>
    <w:rsid w:val="001B3E88"/>
    <w:rsid w:val="001C07C5"/>
    <w:rsid w:val="001C66E5"/>
    <w:rsid w:val="001D0104"/>
    <w:rsid w:val="001D3601"/>
    <w:rsid w:val="001D4B9D"/>
    <w:rsid w:val="001D746C"/>
    <w:rsid w:val="001D7BC1"/>
    <w:rsid w:val="001E1C67"/>
    <w:rsid w:val="001F6D59"/>
    <w:rsid w:val="00200412"/>
    <w:rsid w:val="00201BFB"/>
    <w:rsid w:val="002104A0"/>
    <w:rsid w:val="0021165B"/>
    <w:rsid w:val="002125B0"/>
    <w:rsid w:val="0021675F"/>
    <w:rsid w:val="00217F76"/>
    <w:rsid w:val="002235AB"/>
    <w:rsid w:val="00225B7E"/>
    <w:rsid w:val="00231F5E"/>
    <w:rsid w:val="00245552"/>
    <w:rsid w:val="00245562"/>
    <w:rsid w:val="00247929"/>
    <w:rsid w:val="002509F5"/>
    <w:rsid w:val="0025117E"/>
    <w:rsid w:val="002567F3"/>
    <w:rsid w:val="00257C32"/>
    <w:rsid w:val="00262F5A"/>
    <w:rsid w:val="002732B6"/>
    <w:rsid w:val="00273D0A"/>
    <w:rsid w:val="0028373D"/>
    <w:rsid w:val="00283A2C"/>
    <w:rsid w:val="00284C2E"/>
    <w:rsid w:val="0028598E"/>
    <w:rsid w:val="00287BA6"/>
    <w:rsid w:val="00295430"/>
    <w:rsid w:val="002A11A5"/>
    <w:rsid w:val="002B026A"/>
    <w:rsid w:val="002B41EF"/>
    <w:rsid w:val="002D742B"/>
    <w:rsid w:val="002E568E"/>
    <w:rsid w:val="002F0780"/>
    <w:rsid w:val="002F21FA"/>
    <w:rsid w:val="002F3D4C"/>
    <w:rsid w:val="00301559"/>
    <w:rsid w:val="00313B76"/>
    <w:rsid w:val="00314DA6"/>
    <w:rsid w:val="00333C7E"/>
    <w:rsid w:val="003378F5"/>
    <w:rsid w:val="003524C0"/>
    <w:rsid w:val="0035300F"/>
    <w:rsid w:val="00353FB5"/>
    <w:rsid w:val="003754CD"/>
    <w:rsid w:val="00381120"/>
    <w:rsid w:val="0039268A"/>
    <w:rsid w:val="003933CE"/>
    <w:rsid w:val="00394FBB"/>
    <w:rsid w:val="003B1BB1"/>
    <w:rsid w:val="003B2B5E"/>
    <w:rsid w:val="003C6742"/>
    <w:rsid w:val="003D767C"/>
    <w:rsid w:val="003E5433"/>
    <w:rsid w:val="003E738D"/>
    <w:rsid w:val="003F1DC6"/>
    <w:rsid w:val="004022A6"/>
    <w:rsid w:val="00402982"/>
    <w:rsid w:val="004043CC"/>
    <w:rsid w:val="004124D4"/>
    <w:rsid w:val="004126A5"/>
    <w:rsid w:val="0042268B"/>
    <w:rsid w:val="00425A04"/>
    <w:rsid w:val="00431675"/>
    <w:rsid w:val="004340EF"/>
    <w:rsid w:val="0043514E"/>
    <w:rsid w:val="00451085"/>
    <w:rsid w:val="00452776"/>
    <w:rsid w:val="004533BB"/>
    <w:rsid w:val="00455003"/>
    <w:rsid w:val="00461891"/>
    <w:rsid w:val="00465EF0"/>
    <w:rsid w:val="00466538"/>
    <w:rsid w:val="0047021E"/>
    <w:rsid w:val="00474278"/>
    <w:rsid w:val="004812DD"/>
    <w:rsid w:val="004A0582"/>
    <w:rsid w:val="004A20CB"/>
    <w:rsid w:val="004A7870"/>
    <w:rsid w:val="004B630F"/>
    <w:rsid w:val="004B6FA4"/>
    <w:rsid w:val="004C5B91"/>
    <w:rsid w:val="004C5FE4"/>
    <w:rsid w:val="004C61D0"/>
    <w:rsid w:val="004C741D"/>
    <w:rsid w:val="004D06ED"/>
    <w:rsid w:val="004D6220"/>
    <w:rsid w:val="004E2D1E"/>
    <w:rsid w:val="004E625D"/>
    <w:rsid w:val="00511B9B"/>
    <w:rsid w:val="00527B7E"/>
    <w:rsid w:val="0053668B"/>
    <w:rsid w:val="00537A70"/>
    <w:rsid w:val="00540D06"/>
    <w:rsid w:val="00543569"/>
    <w:rsid w:val="00543979"/>
    <w:rsid w:val="00546E9F"/>
    <w:rsid w:val="0055380B"/>
    <w:rsid w:val="0055447B"/>
    <w:rsid w:val="005600F6"/>
    <w:rsid w:val="00563450"/>
    <w:rsid w:val="00571F8E"/>
    <w:rsid w:val="0057622A"/>
    <w:rsid w:val="005857C6"/>
    <w:rsid w:val="005B7668"/>
    <w:rsid w:val="005C43CD"/>
    <w:rsid w:val="005F747D"/>
    <w:rsid w:val="00602AD8"/>
    <w:rsid w:val="006036AB"/>
    <w:rsid w:val="00605E85"/>
    <w:rsid w:val="00607D4F"/>
    <w:rsid w:val="00610F9F"/>
    <w:rsid w:val="00614F64"/>
    <w:rsid w:val="00617015"/>
    <w:rsid w:val="0062085D"/>
    <w:rsid w:val="00621F0B"/>
    <w:rsid w:val="006221BF"/>
    <w:rsid w:val="00631CAE"/>
    <w:rsid w:val="00634940"/>
    <w:rsid w:val="006351E6"/>
    <w:rsid w:val="00643353"/>
    <w:rsid w:val="006551D2"/>
    <w:rsid w:val="00664C12"/>
    <w:rsid w:val="00667CA8"/>
    <w:rsid w:val="006772BA"/>
    <w:rsid w:val="00691F81"/>
    <w:rsid w:val="006A168F"/>
    <w:rsid w:val="006A174B"/>
    <w:rsid w:val="006B7652"/>
    <w:rsid w:val="006C00B8"/>
    <w:rsid w:val="006C2DA5"/>
    <w:rsid w:val="006C5EB6"/>
    <w:rsid w:val="006C69F3"/>
    <w:rsid w:val="006C72E1"/>
    <w:rsid w:val="006E7705"/>
    <w:rsid w:val="006F5791"/>
    <w:rsid w:val="00703886"/>
    <w:rsid w:val="007150F3"/>
    <w:rsid w:val="00716932"/>
    <w:rsid w:val="00724B6D"/>
    <w:rsid w:val="007363FF"/>
    <w:rsid w:val="0074180C"/>
    <w:rsid w:val="0074361A"/>
    <w:rsid w:val="00746AD5"/>
    <w:rsid w:val="00757542"/>
    <w:rsid w:val="00762537"/>
    <w:rsid w:val="0076586A"/>
    <w:rsid w:val="00780E52"/>
    <w:rsid w:val="00783DD1"/>
    <w:rsid w:val="007953A0"/>
    <w:rsid w:val="00797C0A"/>
    <w:rsid w:val="007A2131"/>
    <w:rsid w:val="007B0C80"/>
    <w:rsid w:val="007C4037"/>
    <w:rsid w:val="007C7E9E"/>
    <w:rsid w:val="007D0C9C"/>
    <w:rsid w:val="007D7626"/>
    <w:rsid w:val="007D7769"/>
    <w:rsid w:val="007F53D5"/>
    <w:rsid w:val="00803568"/>
    <w:rsid w:val="0081646A"/>
    <w:rsid w:val="00824A26"/>
    <w:rsid w:val="008252EE"/>
    <w:rsid w:val="008312AD"/>
    <w:rsid w:val="00832C00"/>
    <w:rsid w:val="00852725"/>
    <w:rsid w:val="00854925"/>
    <w:rsid w:val="00855B41"/>
    <w:rsid w:val="00860912"/>
    <w:rsid w:val="00871A53"/>
    <w:rsid w:val="0087453E"/>
    <w:rsid w:val="0087567B"/>
    <w:rsid w:val="00891AD9"/>
    <w:rsid w:val="00895CBF"/>
    <w:rsid w:val="008A0727"/>
    <w:rsid w:val="008A0B04"/>
    <w:rsid w:val="008A18FA"/>
    <w:rsid w:val="008A69A9"/>
    <w:rsid w:val="008A7597"/>
    <w:rsid w:val="008B1FA2"/>
    <w:rsid w:val="008B4000"/>
    <w:rsid w:val="008C170B"/>
    <w:rsid w:val="008C3E5D"/>
    <w:rsid w:val="008D2769"/>
    <w:rsid w:val="008D4AFB"/>
    <w:rsid w:val="008E63AD"/>
    <w:rsid w:val="008E762B"/>
    <w:rsid w:val="008F447C"/>
    <w:rsid w:val="00903730"/>
    <w:rsid w:val="00906B40"/>
    <w:rsid w:val="009112DA"/>
    <w:rsid w:val="009114D6"/>
    <w:rsid w:val="00913686"/>
    <w:rsid w:val="009262C4"/>
    <w:rsid w:val="0093011E"/>
    <w:rsid w:val="009405D4"/>
    <w:rsid w:val="0097573D"/>
    <w:rsid w:val="00983830"/>
    <w:rsid w:val="00987940"/>
    <w:rsid w:val="009879CF"/>
    <w:rsid w:val="00991831"/>
    <w:rsid w:val="009A3440"/>
    <w:rsid w:val="009A4C8F"/>
    <w:rsid w:val="009B5895"/>
    <w:rsid w:val="009B5B9E"/>
    <w:rsid w:val="009C19B5"/>
    <w:rsid w:val="009D164F"/>
    <w:rsid w:val="009D2714"/>
    <w:rsid w:val="009D5688"/>
    <w:rsid w:val="009E3BBC"/>
    <w:rsid w:val="009F0531"/>
    <w:rsid w:val="00A03927"/>
    <w:rsid w:val="00A1671A"/>
    <w:rsid w:val="00A2446E"/>
    <w:rsid w:val="00A36ABC"/>
    <w:rsid w:val="00A42FAA"/>
    <w:rsid w:val="00A476B2"/>
    <w:rsid w:val="00A56FAF"/>
    <w:rsid w:val="00A57B5E"/>
    <w:rsid w:val="00A60768"/>
    <w:rsid w:val="00A66D40"/>
    <w:rsid w:val="00A75D5F"/>
    <w:rsid w:val="00AA732D"/>
    <w:rsid w:val="00AE0EEA"/>
    <w:rsid w:val="00AE1C98"/>
    <w:rsid w:val="00B16E4B"/>
    <w:rsid w:val="00B17C2F"/>
    <w:rsid w:val="00B41F94"/>
    <w:rsid w:val="00B54C20"/>
    <w:rsid w:val="00B57620"/>
    <w:rsid w:val="00B61A7A"/>
    <w:rsid w:val="00B65A51"/>
    <w:rsid w:val="00B67BFA"/>
    <w:rsid w:val="00B706DB"/>
    <w:rsid w:val="00B8289D"/>
    <w:rsid w:val="00BD3D8D"/>
    <w:rsid w:val="00BD4077"/>
    <w:rsid w:val="00BD79A2"/>
    <w:rsid w:val="00BE2B29"/>
    <w:rsid w:val="00BE3114"/>
    <w:rsid w:val="00C02F96"/>
    <w:rsid w:val="00C05CA1"/>
    <w:rsid w:val="00C0734B"/>
    <w:rsid w:val="00C2144A"/>
    <w:rsid w:val="00C24DDB"/>
    <w:rsid w:val="00C3055B"/>
    <w:rsid w:val="00C42909"/>
    <w:rsid w:val="00C4430F"/>
    <w:rsid w:val="00C44C44"/>
    <w:rsid w:val="00C4617A"/>
    <w:rsid w:val="00C50461"/>
    <w:rsid w:val="00C60774"/>
    <w:rsid w:val="00C65650"/>
    <w:rsid w:val="00C70917"/>
    <w:rsid w:val="00C7520E"/>
    <w:rsid w:val="00C7703D"/>
    <w:rsid w:val="00C8378A"/>
    <w:rsid w:val="00C97FD5"/>
    <w:rsid w:val="00CB0D32"/>
    <w:rsid w:val="00CB7F0A"/>
    <w:rsid w:val="00CC1613"/>
    <w:rsid w:val="00CC279A"/>
    <w:rsid w:val="00CD7409"/>
    <w:rsid w:val="00CE57E0"/>
    <w:rsid w:val="00D501BA"/>
    <w:rsid w:val="00D52A38"/>
    <w:rsid w:val="00D60E9E"/>
    <w:rsid w:val="00D624A6"/>
    <w:rsid w:val="00D62BD3"/>
    <w:rsid w:val="00D73F08"/>
    <w:rsid w:val="00D760A4"/>
    <w:rsid w:val="00D85B88"/>
    <w:rsid w:val="00D86D7B"/>
    <w:rsid w:val="00D8786D"/>
    <w:rsid w:val="00D9517F"/>
    <w:rsid w:val="00D9561B"/>
    <w:rsid w:val="00DA1DE9"/>
    <w:rsid w:val="00DA25A9"/>
    <w:rsid w:val="00DA61C2"/>
    <w:rsid w:val="00E01AA5"/>
    <w:rsid w:val="00E20C34"/>
    <w:rsid w:val="00E63499"/>
    <w:rsid w:val="00E65B70"/>
    <w:rsid w:val="00E7056F"/>
    <w:rsid w:val="00E7214E"/>
    <w:rsid w:val="00E73638"/>
    <w:rsid w:val="00E755CF"/>
    <w:rsid w:val="00E7781B"/>
    <w:rsid w:val="00E8035F"/>
    <w:rsid w:val="00EA1DC9"/>
    <w:rsid w:val="00EA38F7"/>
    <w:rsid w:val="00EA4488"/>
    <w:rsid w:val="00EB0A3D"/>
    <w:rsid w:val="00ED1788"/>
    <w:rsid w:val="00EE6006"/>
    <w:rsid w:val="00EF3C76"/>
    <w:rsid w:val="00EF3FD9"/>
    <w:rsid w:val="00EF6FAB"/>
    <w:rsid w:val="00F020BD"/>
    <w:rsid w:val="00F12DEC"/>
    <w:rsid w:val="00F15994"/>
    <w:rsid w:val="00F25B80"/>
    <w:rsid w:val="00F355A4"/>
    <w:rsid w:val="00F4418D"/>
    <w:rsid w:val="00F46A54"/>
    <w:rsid w:val="00F5253F"/>
    <w:rsid w:val="00F6098B"/>
    <w:rsid w:val="00F706F8"/>
    <w:rsid w:val="00F85434"/>
    <w:rsid w:val="00FB7CE3"/>
    <w:rsid w:val="00FC46FF"/>
    <w:rsid w:val="00FC54F6"/>
    <w:rsid w:val="00FC61D3"/>
    <w:rsid w:val="00FC7595"/>
    <w:rsid w:val="00FD76FF"/>
    <w:rsid w:val="00FE078D"/>
    <w:rsid w:val="00FE3BBF"/>
    <w:rsid w:val="00FF2D00"/>
    <w:rsid w:val="00FF3FE1"/>
    <w:rsid w:val="0F373710"/>
    <w:rsid w:val="2BBF08DD"/>
    <w:rsid w:val="3DBFB234"/>
    <w:rsid w:val="56DE7A1F"/>
    <w:rsid w:val="777D7FC5"/>
    <w:rsid w:val="CE55C82A"/>
    <w:rsid w:val="DDEFE900"/>
    <w:rsid w:val="EB5B8C02"/>
    <w:rsid w:val="FFCA6092"/>
    <w:rsid w:val="FFFA3C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2DF0"/>
  <w15:docId w15:val="{CD8392A7-A207-4804-BD6E-6DDB8C5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pPr>
    <w:rPr>
      <w:sz w:val="18"/>
      <w:szCs w:val="1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rFonts w:ascii="Arial" w:hAnsi="Arial"/>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c">
    <w:name w:val="脚注文本 字符"/>
    <w:basedOn w:val="a0"/>
    <w:link w:val="ab"/>
    <w:uiPriority w:val="99"/>
    <w:semiHidden/>
    <w:qFormat/>
    <w:rPr>
      <w:sz w:val="18"/>
      <w:szCs w:val="18"/>
    </w:rPr>
  </w:style>
  <w:style w:type="table" w:customStyle="1" w:styleId="13">
    <w:name w:val="网格型1"/>
    <w:basedOn w:val="a1"/>
    <w:uiPriority w:val="59"/>
    <w:qFormat/>
    <w:pPr>
      <w:spacing w:after="0" w:line="240" w:lineRule="auto"/>
    </w:pPr>
    <w:rPr>
      <w:rFonts w:ascii="Calibri" w:eastAsia="宋体"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pPr>
      <w:spacing w:after="0" w:line="240" w:lineRule="auto"/>
    </w:pPr>
    <w:rPr>
      <w:kern w:val="2"/>
      <w:sz w:val="22"/>
      <w:szCs w:val="24"/>
      <w14:ligatures w14:val="standardContextual"/>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paragraph" w:styleId="af9">
    <w:name w:val="Revision"/>
    <w:hidden/>
    <w:uiPriority w:val="99"/>
    <w:unhideWhenUsed/>
    <w:rsid w:val="004B6FA4"/>
    <w:pPr>
      <w:spacing w:after="0" w:line="240" w:lineRule="auto"/>
    </w:pPr>
    <w:rPr>
      <w:kern w:val="2"/>
      <w:sz w:val="22"/>
      <w:szCs w:val="24"/>
      <w14:ligatures w14:val="standardContextual"/>
    </w:rPr>
  </w:style>
  <w:style w:type="paragraph" w:customStyle="1" w:styleId="Default">
    <w:name w:val="Default"/>
    <w:rsid w:val="006772BA"/>
    <w:pPr>
      <w:autoSpaceDE w:val="0"/>
      <w:autoSpaceDN w:val="0"/>
      <w:adjustRightInd w:val="0"/>
      <w:spacing w:after="0" w:line="240" w:lineRule="auto"/>
    </w:pPr>
    <w:rPr>
      <w:rFonts w:eastAsiaTheme="minorEastAsia" w:cs="Times New Roman"/>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Kun</dc:creator>
  <cp:lastModifiedBy>Author</cp:lastModifiedBy>
  <cp:revision>3</cp:revision>
  <cp:lastPrinted>2026-03-16T11:21:00Z</cp:lastPrinted>
  <dcterms:created xsi:type="dcterms:W3CDTF">2026-04-28T06:49:00Z</dcterms:created>
  <dcterms:modified xsi:type="dcterms:W3CDTF">2026-04-28T07:34:00Z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