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3388" w14:textId="77777777" w:rsidR="009F5C82" w:rsidRDefault="00DC4828">
      <w:pPr>
        <w:jc w:val="center"/>
        <w:rPr>
          <w:rFonts w:ascii="黑体" w:eastAsia="黑体" w:hAnsi="黑体" w:cs="黑体" w:hint="eastAsia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1607"/>
        <w:gridCol w:w="6093"/>
      </w:tblGrid>
      <w:tr w:rsidR="009F5C82" w14:paraId="7E16BC02" w14:textId="77777777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14:paraId="7391E994" w14:textId="77777777" w:rsidR="009F5C82" w:rsidRDefault="00DC4828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/>
              </w:rPr>
            </w:pPr>
            <w:proofErr w:type="spellStart"/>
            <w:r>
              <w:rPr>
                <w:rFonts w:cs="宋体" w:hint="eastAsia"/>
                <w:bCs/>
                <w:color w:val="000000"/>
              </w:rPr>
              <w:t>案件名称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3FBAD8AA" w14:textId="43EB50FF" w:rsidR="009F5C82" w:rsidRDefault="00CD7F6B">
            <w:pPr>
              <w:pStyle w:val="a0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val="en-US" w:eastAsia="zh-CN"/>
              </w:rPr>
            </w:pPr>
            <w:proofErr w:type="gramStart"/>
            <w:r w:rsidRPr="00CD7F6B">
              <w:rPr>
                <w:rFonts w:cs="宋体"/>
                <w:bCs/>
                <w:color w:val="000000"/>
                <w:lang w:val="en-US" w:eastAsia="zh-CN"/>
              </w:rPr>
              <w:t>博枫公司</w:t>
            </w:r>
            <w:proofErr w:type="gramEnd"/>
            <w:r w:rsidRPr="00CD7F6B">
              <w:rPr>
                <w:rFonts w:cs="宋体"/>
                <w:bCs/>
                <w:color w:val="000000"/>
                <w:lang w:val="en-US" w:eastAsia="zh-CN"/>
              </w:rPr>
              <w:t>收购</w:t>
            </w:r>
            <w:r w:rsidRPr="00CD7F6B">
              <w:rPr>
                <w:rFonts w:cs="宋体"/>
                <w:bCs/>
                <w:color w:val="000000"/>
                <w:lang w:val="en-US" w:eastAsia="zh-CN"/>
              </w:rPr>
              <w:t>Oaktree Capital Group Holdings, L.P.</w:t>
            </w:r>
            <w:r w:rsidRPr="00CD7F6B">
              <w:rPr>
                <w:rFonts w:cs="宋体"/>
                <w:bCs/>
                <w:color w:val="000000"/>
                <w:lang w:val="en-US" w:eastAsia="zh-CN"/>
              </w:rPr>
              <w:t>等两家公司股权案</w:t>
            </w:r>
          </w:p>
        </w:tc>
      </w:tr>
      <w:tr w:rsidR="009F5C82" w14:paraId="4480D142" w14:textId="77777777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49379927" w14:textId="77777777" w:rsidR="009F5C82" w:rsidRDefault="00DC4828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交易概况（限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200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字内）</w:t>
            </w:r>
          </w:p>
        </w:tc>
        <w:tc>
          <w:tcPr>
            <w:tcW w:w="7700" w:type="dxa"/>
            <w:gridSpan w:val="2"/>
            <w:vAlign w:val="center"/>
          </w:tcPr>
          <w:p w14:paraId="2FA266A7" w14:textId="5E06FC85" w:rsidR="009F5C82" w:rsidRDefault="00CD7F6B" w:rsidP="00CD7F6B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 w:rsidRPr="00CD7F6B">
              <w:rPr>
                <w:rFonts w:cs="宋体"/>
                <w:bCs/>
                <w:color w:val="000000"/>
                <w:lang w:eastAsia="zh-CN"/>
              </w:rPr>
              <w:t>本次交易</w:t>
            </w:r>
            <w:proofErr w:type="gramStart"/>
            <w:r w:rsidRPr="00CD7F6B">
              <w:rPr>
                <w:rFonts w:cs="宋体"/>
                <w:bCs/>
                <w:color w:val="000000"/>
                <w:lang w:eastAsia="zh-CN"/>
              </w:rPr>
              <w:t>涉及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博枫公司</w:t>
            </w:r>
            <w:proofErr w:type="gramEnd"/>
            <w:r w:rsidRPr="00CD7F6B">
              <w:rPr>
                <w:rFonts w:cs="宋体"/>
                <w:bCs/>
                <w:color w:val="000000"/>
                <w:lang w:eastAsia="zh-CN"/>
              </w:rPr>
              <w:t>（与其关联方合称</w:t>
            </w:r>
            <w:r w:rsidRPr="00CD7F6B">
              <w:rPr>
                <w:rFonts w:cs="宋体"/>
                <w:bCs/>
                <w:color w:val="000000"/>
                <w:lang w:eastAsia="zh-CN"/>
              </w:rPr>
              <w:t>“</w:t>
            </w:r>
            <w:r w:rsidRPr="00284B45">
              <w:rPr>
                <w:rFonts w:cs="宋体" w:hint="eastAsia"/>
                <w:b/>
                <w:color w:val="000000"/>
                <w:lang w:eastAsia="zh-CN"/>
              </w:rPr>
              <w:t>博枫</w:t>
            </w:r>
            <w:r w:rsidRPr="00CD7F6B">
              <w:rPr>
                <w:rFonts w:cs="宋体"/>
                <w:bCs/>
                <w:color w:val="000000"/>
                <w:lang w:eastAsia="zh-CN"/>
              </w:rPr>
              <w:t>”</w:t>
            </w:r>
            <w:r w:rsidRPr="00CD7F6B">
              <w:rPr>
                <w:rFonts w:cs="宋体"/>
                <w:bCs/>
                <w:color w:val="000000"/>
                <w:lang w:eastAsia="zh-CN"/>
              </w:rPr>
              <w:t>）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间接收购</w:t>
            </w:r>
            <w:r w:rsidRPr="00CD7F6B">
              <w:rPr>
                <w:rFonts w:cs="宋体"/>
                <w:bCs/>
                <w:color w:val="000000"/>
                <w:lang w:eastAsia="zh-CN"/>
              </w:rPr>
              <w:t>Oaktree Capital Group Holdings, L.P.</w:t>
            </w:r>
            <w:proofErr w:type="gramStart"/>
            <w:r w:rsidRPr="00CD7F6B">
              <w:rPr>
                <w:rFonts w:cs="宋体"/>
                <w:bCs/>
                <w:color w:val="000000"/>
                <w:lang w:eastAsia="zh-CN"/>
              </w:rPr>
              <w:t>（</w:t>
            </w:r>
            <w:r w:rsidRPr="00CD7F6B">
              <w:rPr>
                <w:rFonts w:cs="宋体"/>
                <w:bCs/>
                <w:color w:val="000000"/>
                <w:lang w:eastAsia="zh-CN"/>
              </w:rPr>
              <w:t>“</w:t>
            </w:r>
            <w:r w:rsidRPr="00284B45">
              <w:rPr>
                <w:rFonts w:cs="宋体"/>
                <w:b/>
                <w:color w:val="000000"/>
                <w:lang w:eastAsia="zh-CN"/>
              </w:rPr>
              <w:t>OCGH</w:t>
            </w:r>
            <w:r w:rsidRPr="00CD7F6B">
              <w:rPr>
                <w:rFonts w:cs="宋体"/>
                <w:bCs/>
                <w:color w:val="000000"/>
                <w:lang w:eastAsia="zh-CN"/>
              </w:rPr>
              <w:t>”</w:t>
            </w:r>
            <w:r w:rsidRPr="00CD7F6B">
              <w:rPr>
                <w:rFonts w:cs="宋体"/>
                <w:bCs/>
                <w:color w:val="000000"/>
                <w:lang w:eastAsia="zh-CN"/>
              </w:rPr>
              <w:t>）</w:t>
            </w:r>
            <w:proofErr w:type="gramEnd"/>
            <w:r w:rsidRPr="00CD7F6B">
              <w:rPr>
                <w:rFonts w:cs="宋体"/>
                <w:bCs/>
                <w:color w:val="000000"/>
                <w:lang w:eastAsia="zh-CN"/>
              </w:rPr>
              <w:t>和</w:t>
            </w:r>
            <w:r w:rsidRPr="00CD7F6B">
              <w:rPr>
                <w:rFonts w:cs="宋体"/>
                <w:bCs/>
                <w:color w:val="000000"/>
                <w:lang w:eastAsia="zh-CN"/>
              </w:rPr>
              <w:t>Oaktree Equity Plan, L.P.</w:t>
            </w:r>
            <w:proofErr w:type="gramStart"/>
            <w:r w:rsidRPr="00CD7F6B">
              <w:rPr>
                <w:rFonts w:cs="宋体"/>
                <w:bCs/>
                <w:color w:val="000000"/>
                <w:lang w:eastAsia="zh-CN"/>
              </w:rPr>
              <w:t>（</w:t>
            </w:r>
            <w:r w:rsidRPr="00CD7F6B">
              <w:rPr>
                <w:rFonts w:cs="宋体"/>
                <w:bCs/>
                <w:color w:val="000000"/>
                <w:lang w:eastAsia="zh-CN"/>
              </w:rPr>
              <w:t>“</w:t>
            </w:r>
            <w:r w:rsidRPr="00284B45">
              <w:rPr>
                <w:rFonts w:cs="宋体"/>
                <w:b/>
                <w:color w:val="000000"/>
                <w:lang w:eastAsia="zh-CN"/>
              </w:rPr>
              <w:t>OEP</w:t>
            </w:r>
            <w:r w:rsidRPr="00CD7F6B">
              <w:rPr>
                <w:rFonts w:cs="宋体"/>
                <w:bCs/>
                <w:color w:val="000000"/>
                <w:lang w:eastAsia="zh-CN"/>
              </w:rPr>
              <w:t>”</w:t>
            </w:r>
            <w:r w:rsidRPr="00CD7F6B">
              <w:rPr>
                <w:rFonts w:cs="宋体"/>
                <w:bCs/>
                <w:color w:val="000000"/>
                <w:lang w:eastAsia="zh-CN"/>
              </w:rPr>
              <w:t>，</w:t>
            </w:r>
            <w:proofErr w:type="gramEnd"/>
            <w:r w:rsidRPr="00CD7F6B">
              <w:rPr>
                <w:rFonts w:cs="宋体"/>
                <w:bCs/>
                <w:color w:val="000000"/>
                <w:lang w:eastAsia="zh-CN"/>
              </w:rPr>
              <w:t>与</w:t>
            </w:r>
            <w:r w:rsidRPr="00CD7F6B">
              <w:rPr>
                <w:rFonts w:cs="宋体"/>
                <w:bCs/>
                <w:color w:val="000000"/>
                <w:lang w:eastAsia="zh-CN"/>
              </w:rPr>
              <w:t>OCGH</w:t>
            </w:r>
            <w:proofErr w:type="gramStart"/>
            <w:r w:rsidRPr="00CD7F6B">
              <w:rPr>
                <w:rFonts w:cs="宋体"/>
                <w:bCs/>
                <w:color w:val="000000"/>
                <w:lang w:eastAsia="zh-CN"/>
              </w:rPr>
              <w:t>合称</w:t>
            </w:r>
            <w:r w:rsidRPr="00CD7F6B">
              <w:rPr>
                <w:rFonts w:cs="宋体"/>
                <w:bCs/>
                <w:color w:val="000000"/>
                <w:lang w:eastAsia="zh-CN"/>
              </w:rPr>
              <w:t>“</w:t>
            </w:r>
            <w:r w:rsidRPr="00284B45">
              <w:rPr>
                <w:rFonts w:cs="宋体"/>
                <w:b/>
                <w:color w:val="000000"/>
                <w:lang w:eastAsia="zh-CN"/>
              </w:rPr>
              <w:t>目标公司</w:t>
            </w:r>
            <w:r w:rsidRPr="00CD7F6B">
              <w:rPr>
                <w:rFonts w:cs="宋体"/>
                <w:bCs/>
                <w:color w:val="000000"/>
                <w:lang w:eastAsia="zh-CN"/>
              </w:rPr>
              <w:t>”</w:t>
            </w:r>
            <w:r w:rsidRPr="00CD7F6B">
              <w:rPr>
                <w:rFonts w:cs="宋体"/>
                <w:bCs/>
                <w:color w:val="000000"/>
                <w:lang w:eastAsia="zh-CN"/>
              </w:rPr>
              <w:t>）</w:t>
            </w:r>
            <w:proofErr w:type="gramEnd"/>
            <w:r>
              <w:rPr>
                <w:rFonts w:cs="宋体" w:hint="eastAsia"/>
                <w:bCs/>
                <w:color w:val="000000"/>
                <w:lang w:eastAsia="zh-CN"/>
              </w:rPr>
              <w:t>的</w:t>
            </w:r>
            <w:r w:rsidRPr="00CD7F6B">
              <w:rPr>
                <w:rFonts w:cs="宋体"/>
                <w:bCs/>
                <w:color w:val="000000"/>
                <w:lang w:eastAsia="zh-CN"/>
              </w:rPr>
              <w:t>单独控制权。目标公司不从事实质性业务经营，主要作为</w:t>
            </w:r>
            <w:r w:rsidR="00E41636">
              <w:rPr>
                <w:rFonts w:cs="宋体" w:hint="eastAsia"/>
                <w:bCs/>
                <w:color w:val="000000"/>
                <w:lang w:eastAsia="zh-CN"/>
              </w:rPr>
              <w:t>橡树集团业务</w:t>
            </w:r>
            <w:r w:rsidR="00C56B08">
              <w:rPr>
                <w:rFonts w:cs="宋体" w:hint="eastAsia"/>
                <w:bCs/>
                <w:color w:val="000000"/>
                <w:lang w:eastAsia="zh-CN"/>
              </w:rPr>
              <w:t>的</w:t>
            </w:r>
            <w:r w:rsidRPr="00CD7F6B">
              <w:rPr>
                <w:rFonts w:cs="宋体"/>
                <w:bCs/>
                <w:color w:val="000000"/>
                <w:lang w:eastAsia="zh-CN"/>
              </w:rPr>
              <w:t>权益的间接持有人。</w:t>
            </w:r>
          </w:p>
          <w:p w14:paraId="40497933" w14:textId="77777777" w:rsidR="00CD7F6B" w:rsidRPr="00051B51" w:rsidRDefault="00CD7F6B" w:rsidP="00CD7F6B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</w:p>
          <w:p w14:paraId="4E58ECCA" w14:textId="130A2E00" w:rsidR="00CD7F6B" w:rsidRDefault="00CD7F6B" w:rsidP="00CD7F6B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本</w:t>
            </w:r>
            <w:r w:rsidRPr="00CD7F6B">
              <w:rPr>
                <w:rFonts w:cs="宋体"/>
                <w:bCs/>
                <w:color w:val="000000"/>
                <w:lang w:eastAsia="zh-CN"/>
              </w:rPr>
              <w:t>次交易前，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橡树</w:t>
            </w:r>
            <w:r w:rsidRPr="00CD7F6B">
              <w:rPr>
                <w:rFonts w:cs="宋体"/>
                <w:bCs/>
                <w:color w:val="000000"/>
                <w:lang w:eastAsia="zh-CN"/>
              </w:rPr>
              <w:t>集团业务</w:t>
            </w:r>
            <w:proofErr w:type="gramStart"/>
            <w:r w:rsidRPr="00CD7F6B">
              <w:rPr>
                <w:rFonts w:cs="宋体"/>
                <w:bCs/>
                <w:color w:val="000000"/>
                <w:lang w:eastAsia="zh-CN"/>
              </w:rPr>
              <w:t>由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博枫</w:t>
            </w:r>
            <w:r w:rsidRPr="00CD7F6B">
              <w:rPr>
                <w:rFonts w:cs="宋体"/>
                <w:bCs/>
                <w:color w:val="000000"/>
                <w:lang w:eastAsia="zh-CN"/>
              </w:rPr>
              <w:t>和</w:t>
            </w:r>
            <w:proofErr w:type="gramEnd"/>
            <w:r w:rsidRPr="00CD7F6B">
              <w:rPr>
                <w:rFonts w:cs="宋体"/>
                <w:bCs/>
                <w:color w:val="000000"/>
                <w:lang w:eastAsia="zh-CN"/>
              </w:rPr>
              <w:t>Oaktree Capital Group Holdings GP, LLC</w:t>
            </w:r>
            <w:r w:rsidRPr="00CD7F6B">
              <w:rPr>
                <w:rFonts w:cs="宋体"/>
                <w:bCs/>
                <w:color w:val="000000"/>
                <w:lang w:eastAsia="zh-CN"/>
              </w:rPr>
              <w:t>共同控制。交易完成后，</w:t>
            </w:r>
            <w:proofErr w:type="gramStart"/>
            <w:r>
              <w:rPr>
                <w:rFonts w:cs="宋体" w:hint="eastAsia"/>
                <w:bCs/>
                <w:color w:val="000000"/>
                <w:lang w:eastAsia="zh-CN"/>
              </w:rPr>
              <w:t>博枫</w:t>
            </w:r>
            <w:r w:rsidRPr="00CD7F6B">
              <w:rPr>
                <w:rFonts w:cs="宋体"/>
                <w:bCs/>
                <w:color w:val="000000"/>
                <w:lang w:eastAsia="zh-CN"/>
              </w:rPr>
              <w:t>将</w:t>
            </w:r>
            <w:proofErr w:type="gramEnd"/>
            <w:r w:rsidRPr="00CD7F6B">
              <w:rPr>
                <w:rFonts w:cs="宋体"/>
                <w:bCs/>
                <w:color w:val="000000"/>
                <w:lang w:eastAsia="zh-CN"/>
              </w:rPr>
              <w:t>持有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橡树</w:t>
            </w:r>
            <w:r w:rsidRPr="00CD7F6B">
              <w:rPr>
                <w:rFonts w:cs="宋体"/>
                <w:bCs/>
                <w:color w:val="000000"/>
                <w:lang w:eastAsia="zh-CN"/>
              </w:rPr>
              <w:t>集团业务</w:t>
            </w:r>
            <w:r w:rsidRPr="00CD7F6B">
              <w:rPr>
                <w:rFonts w:cs="宋体"/>
                <w:bCs/>
                <w:color w:val="000000"/>
                <w:lang w:eastAsia="zh-CN"/>
              </w:rPr>
              <w:t>100%</w:t>
            </w:r>
            <w:r w:rsidRPr="00CD7F6B">
              <w:rPr>
                <w:rFonts w:cs="宋体"/>
                <w:bCs/>
                <w:color w:val="000000"/>
                <w:lang w:eastAsia="zh-CN"/>
              </w:rPr>
              <w:t>的权益并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单独</w:t>
            </w:r>
            <w:r w:rsidRPr="00CD7F6B">
              <w:rPr>
                <w:rFonts w:cs="宋体"/>
                <w:bCs/>
                <w:color w:val="000000"/>
                <w:lang w:eastAsia="zh-CN"/>
              </w:rPr>
              <w:t>控制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橡树集团</w:t>
            </w:r>
            <w:r w:rsidR="00284B45">
              <w:rPr>
                <w:rFonts w:cs="宋体" w:hint="eastAsia"/>
                <w:bCs/>
                <w:color w:val="000000"/>
                <w:lang w:eastAsia="zh-CN"/>
              </w:rPr>
              <w:t>的业务</w:t>
            </w:r>
            <w:r w:rsidRPr="00CD7F6B">
              <w:rPr>
                <w:rFonts w:cs="宋体"/>
                <w:bCs/>
                <w:color w:val="000000"/>
                <w:lang w:eastAsia="zh-CN"/>
              </w:rPr>
              <w:t>。</w:t>
            </w:r>
          </w:p>
        </w:tc>
      </w:tr>
      <w:tr w:rsidR="009F5C82" w14:paraId="4642025E" w14:textId="77777777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1CE89C95" w14:textId="77777777" w:rsidR="009F5C82" w:rsidRDefault="00DC4828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cs="宋体" w:hint="eastAsia"/>
                <w:bCs/>
                <w:color w:val="000000"/>
                <w:lang w:val="en-US" w:eastAsia="zh-CN"/>
              </w:rPr>
              <w:t>100</w:t>
            </w:r>
            <w:r>
              <w:rPr>
                <w:rFonts w:cs="宋体" w:hint="eastAsia"/>
                <w:bCs/>
                <w:color w:val="000000"/>
                <w:lang w:val="en-US" w:eastAsia="zh-CN"/>
              </w:rPr>
              <w:t>字以内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22CBBE2C" w14:textId="68D33919" w:rsidR="009F5C82" w:rsidRDefault="00DC4828">
            <w:pPr>
              <w:pStyle w:val="a0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 w:hint="eastAsia"/>
                <w:bCs/>
                <w:color w:val="000000"/>
                <w:lang w:val="en-US" w:eastAsia="zh-CN"/>
              </w:rPr>
              <w:t>1.</w:t>
            </w:r>
            <w:proofErr w:type="gramStart"/>
            <w:r w:rsidR="00CD7F6B">
              <w:rPr>
                <w:rFonts w:cs="宋体" w:hint="eastAsia"/>
                <w:bCs/>
                <w:color w:val="000000"/>
                <w:lang w:val="en-US" w:eastAsia="zh-CN"/>
              </w:rPr>
              <w:t>博枫</w:t>
            </w:r>
            <w:proofErr w:type="gramEnd"/>
          </w:p>
        </w:tc>
        <w:tc>
          <w:tcPr>
            <w:tcW w:w="6093" w:type="dxa"/>
            <w:vAlign w:val="center"/>
          </w:tcPr>
          <w:p w14:paraId="4CFB3941" w14:textId="0977FD3E" w:rsidR="009F5C82" w:rsidRDefault="002B2F18" w:rsidP="00D73791">
            <w:pPr>
              <w:pStyle w:val="a0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proofErr w:type="gramStart"/>
            <w:r>
              <w:rPr>
                <w:rFonts w:cs="宋体" w:hint="eastAsia"/>
                <w:bCs/>
                <w:color w:val="000000"/>
                <w:lang w:eastAsia="zh-CN"/>
              </w:rPr>
              <w:t>博枫公司</w:t>
            </w:r>
            <w:proofErr w:type="gramEnd"/>
            <w:r w:rsidR="00CD7F6B" w:rsidRPr="00CD7F6B">
              <w:rPr>
                <w:rFonts w:cs="宋体"/>
                <w:bCs/>
                <w:color w:val="000000"/>
                <w:lang w:eastAsia="zh-CN"/>
              </w:rPr>
              <w:t>于</w:t>
            </w:r>
            <w:r w:rsidR="00CD7F6B" w:rsidRPr="00CD7F6B">
              <w:rPr>
                <w:rFonts w:cs="宋体"/>
                <w:bCs/>
                <w:color w:val="000000"/>
                <w:lang w:eastAsia="zh-CN"/>
              </w:rPr>
              <w:t>2005</w:t>
            </w:r>
            <w:r w:rsidR="00CD7F6B" w:rsidRPr="00CD7F6B">
              <w:rPr>
                <w:rFonts w:cs="宋体"/>
                <w:bCs/>
                <w:color w:val="000000"/>
                <w:lang w:eastAsia="zh-CN"/>
              </w:rPr>
              <w:t>年</w:t>
            </w:r>
            <w:r w:rsidR="00CD7F6B" w:rsidRPr="00CD7F6B">
              <w:rPr>
                <w:rFonts w:cs="宋体"/>
                <w:bCs/>
                <w:color w:val="000000"/>
                <w:lang w:eastAsia="zh-CN"/>
              </w:rPr>
              <w:t>1</w:t>
            </w:r>
            <w:r w:rsidR="00CD7F6B" w:rsidRPr="00CD7F6B">
              <w:rPr>
                <w:rFonts w:cs="宋体"/>
                <w:bCs/>
                <w:color w:val="000000"/>
                <w:lang w:eastAsia="zh-CN"/>
              </w:rPr>
              <w:t>月</w:t>
            </w:r>
            <w:r w:rsidR="00CD7F6B" w:rsidRPr="00CD7F6B">
              <w:rPr>
                <w:rFonts w:cs="宋体"/>
                <w:bCs/>
                <w:color w:val="000000"/>
                <w:lang w:eastAsia="zh-CN"/>
              </w:rPr>
              <w:t>1</w:t>
            </w:r>
            <w:r w:rsidR="00CD7F6B" w:rsidRPr="00CD7F6B">
              <w:rPr>
                <w:rFonts w:cs="宋体"/>
                <w:bCs/>
                <w:color w:val="000000"/>
                <w:lang w:eastAsia="zh-CN"/>
              </w:rPr>
              <w:t>日在加拿大成立，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同时</w:t>
            </w:r>
            <w:r w:rsidR="00CD7F6B" w:rsidRPr="00CD7F6B">
              <w:rPr>
                <w:rFonts w:cs="宋体"/>
                <w:bCs/>
                <w:color w:val="000000"/>
                <w:lang w:eastAsia="zh-CN"/>
              </w:rPr>
              <w:t>在纽约证券交易所和多伦多证券交易所上市。</w:t>
            </w:r>
            <w:proofErr w:type="gramStart"/>
            <w:r w:rsidR="007152D4" w:rsidRPr="007152D4">
              <w:rPr>
                <w:rFonts w:cs="宋体"/>
                <w:bCs/>
                <w:color w:val="000000"/>
                <w:lang w:eastAsia="zh-CN"/>
              </w:rPr>
              <w:t>博枫是</w:t>
            </w:r>
            <w:proofErr w:type="gramEnd"/>
            <w:r w:rsidR="007152D4" w:rsidRPr="007152D4">
              <w:rPr>
                <w:rFonts w:cs="宋体"/>
                <w:bCs/>
                <w:color w:val="000000"/>
                <w:lang w:eastAsia="zh-CN"/>
              </w:rPr>
              <w:t>一家全球性投资公司，在全球范围内为其核心业务的投资者部署可支配的资金池，包括其资产管理业务以及专注于可再生能源和转型、基础设施、私</w:t>
            </w:r>
            <w:proofErr w:type="gramStart"/>
            <w:r w:rsidR="007152D4" w:rsidRPr="007152D4">
              <w:rPr>
                <w:rFonts w:cs="宋体"/>
                <w:bCs/>
                <w:color w:val="000000"/>
                <w:lang w:eastAsia="zh-CN"/>
              </w:rPr>
              <w:t>募股权</w:t>
            </w:r>
            <w:proofErr w:type="gramEnd"/>
            <w:r w:rsidR="007152D4" w:rsidRPr="007152D4">
              <w:rPr>
                <w:rFonts w:cs="宋体"/>
                <w:bCs/>
                <w:color w:val="000000"/>
                <w:lang w:eastAsia="zh-CN"/>
              </w:rPr>
              <w:t>和房地产的运营业务。通过这些业务，</w:t>
            </w:r>
            <w:proofErr w:type="gramStart"/>
            <w:r w:rsidR="007152D4" w:rsidRPr="007152D4">
              <w:rPr>
                <w:rFonts w:cs="宋体"/>
                <w:bCs/>
                <w:color w:val="000000"/>
                <w:lang w:eastAsia="zh-CN"/>
              </w:rPr>
              <w:t>博枫投资</w:t>
            </w:r>
            <w:proofErr w:type="gramEnd"/>
            <w:r w:rsidR="007152D4" w:rsidRPr="007152D4">
              <w:rPr>
                <w:rFonts w:cs="宋体"/>
                <w:bCs/>
                <w:color w:val="000000"/>
                <w:lang w:eastAsia="zh-CN"/>
              </w:rPr>
              <w:t>于实物资产，为其利益相关者带来丰厚的风险调整后回报。</w:t>
            </w:r>
          </w:p>
          <w:p w14:paraId="3CA4C03D" w14:textId="77777777" w:rsidR="00CD7F6B" w:rsidRDefault="00CD7F6B" w:rsidP="00D73791">
            <w:pPr>
              <w:pStyle w:val="a0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</w:p>
          <w:p w14:paraId="4FCB5328" w14:textId="0BCC93E9" w:rsidR="00CD7F6B" w:rsidRDefault="002B2F18" w:rsidP="002B2F18">
            <w:pPr>
              <w:rPr>
                <w:rFonts w:cs="宋体"/>
                <w:bCs/>
                <w:color w:val="000000"/>
              </w:rPr>
            </w:pPr>
            <w:proofErr w:type="gramStart"/>
            <w:r>
              <w:rPr>
                <w:rFonts w:cs="宋体" w:hint="eastAsia"/>
                <w:bCs/>
                <w:color w:val="000000"/>
              </w:rPr>
              <w:t>博枫</w:t>
            </w:r>
            <w:r w:rsidR="00CD7F6B" w:rsidRPr="00CD7F6B">
              <w:rPr>
                <w:rFonts w:cs="宋体"/>
                <w:bCs/>
                <w:color w:val="000000"/>
              </w:rPr>
              <w:t>无</w:t>
            </w:r>
            <w:proofErr w:type="gramEnd"/>
            <w:r w:rsidR="00DB069B">
              <w:rPr>
                <w:rFonts w:cs="宋体" w:hint="eastAsia"/>
                <w:bCs/>
                <w:color w:val="000000"/>
              </w:rPr>
              <w:t>任何</w:t>
            </w:r>
            <w:r w:rsidR="00CD7F6B" w:rsidRPr="00CD7F6B">
              <w:rPr>
                <w:rFonts w:cs="宋体"/>
                <w:bCs/>
                <w:color w:val="000000"/>
              </w:rPr>
              <w:t>最终控制人。</w:t>
            </w:r>
          </w:p>
        </w:tc>
      </w:tr>
      <w:tr w:rsidR="009F5C82" w14:paraId="4FD2021A" w14:textId="77777777">
        <w:trPr>
          <w:trHeight w:val="1781"/>
        </w:trPr>
        <w:tc>
          <w:tcPr>
            <w:tcW w:w="1940" w:type="dxa"/>
            <w:vMerge/>
            <w:shd w:val="clear" w:color="auto" w:fill="D9D9D9"/>
            <w:vAlign w:val="center"/>
          </w:tcPr>
          <w:p w14:paraId="6D61AC02" w14:textId="77777777" w:rsidR="009F5C82" w:rsidRDefault="009F5C82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5710BD17" w14:textId="6652C0C7" w:rsidR="009F5C82" w:rsidRDefault="00DC4828">
            <w:pPr>
              <w:pStyle w:val="a0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/>
                <w:bCs/>
                <w:color w:val="000000"/>
                <w:lang w:eastAsia="zh-CN"/>
              </w:rPr>
              <w:t>2.</w:t>
            </w:r>
            <w:r w:rsidR="003577C4">
              <w:rPr>
                <w:rFonts w:cs="宋体" w:hint="eastAsia"/>
                <w:bCs/>
                <w:color w:val="000000"/>
                <w:lang w:eastAsia="zh-CN"/>
              </w:rPr>
              <w:t>目标公司</w:t>
            </w:r>
          </w:p>
        </w:tc>
        <w:tc>
          <w:tcPr>
            <w:tcW w:w="6093" w:type="dxa"/>
            <w:vAlign w:val="center"/>
          </w:tcPr>
          <w:p w14:paraId="2788081F" w14:textId="0C6EF4A2" w:rsidR="00CD7F6B" w:rsidRPr="00CD7F6B" w:rsidRDefault="00CD7F6B" w:rsidP="00CD7F6B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 w:rsidRPr="00CD7F6B">
              <w:rPr>
                <w:rFonts w:cs="宋体" w:hint="eastAsia"/>
                <w:bCs/>
                <w:color w:val="000000"/>
                <w:lang w:eastAsia="zh-CN"/>
              </w:rPr>
              <w:t>OCGH</w:t>
            </w:r>
            <w:r w:rsidRPr="00CD7F6B">
              <w:rPr>
                <w:rFonts w:cs="宋体" w:hint="eastAsia"/>
                <w:bCs/>
                <w:color w:val="000000"/>
                <w:lang w:eastAsia="zh-CN"/>
              </w:rPr>
              <w:t>于</w:t>
            </w:r>
            <w:r w:rsidRPr="00CD7F6B">
              <w:rPr>
                <w:rFonts w:cs="宋体" w:hint="eastAsia"/>
                <w:bCs/>
                <w:color w:val="000000"/>
                <w:lang w:eastAsia="zh-CN"/>
              </w:rPr>
              <w:t>2007</w:t>
            </w:r>
            <w:r w:rsidRPr="00CD7F6B">
              <w:rPr>
                <w:rFonts w:cs="宋体" w:hint="eastAsia"/>
                <w:bCs/>
                <w:color w:val="000000"/>
                <w:lang w:eastAsia="zh-CN"/>
              </w:rPr>
              <w:t>年</w:t>
            </w:r>
            <w:r w:rsidRPr="00CD7F6B">
              <w:rPr>
                <w:rFonts w:cs="宋体" w:hint="eastAsia"/>
                <w:bCs/>
                <w:color w:val="000000"/>
                <w:lang w:eastAsia="zh-CN"/>
              </w:rPr>
              <w:t>5</w:t>
            </w:r>
            <w:r w:rsidRPr="00CD7F6B">
              <w:rPr>
                <w:rFonts w:cs="宋体" w:hint="eastAsia"/>
                <w:bCs/>
                <w:color w:val="000000"/>
                <w:lang w:eastAsia="zh-CN"/>
              </w:rPr>
              <w:t>月</w:t>
            </w:r>
            <w:r w:rsidRPr="00CD7F6B">
              <w:rPr>
                <w:rFonts w:cs="宋体" w:hint="eastAsia"/>
                <w:bCs/>
                <w:color w:val="000000"/>
                <w:lang w:eastAsia="zh-CN"/>
              </w:rPr>
              <w:t>24</w:t>
            </w:r>
            <w:r w:rsidRPr="00CD7F6B">
              <w:rPr>
                <w:rFonts w:cs="宋体" w:hint="eastAsia"/>
                <w:bCs/>
                <w:color w:val="000000"/>
                <w:lang w:eastAsia="zh-CN"/>
              </w:rPr>
              <w:t>日在美国成立。</w:t>
            </w:r>
            <w:r w:rsidRPr="00CD7F6B">
              <w:rPr>
                <w:rFonts w:cs="宋体" w:hint="eastAsia"/>
                <w:bCs/>
                <w:color w:val="000000"/>
                <w:lang w:eastAsia="zh-CN"/>
              </w:rPr>
              <w:t>OEP</w:t>
            </w:r>
            <w:r w:rsidRPr="00CD7F6B">
              <w:rPr>
                <w:rFonts w:cs="宋体" w:hint="eastAsia"/>
                <w:bCs/>
                <w:color w:val="000000"/>
                <w:lang w:eastAsia="zh-CN"/>
              </w:rPr>
              <w:t>于</w:t>
            </w:r>
            <w:r w:rsidRPr="00CD7F6B">
              <w:rPr>
                <w:rFonts w:cs="宋体" w:hint="eastAsia"/>
                <w:bCs/>
                <w:color w:val="000000"/>
                <w:lang w:eastAsia="zh-CN"/>
              </w:rPr>
              <w:t>2022</w:t>
            </w:r>
            <w:r w:rsidRPr="00CD7F6B">
              <w:rPr>
                <w:rFonts w:cs="宋体" w:hint="eastAsia"/>
                <w:bCs/>
                <w:color w:val="000000"/>
                <w:lang w:eastAsia="zh-CN"/>
              </w:rPr>
              <w:t>年</w:t>
            </w:r>
            <w:r w:rsidRPr="00CD7F6B">
              <w:rPr>
                <w:rFonts w:cs="宋体" w:hint="eastAsia"/>
                <w:bCs/>
                <w:color w:val="000000"/>
                <w:lang w:eastAsia="zh-CN"/>
              </w:rPr>
              <w:t>3</w:t>
            </w:r>
            <w:r w:rsidRPr="00CD7F6B">
              <w:rPr>
                <w:rFonts w:cs="宋体" w:hint="eastAsia"/>
                <w:bCs/>
                <w:color w:val="000000"/>
                <w:lang w:eastAsia="zh-CN"/>
              </w:rPr>
              <w:t>月</w:t>
            </w:r>
            <w:r w:rsidRPr="00CD7F6B">
              <w:rPr>
                <w:rFonts w:cs="宋体" w:hint="eastAsia"/>
                <w:bCs/>
                <w:color w:val="000000"/>
                <w:lang w:eastAsia="zh-CN"/>
              </w:rPr>
              <w:t>17</w:t>
            </w:r>
            <w:r w:rsidRPr="00CD7F6B">
              <w:rPr>
                <w:rFonts w:cs="宋体" w:hint="eastAsia"/>
                <w:bCs/>
                <w:color w:val="000000"/>
                <w:lang w:eastAsia="zh-CN"/>
              </w:rPr>
              <w:t>日在美国成立。目标公司不从事实质性业务经营，主要作为</w:t>
            </w:r>
            <w:r w:rsidR="002B2F18">
              <w:rPr>
                <w:rFonts w:cs="宋体" w:hint="eastAsia"/>
                <w:bCs/>
                <w:color w:val="000000"/>
                <w:lang w:eastAsia="zh-CN"/>
              </w:rPr>
              <w:t>橡树</w:t>
            </w:r>
            <w:r w:rsidRPr="00CD7F6B">
              <w:rPr>
                <w:rFonts w:cs="宋体" w:hint="eastAsia"/>
                <w:bCs/>
                <w:color w:val="000000"/>
                <w:lang w:eastAsia="zh-CN"/>
              </w:rPr>
              <w:t>运营公司的权益间接持有人，后者主要从事投资管理业务。</w:t>
            </w:r>
          </w:p>
          <w:p w14:paraId="28AC5186" w14:textId="77777777" w:rsidR="00CD7F6B" w:rsidRPr="00CD7F6B" w:rsidRDefault="00CD7F6B" w:rsidP="00CD7F6B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</w:p>
          <w:p w14:paraId="16798AE4" w14:textId="30EDEB45" w:rsidR="009F5C82" w:rsidRDefault="00CD7F6B" w:rsidP="00CD7F6B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 w:rsidRPr="00CD7F6B">
              <w:rPr>
                <w:rFonts w:cs="宋体" w:hint="eastAsia"/>
                <w:bCs/>
                <w:color w:val="000000"/>
                <w:lang w:eastAsia="zh-CN"/>
              </w:rPr>
              <w:t>目标公司的最终控制人是</w:t>
            </w:r>
            <w:r w:rsidRPr="00CD7F6B">
              <w:rPr>
                <w:rFonts w:cs="宋体" w:hint="eastAsia"/>
                <w:bCs/>
                <w:color w:val="000000"/>
                <w:lang w:eastAsia="zh-CN"/>
              </w:rPr>
              <w:t>Oaktree Capital Group Holdings GP, LLC</w:t>
            </w:r>
            <w:r w:rsidRPr="00CD7F6B">
              <w:rPr>
                <w:rFonts w:cs="宋体" w:hint="eastAsia"/>
                <w:bCs/>
                <w:color w:val="000000"/>
                <w:lang w:eastAsia="zh-CN"/>
              </w:rPr>
              <w:t>。</w:t>
            </w:r>
            <w:r w:rsidRPr="00CD7F6B">
              <w:rPr>
                <w:rFonts w:cs="宋体" w:hint="eastAsia"/>
                <w:bCs/>
                <w:color w:val="000000"/>
                <w:lang w:eastAsia="zh-CN"/>
              </w:rPr>
              <w:t>Oaktree Capital Group Holdings GP, LLC</w:t>
            </w:r>
            <w:r w:rsidRPr="00CD7F6B">
              <w:rPr>
                <w:rFonts w:cs="宋体" w:hint="eastAsia"/>
                <w:bCs/>
                <w:color w:val="000000"/>
                <w:lang w:eastAsia="zh-CN"/>
              </w:rPr>
              <w:t>是一家非经济实体，主要从事控股业务。</w:t>
            </w:r>
          </w:p>
        </w:tc>
      </w:tr>
      <w:tr w:rsidR="009F5C82" w14:paraId="2CF5B1FE" w14:textId="77777777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46A77EE7" w14:textId="77777777" w:rsidR="009F5C82" w:rsidRDefault="00DC4828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22BC4D7E" w14:textId="1A698688" w:rsidR="009F5C82" w:rsidRDefault="00F10AF7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eastAsia="仿宋_GB2312"/>
                <w:sz w:val="22"/>
              </w:rPr>
              <w:sym w:font="Wingdings" w:char="F0FE"/>
            </w:r>
            <w:r w:rsidR="003577C4">
              <w:rPr>
                <w:rFonts w:cs="宋体" w:hint="eastAsia"/>
                <w:bCs/>
                <w:color w:val="000000"/>
                <w:lang w:eastAsia="zh-CN"/>
              </w:rPr>
              <w:t xml:space="preserve"> 1</w:t>
            </w:r>
            <w:r w:rsidR="003577C4">
              <w:rPr>
                <w:rFonts w:cs="宋体" w:hint="eastAsia"/>
                <w:bCs/>
                <w:color w:val="000000"/>
                <w:lang w:eastAsia="zh-CN"/>
              </w:rPr>
              <w:t>、在同一相关市场，所有参与集中的经营者所占市场份额之和小于</w:t>
            </w:r>
            <w:r w:rsidR="003577C4">
              <w:rPr>
                <w:rFonts w:cs="宋体" w:hint="eastAsia"/>
                <w:bCs/>
                <w:color w:val="000000"/>
                <w:lang w:eastAsia="zh-CN"/>
              </w:rPr>
              <w:t>15%</w:t>
            </w:r>
            <w:r w:rsidR="003577C4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9F5C82" w14:paraId="720C7391" w14:textId="77777777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68BA213B" w14:textId="77777777" w:rsidR="009F5C82" w:rsidRDefault="009F5C82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4799CAF8" w14:textId="77777777" w:rsidR="009F5C82" w:rsidRDefault="00DC4828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sym w:font="Wingdings" w:char="F0A8"/>
            </w:r>
            <w:r>
              <w:rPr>
                <w:rFonts w:cs="宋体" w:hint="eastAsia"/>
                <w:bCs/>
                <w:color w:val="000000"/>
                <w:lang w:eastAsia="zh-CN"/>
              </w:rPr>
              <w:t xml:space="preserve"> 2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、存在上下游关系的参与集中的经营者，在上下游市场所占的市场份额均小于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25%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9F5C82" w14:paraId="504BF62C" w14:textId="77777777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62BA7BF5" w14:textId="77777777" w:rsidR="009F5C82" w:rsidRDefault="009F5C82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73250A1" w14:textId="1F3FB176" w:rsidR="009F5C82" w:rsidRDefault="00BD7269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sym w:font="Wingdings" w:char="F0A8"/>
            </w:r>
            <w:r>
              <w:rPr>
                <w:rFonts w:cs="宋体" w:hint="eastAsia"/>
                <w:bCs/>
                <w:color w:val="000000"/>
                <w:lang w:eastAsia="zh-CN"/>
              </w:rPr>
              <w:t xml:space="preserve"> 3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、不在同一相关市场、也不存在上下游关系的参与集中的经营者，在与交易有关的每个市场所占的份额均小于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25%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9F5C82" w14:paraId="4BC6C8B2" w14:textId="77777777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0D2FCCFB" w14:textId="77777777" w:rsidR="009F5C82" w:rsidRDefault="009F5C82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7DD7683C" w14:textId="77777777" w:rsidR="009F5C82" w:rsidRDefault="00DC4828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sym w:font="Wingdings" w:char="F0A8"/>
            </w:r>
            <w:r>
              <w:rPr>
                <w:rFonts w:cs="宋体" w:hint="eastAsia"/>
                <w:bCs/>
                <w:color w:val="000000"/>
                <w:lang w:eastAsia="zh-CN"/>
              </w:rPr>
              <w:t xml:space="preserve"> 4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、参与集中的经营者在中国境外设立合营企业，合营企业不在中国境内从事经济活动。</w:t>
            </w:r>
          </w:p>
        </w:tc>
      </w:tr>
      <w:tr w:rsidR="009F5C82" w14:paraId="32C0CACB" w14:textId="77777777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240E3B18" w14:textId="77777777" w:rsidR="009F5C82" w:rsidRDefault="009F5C82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0FDC6CF" w14:textId="77777777" w:rsidR="009F5C82" w:rsidRDefault="00DC4828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sym w:font="Wingdings" w:char="F0A8"/>
            </w:r>
            <w:r>
              <w:rPr>
                <w:rFonts w:cs="宋体"/>
                <w:bCs/>
                <w:color w:val="000000"/>
                <w:lang w:eastAsia="zh-CN"/>
              </w:rPr>
              <w:t xml:space="preserve"> 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5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、参与集中的经营者收购境外企业股权或资产的，该境外企业不在中国境内从事经济活动。</w:t>
            </w:r>
          </w:p>
        </w:tc>
      </w:tr>
      <w:tr w:rsidR="009F5C82" w14:paraId="086DA6B7" w14:textId="77777777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29308E30" w14:textId="77777777" w:rsidR="009F5C82" w:rsidRDefault="009F5C82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46CB8301" w14:textId="355FEBCB" w:rsidR="009F5C82" w:rsidRDefault="002B2F18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eastAsia="仿宋_GB2312"/>
                <w:sz w:val="22"/>
              </w:rPr>
              <w:sym w:font="Wingdings" w:char="F0FE"/>
            </w:r>
            <w:r>
              <w:rPr>
                <w:rFonts w:cs="宋体" w:hint="eastAsia"/>
                <w:bCs/>
                <w:color w:val="000000"/>
                <w:lang w:eastAsia="zh-CN"/>
              </w:rPr>
              <w:t xml:space="preserve"> 6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、由两个以上的经营者共同控制的合营企业，通过集中被其中一个或一个以上经营者控制。</w:t>
            </w:r>
          </w:p>
        </w:tc>
      </w:tr>
      <w:tr w:rsidR="009F5C82" w14:paraId="07C1E60B" w14:textId="77777777">
        <w:trPr>
          <w:trHeight w:val="416"/>
        </w:trPr>
        <w:tc>
          <w:tcPr>
            <w:tcW w:w="1940" w:type="dxa"/>
            <w:shd w:val="clear" w:color="auto" w:fill="D9D9D9"/>
            <w:vAlign w:val="center"/>
          </w:tcPr>
          <w:p w14:paraId="71A17CCA" w14:textId="77777777" w:rsidR="009F5C82" w:rsidRDefault="00DC4828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5B3D4811" w14:textId="000F7265" w:rsidR="009F5C82" w:rsidRDefault="00D73791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834E8C">
              <w:rPr>
                <w:rFonts w:cs="宋体" w:hint="eastAsia"/>
                <w:b/>
                <w:color w:val="000000"/>
                <w:lang w:val="en-US" w:eastAsia="zh-CN"/>
              </w:rPr>
              <w:t>横向重叠</w:t>
            </w:r>
            <w:r>
              <w:rPr>
                <w:rFonts w:cs="宋体" w:hint="eastAsia"/>
                <w:bCs/>
                <w:color w:val="000000"/>
                <w:lang w:val="en-US" w:eastAsia="zh-CN"/>
              </w:rPr>
              <w:t>：</w:t>
            </w:r>
          </w:p>
          <w:p w14:paraId="352E7901" w14:textId="140ACF01" w:rsidR="00834E8C" w:rsidRPr="00834E8C" w:rsidRDefault="00834E8C" w:rsidP="00834E8C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 w:rsidRPr="00834E8C">
              <w:rPr>
                <w:rFonts w:cs="宋体" w:hint="eastAsia"/>
                <w:bCs/>
                <w:color w:val="000000"/>
                <w:lang w:eastAsia="zh-CN"/>
              </w:rPr>
              <w:lastRenderedPageBreak/>
              <w:t>2024</w:t>
            </w:r>
            <w:r w:rsidRPr="00834E8C">
              <w:rPr>
                <w:rFonts w:cs="宋体" w:hint="eastAsia"/>
                <w:bCs/>
                <w:color w:val="000000"/>
                <w:lang w:eastAsia="zh-CN"/>
              </w:rPr>
              <w:t>年</w:t>
            </w:r>
            <w:r w:rsidR="00166EB4">
              <w:rPr>
                <w:rFonts w:cs="宋体" w:hint="eastAsia"/>
                <w:bCs/>
                <w:color w:val="000000"/>
                <w:lang w:eastAsia="zh-CN"/>
              </w:rPr>
              <w:t>中国私募基金管理市场</w:t>
            </w:r>
            <w:r w:rsidRPr="00834E8C">
              <w:rPr>
                <w:rFonts w:cs="宋体" w:hint="eastAsia"/>
                <w:bCs/>
                <w:color w:val="000000"/>
                <w:lang w:eastAsia="zh-CN"/>
              </w:rPr>
              <w:t>：</w:t>
            </w:r>
          </w:p>
          <w:p w14:paraId="4BDD66E9" w14:textId="2B5D101A" w:rsidR="00245B51" w:rsidRDefault="00166EB4" w:rsidP="00245B51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博枫：</w:t>
            </w:r>
            <w:r>
              <w:rPr>
                <w:rFonts w:eastAsia="仿宋_GB2312" w:cs="Times New Roman" w:hint="eastAsia"/>
                <w:sz w:val="22"/>
                <w:lang w:eastAsia="zh-CN"/>
              </w:rPr>
              <w:t>[0-5]%</w:t>
            </w:r>
            <w:r>
              <w:rPr>
                <w:rFonts w:eastAsia="仿宋_GB2312" w:cs="Times New Roman" w:hint="eastAsia"/>
                <w:sz w:val="22"/>
                <w:lang w:eastAsia="zh-CN"/>
              </w:rPr>
              <w:t>；</w:t>
            </w:r>
            <w:r w:rsidRPr="00166EB4">
              <w:rPr>
                <w:rFonts w:cs="宋体" w:hint="eastAsia"/>
                <w:bCs/>
                <w:color w:val="000000"/>
                <w:lang w:eastAsia="zh-CN"/>
              </w:rPr>
              <w:t>目标公司：</w:t>
            </w:r>
            <w:r w:rsidR="0044666C">
              <w:rPr>
                <w:rFonts w:eastAsia="仿宋_GB2312" w:cs="Times New Roman" w:hint="eastAsia"/>
                <w:sz w:val="22"/>
                <w:lang w:eastAsia="zh-CN"/>
              </w:rPr>
              <w:t>[0-5]</w:t>
            </w:r>
            <w:r w:rsidRPr="00166EB4">
              <w:rPr>
                <w:rFonts w:cs="宋体" w:hint="eastAsia"/>
                <w:bCs/>
                <w:color w:val="000000"/>
                <w:lang w:eastAsia="zh-CN"/>
              </w:rPr>
              <w:t xml:space="preserve">%; </w:t>
            </w:r>
            <w:r w:rsidR="00834E8C" w:rsidRPr="00834E8C">
              <w:rPr>
                <w:rFonts w:cs="宋体" w:hint="eastAsia"/>
                <w:bCs/>
                <w:color w:val="000000"/>
                <w:lang w:eastAsia="zh-CN"/>
              </w:rPr>
              <w:t>合计：</w:t>
            </w:r>
            <w:r w:rsidR="0044666C">
              <w:rPr>
                <w:rFonts w:eastAsia="仿宋_GB2312" w:cs="Times New Roman" w:hint="eastAsia"/>
                <w:sz w:val="22"/>
                <w:lang w:eastAsia="zh-CN"/>
              </w:rPr>
              <w:t>[0-</w:t>
            </w:r>
            <w:proofErr w:type="gramStart"/>
            <w:r w:rsidR="0044666C">
              <w:rPr>
                <w:rFonts w:eastAsia="仿宋_GB2312" w:cs="Times New Roman" w:hint="eastAsia"/>
                <w:sz w:val="22"/>
                <w:lang w:eastAsia="zh-CN"/>
              </w:rPr>
              <w:t>5]</w:t>
            </w:r>
            <w:r w:rsidRPr="00166EB4">
              <w:rPr>
                <w:rFonts w:cs="宋体" w:hint="eastAsia"/>
                <w:bCs/>
                <w:color w:val="000000"/>
                <w:lang w:eastAsia="zh-CN"/>
              </w:rPr>
              <w:t>%</w:t>
            </w:r>
            <w:proofErr w:type="gramEnd"/>
          </w:p>
        </w:tc>
      </w:tr>
    </w:tbl>
    <w:p w14:paraId="34A2EEF7" w14:textId="77777777" w:rsidR="009F5C82" w:rsidRDefault="009F5C82">
      <w:pPr>
        <w:pStyle w:val="a0"/>
        <w:adjustRightInd w:val="0"/>
        <w:snapToGrid w:val="0"/>
        <w:spacing w:after="0"/>
        <w:rPr>
          <w:rFonts w:ascii="Arial" w:eastAsia="楷体_GB2312" w:hAnsi="Arial" w:cs="Arial"/>
          <w:b/>
          <w:color w:val="000000"/>
          <w:sz w:val="22"/>
          <w:szCs w:val="22"/>
          <w:lang w:eastAsia="zh-CN"/>
        </w:rPr>
      </w:pPr>
    </w:p>
    <w:sectPr w:rsidR="009F5C82">
      <w:footerReference w:type="default" r:id="rId7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8255F" w14:textId="77777777" w:rsidR="00687FA5" w:rsidRDefault="00687FA5">
      <w:pPr>
        <w:spacing w:after="0"/>
      </w:pPr>
      <w:r>
        <w:separator/>
      </w:r>
    </w:p>
  </w:endnote>
  <w:endnote w:type="continuationSeparator" w:id="0">
    <w:p w14:paraId="44C7BCCD" w14:textId="77777777" w:rsidR="00687FA5" w:rsidRDefault="00687F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7"/>
      <w:gridCol w:w="3011"/>
      <w:gridCol w:w="3008"/>
    </w:tblGrid>
    <w:tr w:rsidR="009F5C82" w14:paraId="0A67B323" w14:textId="77777777">
      <w:tc>
        <w:tcPr>
          <w:tcW w:w="3080" w:type="dxa"/>
        </w:tcPr>
        <w:p w14:paraId="726B7690" w14:textId="77777777" w:rsidR="009F5C82" w:rsidRDefault="009F5C82">
          <w:pPr>
            <w:pStyle w:val="aff4"/>
          </w:pPr>
        </w:p>
      </w:tc>
      <w:tc>
        <w:tcPr>
          <w:tcW w:w="3081" w:type="dxa"/>
        </w:tcPr>
        <w:p w14:paraId="1FB06C86" w14:textId="77777777" w:rsidR="009F5C82" w:rsidRDefault="00DC4828">
          <w:pPr>
            <w:pStyle w:val="aff4"/>
            <w:jc w:val="center"/>
            <w:rPr>
              <w:rStyle w:val="affff2"/>
              <w:rFonts w:cs="Times New Roman"/>
            </w:rPr>
          </w:pPr>
          <w:r>
            <w:rPr>
              <w:rStyle w:val="affff2"/>
              <w:rFonts w:cs="Times New Roman"/>
            </w:rPr>
            <w:t xml:space="preserve">- </w:t>
          </w:r>
          <w:r>
            <w:rPr>
              <w:rStyle w:val="affff2"/>
              <w:rFonts w:cs="Times New Roman"/>
            </w:rPr>
            <w:fldChar w:fldCharType="begin"/>
          </w:r>
          <w:r>
            <w:rPr>
              <w:rStyle w:val="affff2"/>
              <w:rFonts w:cs="Times New Roman"/>
            </w:rPr>
            <w:instrText xml:space="preserve"> PAGE   \* MERGEFORMAT </w:instrText>
          </w:r>
          <w:r>
            <w:rPr>
              <w:rStyle w:val="affff2"/>
              <w:rFonts w:cs="Times New Roman"/>
            </w:rPr>
            <w:fldChar w:fldCharType="separate"/>
          </w:r>
          <w:r>
            <w:rPr>
              <w:rStyle w:val="affff2"/>
              <w:rFonts w:cs="Times New Roman"/>
            </w:rPr>
            <w:t>2</w:t>
          </w:r>
          <w:r>
            <w:rPr>
              <w:rStyle w:val="affff2"/>
              <w:rFonts w:cs="Times New Roman"/>
            </w:rPr>
            <w:fldChar w:fldCharType="end"/>
          </w:r>
          <w:r>
            <w:rPr>
              <w:rStyle w:val="affff2"/>
              <w:rFonts w:cs="Times New Roman"/>
            </w:rPr>
            <w:t xml:space="preserve"> -</w:t>
          </w:r>
        </w:p>
      </w:tc>
      <w:tc>
        <w:tcPr>
          <w:tcW w:w="3081" w:type="dxa"/>
        </w:tcPr>
        <w:p w14:paraId="4E400E0C" w14:textId="77777777" w:rsidR="009F5C82" w:rsidRDefault="009F5C82">
          <w:pPr>
            <w:pStyle w:val="FooterRight"/>
          </w:pPr>
        </w:p>
      </w:tc>
    </w:tr>
  </w:tbl>
  <w:p w14:paraId="474FF1D9" w14:textId="77777777" w:rsidR="009F5C82" w:rsidRDefault="009F5C82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F6F4F" w14:textId="77777777" w:rsidR="00687FA5" w:rsidRDefault="00687FA5">
      <w:pPr>
        <w:spacing w:after="0"/>
      </w:pPr>
      <w:r>
        <w:separator/>
      </w:r>
    </w:p>
  </w:footnote>
  <w:footnote w:type="continuationSeparator" w:id="0">
    <w:p w14:paraId="59876610" w14:textId="77777777" w:rsidR="00687FA5" w:rsidRDefault="00687F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95CAD"/>
    <w:multiLevelType w:val="multilevel"/>
    <w:tmpl w:val="25195CAD"/>
    <w:lvl w:ilvl="0">
      <w:start w:val="1"/>
      <w:numFmt w:val="bullet"/>
      <w:pStyle w:val="BulletL1"/>
      <w:lvlText w:val="·"/>
      <w:lvlJc w:val="left"/>
      <w:pPr>
        <w:tabs>
          <w:tab w:val="left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left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left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left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left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left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left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left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left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 w15:restartNumberingAfterBreak="0">
    <w:nsid w:val="4F0244F7"/>
    <w:multiLevelType w:val="multilevel"/>
    <w:tmpl w:val="4F0244F7"/>
    <w:lvl w:ilvl="0">
      <w:start w:val="1"/>
      <w:numFmt w:val="decimal"/>
      <w:pStyle w:val="NormalLeft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4F0377"/>
    <w:multiLevelType w:val="multilevel"/>
    <w:tmpl w:val="6B4F0377"/>
    <w:lvl w:ilvl="0">
      <w:start w:val="1"/>
      <w:numFmt w:val="decimal"/>
      <w:pStyle w:val="StandardL1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1088311388">
    <w:abstractNumId w:val="2"/>
  </w:num>
  <w:num w:numId="2" w16cid:durableId="1106388617">
    <w:abstractNumId w:val="0"/>
  </w:num>
  <w:num w:numId="3" w16cid:durableId="408693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QFSet/>
  <w:defaultTabStop w:val="720"/>
  <w:drawingGridHorizontalSpacing w:val="1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CC"/>
    <w:rsid w:val="00002445"/>
    <w:rsid w:val="000024FF"/>
    <w:rsid w:val="000027BD"/>
    <w:rsid w:val="00013A76"/>
    <w:rsid w:val="000150B7"/>
    <w:rsid w:val="00016BAE"/>
    <w:rsid w:val="00021AB2"/>
    <w:rsid w:val="000318ED"/>
    <w:rsid w:val="000326C8"/>
    <w:rsid w:val="00041C40"/>
    <w:rsid w:val="0004292A"/>
    <w:rsid w:val="000467AA"/>
    <w:rsid w:val="00051B51"/>
    <w:rsid w:val="00062616"/>
    <w:rsid w:val="000734FF"/>
    <w:rsid w:val="00073E6B"/>
    <w:rsid w:val="0007723F"/>
    <w:rsid w:val="00077D60"/>
    <w:rsid w:val="00083590"/>
    <w:rsid w:val="00085A3F"/>
    <w:rsid w:val="00085F17"/>
    <w:rsid w:val="00092F4E"/>
    <w:rsid w:val="000977D0"/>
    <w:rsid w:val="000A67DF"/>
    <w:rsid w:val="000B58E5"/>
    <w:rsid w:val="000B653C"/>
    <w:rsid w:val="000C6782"/>
    <w:rsid w:val="000C6953"/>
    <w:rsid w:val="000E29A9"/>
    <w:rsid w:val="000E3A81"/>
    <w:rsid w:val="000E6443"/>
    <w:rsid w:val="000F32AD"/>
    <w:rsid w:val="000F5D3E"/>
    <w:rsid w:val="00101728"/>
    <w:rsid w:val="001045DC"/>
    <w:rsid w:val="00107E19"/>
    <w:rsid w:val="00115F62"/>
    <w:rsid w:val="00120ED5"/>
    <w:rsid w:val="00122B32"/>
    <w:rsid w:val="00123E26"/>
    <w:rsid w:val="00136343"/>
    <w:rsid w:val="00145B05"/>
    <w:rsid w:val="00146A0E"/>
    <w:rsid w:val="00161051"/>
    <w:rsid w:val="001639D8"/>
    <w:rsid w:val="00166EB4"/>
    <w:rsid w:val="00171A4C"/>
    <w:rsid w:val="001721C8"/>
    <w:rsid w:val="0017758D"/>
    <w:rsid w:val="00186A05"/>
    <w:rsid w:val="001946F5"/>
    <w:rsid w:val="001965E2"/>
    <w:rsid w:val="001A269B"/>
    <w:rsid w:val="001A41F7"/>
    <w:rsid w:val="001A4F92"/>
    <w:rsid w:val="001B3DD2"/>
    <w:rsid w:val="001B4EA1"/>
    <w:rsid w:val="001C5840"/>
    <w:rsid w:val="001C7189"/>
    <w:rsid w:val="001D1555"/>
    <w:rsid w:val="001D6168"/>
    <w:rsid w:val="001E0F1F"/>
    <w:rsid w:val="001E7E5E"/>
    <w:rsid w:val="001F346E"/>
    <w:rsid w:val="001F35AA"/>
    <w:rsid w:val="001F367B"/>
    <w:rsid w:val="00224A7C"/>
    <w:rsid w:val="002278D1"/>
    <w:rsid w:val="00231665"/>
    <w:rsid w:val="00231A94"/>
    <w:rsid w:val="00233737"/>
    <w:rsid w:val="00235B9D"/>
    <w:rsid w:val="00236BD5"/>
    <w:rsid w:val="002403B5"/>
    <w:rsid w:val="00242AA0"/>
    <w:rsid w:val="00245281"/>
    <w:rsid w:val="00245B51"/>
    <w:rsid w:val="00250E61"/>
    <w:rsid w:val="00252885"/>
    <w:rsid w:val="00261F94"/>
    <w:rsid w:val="00267941"/>
    <w:rsid w:val="00281F1E"/>
    <w:rsid w:val="00284B45"/>
    <w:rsid w:val="00286959"/>
    <w:rsid w:val="00287E91"/>
    <w:rsid w:val="00287FBB"/>
    <w:rsid w:val="00291652"/>
    <w:rsid w:val="002964A1"/>
    <w:rsid w:val="0029726F"/>
    <w:rsid w:val="002A25F2"/>
    <w:rsid w:val="002A7C26"/>
    <w:rsid w:val="002B2F18"/>
    <w:rsid w:val="002C5427"/>
    <w:rsid w:val="002D72FB"/>
    <w:rsid w:val="002F09A7"/>
    <w:rsid w:val="002F20D1"/>
    <w:rsid w:val="002F4C1F"/>
    <w:rsid w:val="002F5271"/>
    <w:rsid w:val="00300C0E"/>
    <w:rsid w:val="00306B88"/>
    <w:rsid w:val="00310488"/>
    <w:rsid w:val="00311263"/>
    <w:rsid w:val="00321212"/>
    <w:rsid w:val="00323F0A"/>
    <w:rsid w:val="00336CF5"/>
    <w:rsid w:val="0034107F"/>
    <w:rsid w:val="00341E45"/>
    <w:rsid w:val="00344D27"/>
    <w:rsid w:val="003540C8"/>
    <w:rsid w:val="0035604C"/>
    <w:rsid w:val="003577C4"/>
    <w:rsid w:val="00370E78"/>
    <w:rsid w:val="00371332"/>
    <w:rsid w:val="003771E5"/>
    <w:rsid w:val="003850D4"/>
    <w:rsid w:val="00385F00"/>
    <w:rsid w:val="003866EF"/>
    <w:rsid w:val="00386DE3"/>
    <w:rsid w:val="003A01B0"/>
    <w:rsid w:val="003A4565"/>
    <w:rsid w:val="003A5B9A"/>
    <w:rsid w:val="003B27EC"/>
    <w:rsid w:val="003B2F86"/>
    <w:rsid w:val="003B4439"/>
    <w:rsid w:val="003B4C9E"/>
    <w:rsid w:val="003B7CBC"/>
    <w:rsid w:val="003C3456"/>
    <w:rsid w:val="003C4854"/>
    <w:rsid w:val="003D6758"/>
    <w:rsid w:val="003E3B57"/>
    <w:rsid w:val="003E4A91"/>
    <w:rsid w:val="003E73DB"/>
    <w:rsid w:val="003F5D0C"/>
    <w:rsid w:val="00410914"/>
    <w:rsid w:val="004119F5"/>
    <w:rsid w:val="004166B2"/>
    <w:rsid w:val="0041720B"/>
    <w:rsid w:val="004203EF"/>
    <w:rsid w:val="00422C54"/>
    <w:rsid w:val="00427E52"/>
    <w:rsid w:val="00431C74"/>
    <w:rsid w:val="00431FE4"/>
    <w:rsid w:val="00437546"/>
    <w:rsid w:val="00443103"/>
    <w:rsid w:val="0044513E"/>
    <w:rsid w:val="00445787"/>
    <w:rsid w:val="00446353"/>
    <w:rsid w:val="0044666C"/>
    <w:rsid w:val="0044739B"/>
    <w:rsid w:val="00467A6B"/>
    <w:rsid w:val="00470A0D"/>
    <w:rsid w:val="00475F7F"/>
    <w:rsid w:val="00483C86"/>
    <w:rsid w:val="00486490"/>
    <w:rsid w:val="00490880"/>
    <w:rsid w:val="0049707A"/>
    <w:rsid w:val="004973DB"/>
    <w:rsid w:val="0049771A"/>
    <w:rsid w:val="004A4BF1"/>
    <w:rsid w:val="004C21B9"/>
    <w:rsid w:val="004C3420"/>
    <w:rsid w:val="004D018B"/>
    <w:rsid w:val="004D124C"/>
    <w:rsid w:val="004D2364"/>
    <w:rsid w:val="004D4435"/>
    <w:rsid w:val="004F6766"/>
    <w:rsid w:val="00501D37"/>
    <w:rsid w:val="00503B11"/>
    <w:rsid w:val="00512A53"/>
    <w:rsid w:val="00523905"/>
    <w:rsid w:val="005251B9"/>
    <w:rsid w:val="00530BB4"/>
    <w:rsid w:val="00545A47"/>
    <w:rsid w:val="00563114"/>
    <w:rsid w:val="0057200D"/>
    <w:rsid w:val="00591CEC"/>
    <w:rsid w:val="00594825"/>
    <w:rsid w:val="005A5149"/>
    <w:rsid w:val="005B0CEB"/>
    <w:rsid w:val="005B18A3"/>
    <w:rsid w:val="005B3CB3"/>
    <w:rsid w:val="005D277C"/>
    <w:rsid w:val="005D3152"/>
    <w:rsid w:val="005D6D17"/>
    <w:rsid w:val="005E329E"/>
    <w:rsid w:val="005E3E16"/>
    <w:rsid w:val="005E7B2F"/>
    <w:rsid w:val="005F5280"/>
    <w:rsid w:val="005F5DB6"/>
    <w:rsid w:val="005F7223"/>
    <w:rsid w:val="0060413B"/>
    <w:rsid w:val="00605EE6"/>
    <w:rsid w:val="0060669E"/>
    <w:rsid w:val="00612622"/>
    <w:rsid w:val="00614EBB"/>
    <w:rsid w:val="0061583E"/>
    <w:rsid w:val="00617BCA"/>
    <w:rsid w:val="00630B5A"/>
    <w:rsid w:val="00632159"/>
    <w:rsid w:val="006434BB"/>
    <w:rsid w:val="00645B6A"/>
    <w:rsid w:val="00647CB4"/>
    <w:rsid w:val="006507AC"/>
    <w:rsid w:val="00655225"/>
    <w:rsid w:val="00664174"/>
    <w:rsid w:val="006643EA"/>
    <w:rsid w:val="00667937"/>
    <w:rsid w:val="0067348D"/>
    <w:rsid w:val="006745A9"/>
    <w:rsid w:val="00682729"/>
    <w:rsid w:val="00687FA5"/>
    <w:rsid w:val="006B4541"/>
    <w:rsid w:val="006C2B18"/>
    <w:rsid w:val="006C59F5"/>
    <w:rsid w:val="006C784D"/>
    <w:rsid w:val="006D1E2B"/>
    <w:rsid w:val="006D4DAB"/>
    <w:rsid w:val="006D57CB"/>
    <w:rsid w:val="006E0D98"/>
    <w:rsid w:val="006E3180"/>
    <w:rsid w:val="006E6E26"/>
    <w:rsid w:val="006E70AA"/>
    <w:rsid w:val="006F1369"/>
    <w:rsid w:val="006F7A98"/>
    <w:rsid w:val="007029CB"/>
    <w:rsid w:val="00705778"/>
    <w:rsid w:val="0071373B"/>
    <w:rsid w:val="007152D4"/>
    <w:rsid w:val="00720F7B"/>
    <w:rsid w:val="00726B19"/>
    <w:rsid w:val="00727BD0"/>
    <w:rsid w:val="00730B0D"/>
    <w:rsid w:val="007373F0"/>
    <w:rsid w:val="00742AFE"/>
    <w:rsid w:val="00742EDF"/>
    <w:rsid w:val="007509AF"/>
    <w:rsid w:val="00751420"/>
    <w:rsid w:val="0075149E"/>
    <w:rsid w:val="00767180"/>
    <w:rsid w:val="007674D7"/>
    <w:rsid w:val="00772298"/>
    <w:rsid w:val="00794062"/>
    <w:rsid w:val="00797584"/>
    <w:rsid w:val="007A2D94"/>
    <w:rsid w:val="007B651A"/>
    <w:rsid w:val="007B697D"/>
    <w:rsid w:val="007B6ED8"/>
    <w:rsid w:val="007B75E4"/>
    <w:rsid w:val="007C512C"/>
    <w:rsid w:val="007D2BCD"/>
    <w:rsid w:val="007D48C7"/>
    <w:rsid w:val="007D4B36"/>
    <w:rsid w:val="007E2608"/>
    <w:rsid w:val="007F1726"/>
    <w:rsid w:val="0080200E"/>
    <w:rsid w:val="00803A33"/>
    <w:rsid w:val="008051ED"/>
    <w:rsid w:val="0081060D"/>
    <w:rsid w:val="00811775"/>
    <w:rsid w:val="008248B2"/>
    <w:rsid w:val="00834D88"/>
    <w:rsid w:val="00834E8C"/>
    <w:rsid w:val="00850FA7"/>
    <w:rsid w:val="0086400B"/>
    <w:rsid w:val="00864085"/>
    <w:rsid w:val="00864366"/>
    <w:rsid w:val="00874BC0"/>
    <w:rsid w:val="008803D0"/>
    <w:rsid w:val="00880F24"/>
    <w:rsid w:val="008836AF"/>
    <w:rsid w:val="008847B9"/>
    <w:rsid w:val="00885C9B"/>
    <w:rsid w:val="00893879"/>
    <w:rsid w:val="00895DCD"/>
    <w:rsid w:val="008A0D73"/>
    <w:rsid w:val="008B2172"/>
    <w:rsid w:val="008C0D86"/>
    <w:rsid w:val="008D4ED8"/>
    <w:rsid w:val="008D644E"/>
    <w:rsid w:val="008E2766"/>
    <w:rsid w:val="008E5BCA"/>
    <w:rsid w:val="008F1604"/>
    <w:rsid w:val="008F5FCC"/>
    <w:rsid w:val="008F7B8A"/>
    <w:rsid w:val="00901BDB"/>
    <w:rsid w:val="009022B0"/>
    <w:rsid w:val="00905F4A"/>
    <w:rsid w:val="00907FE6"/>
    <w:rsid w:val="009145E4"/>
    <w:rsid w:val="009276D1"/>
    <w:rsid w:val="009301D9"/>
    <w:rsid w:val="00930B94"/>
    <w:rsid w:val="009330D3"/>
    <w:rsid w:val="00936205"/>
    <w:rsid w:val="0094346F"/>
    <w:rsid w:val="00951B25"/>
    <w:rsid w:val="00953187"/>
    <w:rsid w:val="009551E9"/>
    <w:rsid w:val="0096333E"/>
    <w:rsid w:val="0096581C"/>
    <w:rsid w:val="00965E11"/>
    <w:rsid w:val="009668EC"/>
    <w:rsid w:val="00977C3B"/>
    <w:rsid w:val="00977F8F"/>
    <w:rsid w:val="0098018F"/>
    <w:rsid w:val="009810B0"/>
    <w:rsid w:val="00983C0C"/>
    <w:rsid w:val="009901B5"/>
    <w:rsid w:val="009A0BCC"/>
    <w:rsid w:val="009A2EFA"/>
    <w:rsid w:val="009A57C5"/>
    <w:rsid w:val="009A6CD4"/>
    <w:rsid w:val="009A6E66"/>
    <w:rsid w:val="009B0211"/>
    <w:rsid w:val="009C0FF8"/>
    <w:rsid w:val="009C16F8"/>
    <w:rsid w:val="009C1DE7"/>
    <w:rsid w:val="009C5625"/>
    <w:rsid w:val="009C5962"/>
    <w:rsid w:val="009C6522"/>
    <w:rsid w:val="009D0999"/>
    <w:rsid w:val="009D2049"/>
    <w:rsid w:val="009D4530"/>
    <w:rsid w:val="009F0698"/>
    <w:rsid w:val="009F5C82"/>
    <w:rsid w:val="00A05705"/>
    <w:rsid w:val="00A07EFB"/>
    <w:rsid w:val="00A16F03"/>
    <w:rsid w:val="00A21136"/>
    <w:rsid w:val="00A3323A"/>
    <w:rsid w:val="00A46C66"/>
    <w:rsid w:val="00A46FAF"/>
    <w:rsid w:val="00A54FE7"/>
    <w:rsid w:val="00A5674A"/>
    <w:rsid w:val="00A623EF"/>
    <w:rsid w:val="00A626C2"/>
    <w:rsid w:val="00A64935"/>
    <w:rsid w:val="00A64F91"/>
    <w:rsid w:val="00A66CD5"/>
    <w:rsid w:val="00A710AD"/>
    <w:rsid w:val="00A72A43"/>
    <w:rsid w:val="00A7438D"/>
    <w:rsid w:val="00A74797"/>
    <w:rsid w:val="00A7601D"/>
    <w:rsid w:val="00A81984"/>
    <w:rsid w:val="00AA0F23"/>
    <w:rsid w:val="00AA3E2F"/>
    <w:rsid w:val="00AA46CA"/>
    <w:rsid w:val="00AA535B"/>
    <w:rsid w:val="00AA5F00"/>
    <w:rsid w:val="00AB79CE"/>
    <w:rsid w:val="00AB7DCB"/>
    <w:rsid w:val="00AC0877"/>
    <w:rsid w:val="00AC3273"/>
    <w:rsid w:val="00AC68C4"/>
    <w:rsid w:val="00AD310D"/>
    <w:rsid w:val="00AD3D4D"/>
    <w:rsid w:val="00AE0998"/>
    <w:rsid w:val="00AE4069"/>
    <w:rsid w:val="00AE7916"/>
    <w:rsid w:val="00AF09EA"/>
    <w:rsid w:val="00AF1D6D"/>
    <w:rsid w:val="00AF23D2"/>
    <w:rsid w:val="00AF3E75"/>
    <w:rsid w:val="00AF43AE"/>
    <w:rsid w:val="00AF5632"/>
    <w:rsid w:val="00B04913"/>
    <w:rsid w:val="00B2006F"/>
    <w:rsid w:val="00B2169A"/>
    <w:rsid w:val="00B21D7D"/>
    <w:rsid w:val="00B2368F"/>
    <w:rsid w:val="00B31D4D"/>
    <w:rsid w:val="00B3616B"/>
    <w:rsid w:val="00B37633"/>
    <w:rsid w:val="00B377FD"/>
    <w:rsid w:val="00B40143"/>
    <w:rsid w:val="00B518C9"/>
    <w:rsid w:val="00B52EAC"/>
    <w:rsid w:val="00B54969"/>
    <w:rsid w:val="00B55F00"/>
    <w:rsid w:val="00B56BEA"/>
    <w:rsid w:val="00B60C4E"/>
    <w:rsid w:val="00B7054D"/>
    <w:rsid w:val="00B80B9E"/>
    <w:rsid w:val="00B838DA"/>
    <w:rsid w:val="00B86E3A"/>
    <w:rsid w:val="00B96435"/>
    <w:rsid w:val="00BA017F"/>
    <w:rsid w:val="00BA60C5"/>
    <w:rsid w:val="00BD5117"/>
    <w:rsid w:val="00BD535F"/>
    <w:rsid w:val="00BD7269"/>
    <w:rsid w:val="00BE6A27"/>
    <w:rsid w:val="00BE6E64"/>
    <w:rsid w:val="00BF11ED"/>
    <w:rsid w:val="00BF31B7"/>
    <w:rsid w:val="00BF33ED"/>
    <w:rsid w:val="00BF4F99"/>
    <w:rsid w:val="00C047A8"/>
    <w:rsid w:val="00C0782F"/>
    <w:rsid w:val="00C10048"/>
    <w:rsid w:val="00C105FC"/>
    <w:rsid w:val="00C15DB4"/>
    <w:rsid w:val="00C30E9B"/>
    <w:rsid w:val="00C424FC"/>
    <w:rsid w:val="00C51ECC"/>
    <w:rsid w:val="00C56B08"/>
    <w:rsid w:val="00C600D9"/>
    <w:rsid w:val="00C67ADA"/>
    <w:rsid w:val="00C8024C"/>
    <w:rsid w:val="00C810E8"/>
    <w:rsid w:val="00C847C2"/>
    <w:rsid w:val="00CA2759"/>
    <w:rsid w:val="00CA55CD"/>
    <w:rsid w:val="00CA6613"/>
    <w:rsid w:val="00CC69AD"/>
    <w:rsid w:val="00CD7F6B"/>
    <w:rsid w:val="00CF1664"/>
    <w:rsid w:val="00CF5A8A"/>
    <w:rsid w:val="00CF6931"/>
    <w:rsid w:val="00CF6BC5"/>
    <w:rsid w:val="00D01278"/>
    <w:rsid w:val="00D12AB1"/>
    <w:rsid w:val="00D13AF7"/>
    <w:rsid w:val="00D23B36"/>
    <w:rsid w:val="00D27AEB"/>
    <w:rsid w:val="00D473E5"/>
    <w:rsid w:val="00D53BAE"/>
    <w:rsid w:val="00D57DBA"/>
    <w:rsid w:val="00D57EBC"/>
    <w:rsid w:val="00D57F0E"/>
    <w:rsid w:val="00D71F76"/>
    <w:rsid w:val="00D73791"/>
    <w:rsid w:val="00D763F2"/>
    <w:rsid w:val="00D77095"/>
    <w:rsid w:val="00D80573"/>
    <w:rsid w:val="00D84126"/>
    <w:rsid w:val="00D90F53"/>
    <w:rsid w:val="00D94BB1"/>
    <w:rsid w:val="00D961C9"/>
    <w:rsid w:val="00D97B80"/>
    <w:rsid w:val="00DA1D73"/>
    <w:rsid w:val="00DB069B"/>
    <w:rsid w:val="00DB26E8"/>
    <w:rsid w:val="00DB2761"/>
    <w:rsid w:val="00DB2FF6"/>
    <w:rsid w:val="00DC19B7"/>
    <w:rsid w:val="00DC1C3E"/>
    <w:rsid w:val="00DC2CB3"/>
    <w:rsid w:val="00DC4828"/>
    <w:rsid w:val="00DC4D33"/>
    <w:rsid w:val="00DC66FC"/>
    <w:rsid w:val="00DD0987"/>
    <w:rsid w:val="00DD0E0C"/>
    <w:rsid w:val="00DD3491"/>
    <w:rsid w:val="00DD7765"/>
    <w:rsid w:val="00DE3C70"/>
    <w:rsid w:val="00DE522D"/>
    <w:rsid w:val="00E21376"/>
    <w:rsid w:val="00E23955"/>
    <w:rsid w:val="00E3018E"/>
    <w:rsid w:val="00E36DF6"/>
    <w:rsid w:val="00E41636"/>
    <w:rsid w:val="00E417DF"/>
    <w:rsid w:val="00E42BC6"/>
    <w:rsid w:val="00E435B5"/>
    <w:rsid w:val="00E45898"/>
    <w:rsid w:val="00E47327"/>
    <w:rsid w:val="00E5738A"/>
    <w:rsid w:val="00E57F72"/>
    <w:rsid w:val="00E643C0"/>
    <w:rsid w:val="00E70364"/>
    <w:rsid w:val="00E7385D"/>
    <w:rsid w:val="00E86579"/>
    <w:rsid w:val="00E90A19"/>
    <w:rsid w:val="00E974F8"/>
    <w:rsid w:val="00EA79DA"/>
    <w:rsid w:val="00EB64E1"/>
    <w:rsid w:val="00EC44B1"/>
    <w:rsid w:val="00EC5358"/>
    <w:rsid w:val="00EC636E"/>
    <w:rsid w:val="00EC7E55"/>
    <w:rsid w:val="00ED27AE"/>
    <w:rsid w:val="00ED53D6"/>
    <w:rsid w:val="00ED6F93"/>
    <w:rsid w:val="00EE7CB8"/>
    <w:rsid w:val="00EF16FB"/>
    <w:rsid w:val="00EF3CA5"/>
    <w:rsid w:val="00F02216"/>
    <w:rsid w:val="00F0291C"/>
    <w:rsid w:val="00F061F0"/>
    <w:rsid w:val="00F101DD"/>
    <w:rsid w:val="00F10AF7"/>
    <w:rsid w:val="00F14193"/>
    <w:rsid w:val="00F14D59"/>
    <w:rsid w:val="00F14DD6"/>
    <w:rsid w:val="00F1582D"/>
    <w:rsid w:val="00F20CCE"/>
    <w:rsid w:val="00F3614E"/>
    <w:rsid w:val="00F43C73"/>
    <w:rsid w:val="00F50394"/>
    <w:rsid w:val="00F50C1B"/>
    <w:rsid w:val="00F56870"/>
    <w:rsid w:val="00F576E0"/>
    <w:rsid w:val="00F6440C"/>
    <w:rsid w:val="00F66366"/>
    <w:rsid w:val="00F66F7A"/>
    <w:rsid w:val="00F715DD"/>
    <w:rsid w:val="00F7182A"/>
    <w:rsid w:val="00F901CF"/>
    <w:rsid w:val="00F906EF"/>
    <w:rsid w:val="00F95805"/>
    <w:rsid w:val="00F96E7F"/>
    <w:rsid w:val="00FB33FD"/>
    <w:rsid w:val="00FB5E84"/>
    <w:rsid w:val="00FB645E"/>
    <w:rsid w:val="00FB6738"/>
    <w:rsid w:val="00FC35ED"/>
    <w:rsid w:val="00FC5A3F"/>
    <w:rsid w:val="00FD6CD9"/>
    <w:rsid w:val="00FE20D9"/>
    <w:rsid w:val="00FF0D81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3D650"/>
    <w:rsid w:val="3D77C6DA"/>
    <w:rsid w:val="3D797B18"/>
    <w:rsid w:val="3DA615F6"/>
    <w:rsid w:val="3DBB4CBE"/>
    <w:rsid w:val="3DDF2299"/>
    <w:rsid w:val="3DE7472E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EBF68F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DF99A1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674E24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95499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853A4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52FF8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B0F41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98691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504A4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DF00C5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6C925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4FB7BF0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3CFF8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9D9EE6"/>
  <w15:docId w15:val="{1CBC99EC-E384-4066-A4EA-421AE87F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40"/>
      <w:jc w:val="both"/>
    </w:pPr>
    <w:rPr>
      <w:sz w:val="24"/>
      <w:szCs w:val="24"/>
      <w:lang w:val="en-GB" w:bidi="ar-AE"/>
    </w:rPr>
  </w:style>
  <w:style w:type="paragraph" w:styleId="1">
    <w:name w:val="heading 1"/>
    <w:basedOn w:val="a"/>
    <w:next w:val="a"/>
    <w:link w:val="10"/>
    <w:qFormat/>
    <w:pPr>
      <w:outlineLvl w:val="0"/>
    </w:pPr>
    <w:rPr>
      <w:rFonts w:cs="Simplified Arabic"/>
    </w:rPr>
  </w:style>
  <w:style w:type="paragraph" w:styleId="2">
    <w:name w:val="heading 2"/>
    <w:basedOn w:val="a"/>
    <w:next w:val="a0"/>
    <w:link w:val="20"/>
    <w:qFormat/>
    <w:pPr>
      <w:outlineLvl w:val="1"/>
    </w:pPr>
    <w:rPr>
      <w:rFonts w:cs="Simplified Arabic"/>
    </w:rPr>
  </w:style>
  <w:style w:type="paragraph" w:styleId="3">
    <w:name w:val="heading 3"/>
    <w:basedOn w:val="2"/>
    <w:next w:val="a0"/>
    <w:link w:val="30"/>
    <w:qFormat/>
    <w:pPr>
      <w:outlineLvl w:val="2"/>
    </w:pPr>
  </w:style>
  <w:style w:type="paragraph" w:styleId="4">
    <w:name w:val="heading 4"/>
    <w:basedOn w:val="a"/>
    <w:next w:val="a0"/>
    <w:link w:val="40"/>
    <w:qFormat/>
    <w:pPr>
      <w:outlineLvl w:val="3"/>
    </w:pPr>
    <w:rPr>
      <w:rFonts w:cs="Simplified Arabic"/>
    </w:rPr>
  </w:style>
  <w:style w:type="paragraph" w:styleId="5">
    <w:name w:val="heading 5"/>
    <w:basedOn w:val="a"/>
    <w:next w:val="a0"/>
    <w:link w:val="50"/>
    <w:qFormat/>
    <w:pPr>
      <w:outlineLvl w:val="4"/>
    </w:pPr>
    <w:rPr>
      <w:rFonts w:cs="Simplified Arabic"/>
    </w:rPr>
  </w:style>
  <w:style w:type="paragraph" w:styleId="6">
    <w:name w:val="heading 6"/>
    <w:basedOn w:val="a"/>
    <w:next w:val="a0"/>
    <w:link w:val="60"/>
    <w:qFormat/>
    <w:pPr>
      <w:outlineLvl w:val="5"/>
    </w:pPr>
    <w:rPr>
      <w:rFonts w:cs="Simplified Arabic"/>
    </w:rPr>
  </w:style>
  <w:style w:type="paragraph" w:styleId="7">
    <w:name w:val="heading 7"/>
    <w:basedOn w:val="a"/>
    <w:next w:val="a0"/>
    <w:link w:val="70"/>
    <w:qFormat/>
    <w:pPr>
      <w:outlineLvl w:val="6"/>
    </w:pPr>
    <w:rPr>
      <w:rFonts w:cs="Simplified Arabic"/>
    </w:rPr>
  </w:style>
  <w:style w:type="paragraph" w:styleId="8">
    <w:name w:val="heading 8"/>
    <w:basedOn w:val="a"/>
    <w:next w:val="a0"/>
    <w:link w:val="80"/>
    <w:qFormat/>
    <w:pPr>
      <w:outlineLvl w:val="7"/>
    </w:pPr>
    <w:rPr>
      <w:rFonts w:cs="Simplified Arabic"/>
    </w:rPr>
  </w:style>
  <w:style w:type="paragraph" w:styleId="9">
    <w:name w:val="heading 9"/>
    <w:basedOn w:val="a"/>
    <w:next w:val="a0"/>
    <w:link w:val="90"/>
    <w:qFormat/>
    <w:pPr>
      <w:outlineLvl w:val="8"/>
    </w:pPr>
    <w:rPr>
      <w:rFonts w:cs="Simplified Arabic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macro"/>
    <w:link w:val="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paragraph" w:styleId="a0">
    <w:name w:val="Body Text"/>
    <w:basedOn w:val="a"/>
    <w:link w:val="a6"/>
    <w:rPr>
      <w:rFonts w:cs="Simplified Arabic"/>
      <w:lang w:eastAsia="en-GB"/>
    </w:rPr>
  </w:style>
  <w:style w:type="paragraph" w:styleId="31">
    <w:name w:val="List 3"/>
    <w:basedOn w:val="a"/>
    <w:pPr>
      <w:ind w:left="1080" w:hanging="360"/>
      <w:contextualSpacing/>
    </w:pPr>
  </w:style>
  <w:style w:type="paragraph" w:styleId="TOC7">
    <w:name w:val="toc 7"/>
    <w:basedOn w:val="a"/>
    <w:next w:val="a"/>
    <w:pPr>
      <w:ind w:left="1440"/>
    </w:pPr>
  </w:style>
  <w:style w:type="paragraph" w:styleId="a7">
    <w:name w:val="table of authorities"/>
    <w:basedOn w:val="a"/>
    <w:next w:val="a"/>
    <w:pPr>
      <w:ind w:left="240" w:hanging="240"/>
    </w:pPr>
  </w:style>
  <w:style w:type="paragraph" w:styleId="a8">
    <w:name w:val="Note Heading"/>
    <w:basedOn w:val="a"/>
    <w:next w:val="a"/>
    <w:link w:val="a9"/>
    <w:rPr>
      <w:rFonts w:cs="Simplified Arabic"/>
    </w:rPr>
  </w:style>
  <w:style w:type="paragraph" w:styleId="81">
    <w:name w:val="index 8"/>
    <w:basedOn w:val="a"/>
    <w:next w:val="a"/>
    <w:pPr>
      <w:ind w:left="1920" w:hanging="240"/>
    </w:pPr>
  </w:style>
  <w:style w:type="paragraph" w:styleId="aa">
    <w:name w:val="E-mail Signature"/>
    <w:basedOn w:val="a"/>
    <w:link w:val="ab"/>
    <w:rPr>
      <w:rFonts w:cs="Simplified Arabic"/>
    </w:rPr>
  </w:style>
  <w:style w:type="paragraph" w:styleId="ac">
    <w:name w:val="Normal Indent"/>
    <w:basedOn w:val="a"/>
    <w:pPr>
      <w:ind w:left="720"/>
    </w:pPr>
  </w:style>
  <w:style w:type="paragraph" w:styleId="ad">
    <w:name w:val="caption"/>
    <w:basedOn w:val="a"/>
    <w:next w:val="a"/>
    <w:qFormat/>
    <w:rPr>
      <w:b/>
      <w:bCs/>
      <w:sz w:val="20"/>
      <w:szCs w:val="20"/>
    </w:rPr>
  </w:style>
  <w:style w:type="paragraph" w:styleId="51">
    <w:name w:val="index 5"/>
    <w:basedOn w:val="a"/>
    <w:next w:val="a"/>
    <w:pPr>
      <w:ind w:left="1200" w:hanging="240"/>
    </w:pPr>
  </w:style>
  <w:style w:type="paragraph" w:styleId="ae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f">
    <w:name w:val="Document Map"/>
    <w:basedOn w:val="a"/>
    <w:link w:val="af0"/>
    <w:rPr>
      <w:rFonts w:ascii="Tahoma" w:hAnsi="Tahoma" w:cs="Tahoma"/>
      <w:sz w:val="16"/>
      <w:szCs w:val="16"/>
    </w:rPr>
  </w:style>
  <w:style w:type="paragraph" w:styleId="af1">
    <w:name w:val="toa heading"/>
    <w:basedOn w:val="a"/>
    <w:next w:val="a"/>
    <w:pPr>
      <w:spacing w:before="120"/>
    </w:pPr>
    <w:rPr>
      <w:rFonts w:cs="Simplified Arabic"/>
      <w:b/>
      <w:bCs/>
    </w:rPr>
  </w:style>
  <w:style w:type="paragraph" w:styleId="af2">
    <w:name w:val="annotation text"/>
    <w:basedOn w:val="a"/>
    <w:link w:val="af3"/>
    <w:pPr>
      <w:spacing w:after="120"/>
    </w:pPr>
    <w:rPr>
      <w:rFonts w:cs="Simplified Arabic"/>
      <w:sz w:val="20"/>
      <w:szCs w:val="20"/>
    </w:rPr>
  </w:style>
  <w:style w:type="paragraph" w:styleId="61">
    <w:name w:val="index 6"/>
    <w:basedOn w:val="a"/>
    <w:next w:val="a"/>
    <w:pPr>
      <w:ind w:left="1440" w:hanging="240"/>
    </w:pPr>
  </w:style>
  <w:style w:type="paragraph" w:styleId="af4">
    <w:name w:val="Salutation"/>
    <w:basedOn w:val="a"/>
    <w:next w:val="a"/>
    <w:link w:val="af5"/>
    <w:rPr>
      <w:rFonts w:cs="Simplified Arabic"/>
    </w:rPr>
  </w:style>
  <w:style w:type="paragraph" w:styleId="32">
    <w:name w:val="Body Text 3"/>
    <w:basedOn w:val="a"/>
    <w:link w:val="33"/>
    <w:pPr>
      <w:ind w:left="2160"/>
    </w:pPr>
    <w:rPr>
      <w:rFonts w:cs="Simplified Arabic"/>
      <w:lang w:eastAsia="en-GB"/>
    </w:rPr>
  </w:style>
  <w:style w:type="paragraph" w:styleId="af6">
    <w:name w:val="Closing"/>
    <w:basedOn w:val="a"/>
    <w:link w:val="af7"/>
    <w:pPr>
      <w:ind w:left="4320"/>
    </w:pPr>
    <w:rPr>
      <w:rFonts w:cs="Simplified Arabic"/>
    </w:rPr>
  </w:style>
  <w:style w:type="paragraph" w:styleId="af8">
    <w:name w:val="Body Text Indent"/>
    <w:basedOn w:val="a"/>
    <w:link w:val="af9"/>
    <w:pPr>
      <w:spacing w:after="120"/>
      <w:ind w:left="283"/>
    </w:pPr>
    <w:rPr>
      <w:rFonts w:cs="Simplified Arabic"/>
    </w:rPr>
  </w:style>
  <w:style w:type="paragraph" w:styleId="21">
    <w:name w:val="List 2"/>
    <w:basedOn w:val="a"/>
    <w:pPr>
      <w:ind w:left="720" w:hanging="360"/>
      <w:contextualSpacing/>
    </w:pPr>
  </w:style>
  <w:style w:type="paragraph" w:styleId="afa">
    <w:name w:val="List Continue"/>
    <w:basedOn w:val="a"/>
    <w:pPr>
      <w:spacing w:after="120"/>
      <w:ind w:left="360"/>
      <w:contextualSpacing/>
    </w:pPr>
  </w:style>
  <w:style w:type="paragraph" w:styleId="afb">
    <w:name w:val="Block Text"/>
    <w:basedOn w:val="a"/>
    <w:pPr>
      <w:spacing w:after="120"/>
      <w:ind w:left="1440" w:right="1440"/>
    </w:pPr>
  </w:style>
  <w:style w:type="paragraph" w:styleId="HTML">
    <w:name w:val="HTML Address"/>
    <w:basedOn w:val="a"/>
    <w:link w:val="HTML0"/>
    <w:rPr>
      <w:rFonts w:cs="Simplified Arabic"/>
      <w:i/>
      <w:iCs/>
    </w:rPr>
  </w:style>
  <w:style w:type="paragraph" w:styleId="41">
    <w:name w:val="index 4"/>
    <w:basedOn w:val="a"/>
    <w:next w:val="a"/>
    <w:pPr>
      <w:ind w:left="960" w:hanging="240"/>
    </w:pPr>
  </w:style>
  <w:style w:type="paragraph" w:styleId="TOC5">
    <w:name w:val="toc 5"/>
    <w:basedOn w:val="a"/>
    <w:next w:val="a"/>
    <w:pPr>
      <w:ind w:left="960"/>
    </w:pPr>
  </w:style>
  <w:style w:type="paragraph" w:styleId="TOC3">
    <w:name w:val="toc 3"/>
    <w:basedOn w:val="a"/>
    <w:next w:val="a"/>
    <w:pPr>
      <w:ind w:left="480"/>
    </w:p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paragraph" w:styleId="TOC8">
    <w:name w:val="toc 8"/>
    <w:basedOn w:val="a"/>
    <w:next w:val="a"/>
    <w:pPr>
      <w:ind w:left="1680"/>
    </w:pPr>
  </w:style>
  <w:style w:type="paragraph" w:styleId="34">
    <w:name w:val="index 3"/>
    <w:basedOn w:val="a"/>
    <w:next w:val="a"/>
    <w:pPr>
      <w:ind w:left="720" w:hanging="240"/>
    </w:pPr>
  </w:style>
  <w:style w:type="paragraph" w:styleId="afe">
    <w:name w:val="Date"/>
    <w:basedOn w:val="a"/>
    <w:next w:val="a"/>
    <w:link w:val="aff"/>
    <w:rPr>
      <w:rFonts w:cs="Simplified Arabic"/>
    </w:rPr>
  </w:style>
  <w:style w:type="paragraph" w:styleId="22">
    <w:name w:val="Body Text Indent 2"/>
    <w:basedOn w:val="a"/>
    <w:link w:val="23"/>
    <w:pPr>
      <w:spacing w:after="120"/>
      <w:ind w:left="360"/>
    </w:pPr>
    <w:rPr>
      <w:rFonts w:cs="Simplified Arabic"/>
    </w:rPr>
  </w:style>
  <w:style w:type="paragraph" w:styleId="aff0">
    <w:name w:val="endnote text"/>
    <w:basedOn w:val="a"/>
    <w:next w:val="a"/>
    <w:link w:val="aff1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2">
    <w:name w:val="List Continue 5"/>
    <w:basedOn w:val="a"/>
    <w:pPr>
      <w:spacing w:after="120"/>
      <w:ind w:left="1800"/>
      <w:contextualSpacing/>
    </w:pPr>
  </w:style>
  <w:style w:type="paragraph" w:styleId="aff2">
    <w:name w:val="Balloon Text"/>
    <w:basedOn w:val="a"/>
    <w:link w:val="aff3"/>
    <w:pPr>
      <w:spacing w:after="0"/>
    </w:pPr>
    <w:rPr>
      <w:rFonts w:ascii="Tahoma" w:hAnsi="Tahoma" w:cs="Tahoma"/>
      <w:sz w:val="16"/>
      <w:szCs w:val="16"/>
    </w:rPr>
  </w:style>
  <w:style w:type="paragraph" w:styleId="aff4">
    <w:name w:val="footer"/>
    <w:link w:val="aff5"/>
    <w:rPr>
      <w:sz w:val="16"/>
      <w:szCs w:val="16"/>
      <w:lang w:val="en-GB" w:bidi="he-IL"/>
    </w:rPr>
  </w:style>
  <w:style w:type="paragraph" w:styleId="aff6">
    <w:name w:val="envelope return"/>
    <w:basedOn w:val="a"/>
    <w:rPr>
      <w:rFonts w:cs="Simplified Arabic"/>
      <w:sz w:val="20"/>
      <w:szCs w:val="20"/>
    </w:rPr>
  </w:style>
  <w:style w:type="paragraph" w:styleId="aff7">
    <w:name w:val="header"/>
    <w:link w:val="aff8"/>
    <w:uiPriority w:val="99"/>
    <w:pPr>
      <w:jc w:val="both"/>
    </w:pPr>
    <w:rPr>
      <w:sz w:val="24"/>
      <w:szCs w:val="24"/>
      <w:lang w:val="en-GB" w:bidi="he-IL"/>
    </w:rPr>
  </w:style>
  <w:style w:type="paragraph" w:styleId="aff9">
    <w:name w:val="Signature"/>
    <w:basedOn w:val="a"/>
    <w:link w:val="affa"/>
    <w:pPr>
      <w:ind w:left="4320"/>
    </w:pPr>
    <w:rPr>
      <w:rFonts w:cs="Simplified Arabic"/>
    </w:rPr>
  </w:style>
  <w:style w:type="paragraph" w:styleId="TOC1">
    <w:name w:val="toc 1"/>
    <w:basedOn w:val="a"/>
    <w:next w:val="a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42">
    <w:name w:val="List Continue 4"/>
    <w:basedOn w:val="a"/>
    <w:pPr>
      <w:spacing w:after="120"/>
      <w:ind w:left="1440"/>
      <w:contextualSpacing/>
    </w:pPr>
  </w:style>
  <w:style w:type="paragraph" w:styleId="TOC4">
    <w:name w:val="toc 4"/>
    <w:basedOn w:val="a"/>
    <w:next w:val="a"/>
    <w:pPr>
      <w:ind w:left="720"/>
    </w:pPr>
  </w:style>
  <w:style w:type="paragraph" w:styleId="affb">
    <w:name w:val="index heading"/>
    <w:basedOn w:val="a"/>
    <w:next w:val="a"/>
    <w:rPr>
      <w:b/>
      <w:bCs/>
    </w:rPr>
  </w:style>
  <w:style w:type="paragraph" w:styleId="affc">
    <w:name w:val="Subtitle"/>
    <w:basedOn w:val="a"/>
    <w:next w:val="a0"/>
    <w:link w:val="affd"/>
    <w:qFormat/>
    <w:pPr>
      <w:jc w:val="center"/>
    </w:pPr>
    <w:rPr>
      <w:rFonts w:cs="Simplified Arabic"/>
    </w:rPr>
  </w:style>
  <w:style w:type="paragraph" w:styleId="affe">
    <w:name w:val="List"/>
    <w:basedOn w:val="a"/>
    <w:pPr>
      <w:ind w:left="360" w:hanging="360"/>
      <w:contextualSpacing/>
    </w:pPr>
  </w:style>
  <w:style w:type="paragraph" w:styleId="afff">
    <w:name w:val="footnote text"/>
    <w:basedOn w:val="a"/>
    <w:next w:val="a"/>
    <w:link w:val="afff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TOC6">
    <w:name w:val="toc 6"/>
    <w:basedOn w:val="a"/>
    <w:next w:val="a"/>
    <w:pPr>
      <w:ind w:left="1200"/>
    </w:pPr>
  </w:style>
  <w:style w:type="paragraph" w:styleId="53">
    <w:name w:val="List 5"/>
    <w:basedOn w:val="a"/>
    <w:pPr>
      <w:ind w:left="1800" w:hanging="360"/>
      <w:contextualSpacing/>
    </w:pPr>
  </w:style>
  <w:style w:type="paragraph" w:styleId="35">
    <w:name w:val="Body Text Indent 3"/>
    <w:basedOn w:val="a"/>
    <w:link w:val="36"/>
    <w:pPr>
      <w:spacing w:after="120"/>
      <w:ind w:left="360"/>
    </w:pPr>
    <w:rPr>
      <w:rFonts w:cs="Simplified Arabic"/>
      <w:sz w:val="16"/>
      <w:szCs w:val="16"/>
    </w:rPr>
  </w:style>
  <w:style w:type="paragraph" w:styleId="71">
    <w:name w:val="index 7"/>
    <w:basedOn w:val="a"/>
    <w:next w:val="a"/>
    <w:pPr>
      <w:ind w:left="1680" w:hanging="240"/>
    </w:pPr>
  </w:style>
  <w:style w:type="paragraph" w:styleId="91">
    <w:name w:val="index 9"/>
    <w:basedOn w:val="a"/>
    <w:next w:val="a"/>
    <w:pPr>
      <w:ind w:left="2160" w:hanging="240"/>
    </w:pPr>
  </w:style>
  <w:style w:type="paragraph" w:styleId="afff1">
    <w:name w:val="table of figures"/>
    <w:basedOn w:val="a"/>
    <w:next w:val="a"/>
  </w:style>
  <w:style w:type="paragraph" w:styleId="TOC2">
    <w:name w:val="toc 2"/>
    <w:basedOn w:val="a"/>
    <w:next w:val="a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a"/>
    <w:next w:val="a"/>
    <w:pPr>
      <w:ind w:left="1920"/>
    </w:pPr>
  </w:style>
  <w:style w:type="paragraph" w:styleId="24">
    <w:name w:val="Body Text 2"/>
    <w:basedOn w:val="a"/>
    <w:link w:val="25"/>
    <w:pPr>
      <w:ind w:left="1440"/>
    </w:pPr>
    <w:rPr>
      <w:rFonts w:cs="Simplified Arabic"/>
      <w:lang w:eastAsia="en-GB"/>
    </w:rPr>
  </w:style>
  <w:style w:type="paragraph" w:styleId="43">
    <w:name w:val="List 4"/>
    <w:basedOn w:val="a"/>
    <w:pPr>
      <w:ind w:left="1440" w:hanging="360"/>
      <w:contextualSpacing/>
    </w:pPr>
  </w:style>
  <w:style w:type="paragraph" w:styleId="26">
    <w:name w:val="List Continue 2"/>
    <w:basedOn w:val="a"/>
    <w:pPr>
      <w:spacing w:after="120"/>
      <w:ind w:left="720"/>
      <w:contextualSpacing/>
    </w:pPr>
  </w:style>
  <w:style w:type="paragraph" w:styleId="afff2">
    <w:name w:val="Message Header"/>
    <w:basedOn w:val="a"/>
    <w:link w:val="aff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paragraph" w:styleId="HTML1">
    <w:name w:val="HTML Preformatted"/>
    <w:basedOn w:val="a"/>
    <w:link w:val="HTML2"/>
    <w:rPr>
      <w:rFonts w:ascii="Courier New" w:hAnsi="Courier New" w:cs="Courier New"/>
      <w:sz w:val="20"/>
      <w:szCs w:val="20"/>
    </w:rPr>
  </w:style>
  <w:style w:type="paragraph" w:styleId="afff4">
    <w:name w:val="Normal (Web)"/>
    <w:basedOn w:val="a"/>
  </w:style>
  <w:style w:type="paragraph" w:styleId="37">
    <w:name w:val="List Continue 3"/>
    <w:basedOn w:val="a"/>
    <w:pPr>
      <w:spacing w:after="120"/>
      <w:ind w:left="1080"/>
      <w:contextualSpacing/>
    </w:pPr>
  </w:style>
  <w:style w:type="paragraph" w:styleId="11">
    <w:name w:val="index 1"/>
    <w:basedOn w:val="a"/>
    <w:next w:val="a"/>
    <w:pPr>
      <w:ind w:left="240" w:hanging="240"/>
    </w:pPr>
  </w:style>
  <w:style w:type="paragraph" w:styleId="27">
    <w:name w:val="index 2"/>
    <w:basedOn w:val="a"/>
    <w:next w:val="a"/>
    <w:pPr>
      <w:ind w:left="480" w:hanging="240"/>
    </w:pPr>
  </w:style>
  <w:style w:type="paragraph" w:styleId="afff5">
    <w:name w:val="Title"/>
    <w:basedOn w:val="a"/>
    <w:next w:val="a0"/>
    <w:link w:val="afff6"/>
    <w:qFormat/>
    <w:pPr>
      <w:jc w:val="center"/>
    </w:pPr>
    <w:rPr>
      <w:rFonts w:cs="Simplified Arabic"/>
      <w:b/>
      <w:bCs/>
    </w:rPr>
  </w:style>
  <w:style w:type="paragraph" w:styleId="afff7">
    <w:name w:val="annotation subject"/>
    <w:basedOn w:val="af2"/>
    <w:next w:val="af2"/>
    <w:link w:val="afff8"/>
    <w:pPr>
      <w:spacing w:after="240"/>
    </w:pPr>
    <w:rPr>
      <w:b/>
      <w:bCs/>
    </w:rPr>
  </w:style>
  <w:style w:type="paragraph" w:styleId="afff9">
    <w:name w:val="Body Text First Indent"/>
    <w:basedOn w:val="a0"/>
    <w:link w:val="afffa"/>
    <w:pPr>
      <w:ind w:firstLine="720"/>
    </w:pPr>
  </w:style>
  <w:style w:type="paragraph" w:styleId="28">
    <w:name w:val="Body Text First Indent 2"/>
    <w:basedOn w:val="afff9"/>
    <w:link w:val="29"/>
    <w:pPr>
      <w:ind w:firstLine="1440"/>
    </w:pPr>
  </w:style>
  <w:style w:type="table" w:styleId="afffb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c">
    <w:name w:val="Table Theme"/>
    <w:basedOn w:val="a2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Colorful 1"/>
    <w:basedOn w:val="a2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Colorful 2"/>
    <w:basedOn w:val="a2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orful 3"/>
    <w:basedOn w:val="a2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d">
    <w:name w:val="Table Elegant"/>
    <w:basedOn w:val="a2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Classic 1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Classic 2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lassic 3"/>
    <w:basedOn w:val="a2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4">
    <w:name w:val="Table Classic 4"/>
    <w:basedOn w:val="a2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Simple 1"/>
    <w:basedOn w:val="a2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imple 2"/>
    <w:basedOn w:val="a2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a">
    <w:name w:val="Table Simple 3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2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2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3D effects 1"/>
    <w:basedOn w:val="a2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3D effects 2"/>
    <w:basedOn w:val="a2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3D effects 3"/>
    <w:basedOn w:val="a2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List 1"/>
    <w:basedOn w:val="a2"/>
    <w:pPr>
      <w:spacing w:after="24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List 2"/>
    <w:basedOn w:val="a2"/>
    <w:pPr>
      <w:spacing w:after="24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List 3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List 4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54">
    <w:name w:val="Table List 5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List 6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2"/>
    <w:pPr>
      <w:spacing w:after="24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afffe">
    <w:name w:val="Table Contemporary"/>
    <w:basedOn w:val="a2"/>
    <w:pPr>
      <w:spacing w:after="24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2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Columns 2"/>
    <w:basedOn w:val="a2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Columns 3"/>
    <w:basedOn w:val="a2"/>
    <w:pPr>
      <w:spacing w:after="24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2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2"/>
    <w:pPr>
      <w:spacing w:after="24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2f1">
    <w:name w:val="Table Grid 2"/>
    <w:basedOn w:val="a2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e">
    <w:name w:val="Table Grid 3"/>
    <w:basedOn w:val="a2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47">
    <w:name w:val="Table Grid 4"/>
    <w:basedOn w:val="a2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63">
    <w:name w:val="Table Grid 6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3">
    <w:name w:val="Table Grid 7"/>
    <w:basedOn w:val="a2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83">
    <w:name w:val="Table Grid 8"/>
    <w:basedOn w:val="a2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a">
    <w:name w:val="Table Web 1"/>
    <w:basedOn w:val="a2"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2">
    <w:name w:val="Table Web 2"/>
    <w:basedOn w:val="a2"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f">
    <w:name w:val="Table Web 3"/>
    <w:basedOn w:val="a2"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f">
    <w:name w:val="Table Professional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-2">
    <w:name w:val="Light Shading Accent 2"/>
    <w:basedOn w:val="a2"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-3">
    <w:name w:val="Light Shading Accent 3"/>
    <w:basedOn w:val="a2"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4">
    <w:name w:val="Light Shading Accent 4"/>
    <w:basedOn w:val="a2"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-5">
    <w:name w:val="Light Shading Accent 5"/>
    <w:basedOn w:val="a2"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-6">
    <w:name w:val="Light Shading Accent 6"/>
    <w:basedOn w:val="a2"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-20">
    <w:name w:val="Light List Accent 2"/>
    <w:basedOn w:val="a2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-30">
    <w:name w:val="Light List Accent 3"/>
    <w:basedOn w:val="a2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-40">
    <w:name w:val="Light List Accent 4"/>
    <w:basedOn w:val="a2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-50">
    <w:name w:val="Light List Accent 5"/>
    <w:basedOn w:val="a2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-60">
    <w:name w:val="Light List Accent 6"/>
    <w:basedOn w:val="a2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-21">
    <w:name w:val="Light Grid Accent 2"/>
    <w:basedOn w:val="a2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31">
    <w:name w:val="Light Grid Accent 3"/>
    <w:basedOn w:val="a2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41">
    <w:name w:val="Light Grid Accent 4"/>
    <w:basedOn w:val="a2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51">
    <w:name w:val="Light Grid Accent 5"/>
    <w:basedOn w:val="a2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61">
    <w:name w:val="Light Grid Accent 6"/>
    <w:basedOn w:val="a2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1-2">
    <w:name w:val="Medium Shading 1 Accent 2"/>
    <w:basedOn w:val="a2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2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2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2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2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3">
    <w:name w:val="Medium Shading 2 Accent 3"/>
    <w:basedOn w:val="a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4">
    <w:name w:val="Medium Shading 2 Accent 4"/>
    <w:basedOn w:val="a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5">
    <w:name w:val="Medium Shading 2 Accent 5"/>
    <w:basedOn w:val="a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6">
    <w:name w:val="Medium Shading 2 Accent 6"/>
    <w:basedOn w:val="a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20">
    <w:name w:val="Medium List 1 Accent 2"/>
    <w:basedOn w:val="a2"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2"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2"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2"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2"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1">
    <w:name w:val="Medium List 2 Accent 1"/>
    <w:basedOn w:val="a2"/>
    <w:rPr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2"/>
    <w:rPr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2"/>
    <w:rPr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2"/>
    <w:rPr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2"/>
    <w:rPr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2"/>
    <w:rPr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1">
    <w:name w:val="Medium Grid 1 Accent 1"/>
    <w:basedOn w:val="a2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2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2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2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2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2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-10">
    <w:name w:val="Medium Grid 2 Accent 1"/>
    <w:basedOn w:val="a2"/>
    <w:rPr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2"/>
    <w:rPr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2"/>
    <w:rPr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2"/>
    <w:rPr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2"/>
    <w:rPr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2"/>
    <w:rPr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-1">
    <w:name w:val="Medium Grid 3 Accent 1"/>
    <w:basedOn w:val="a2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7BFDE"/>
      </w:tcPr>
    </w:tblStylePr>
  </w:style>
  <w:style w:type="table" w:styleId="3-2">
    <w:name w:val="Medium Grid 3 Accent 2"/>
    <w:basedOn w:val="a2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DFA7A6"/>
      </w:tcPr>
    </w:tblStylePr>
  </w:style>
  <w:style w:type="table" w:styleId="3-3">
    <w:name w:val="Medium Grid 3 Accent 3"/>
    <w:basedOn w:val="a2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CDDDAC"/>
      </w:tcPr>
    </w:tblStylePr>
  </w:style>
  <w:style w:type="table" w:styleId="3-4">
    <w:name w:val="Medium Grid 3 Accent 4"/>
    <w:basedOn w:val="a2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BFB1D0"/>
      </w:tcPr>
    </w:tblStylePr>
  </w:style>
  <w:style w:type="table" w:styleId="3-5">
    <w:name w:val="Medium Grid 3 Accent 5"/>
    <w:basedOn w:val="a2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5D5E2"/>
      </w:tcPr>
    </w:tblStylePr>
  </w:style>
  <w:style w:type="table" w:styleId="3-6">
    <w:name w:val="Medium Grid 3 Accent 6"/>
    <w:basedOn w:val="a2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FBCAA2"/>
      </w:tcPr>
    </w:tblStylePr>
  </w:style>
  <w:style w:type="table" w:styleId="-1">
    <w:name w:val="Dark List Accent 1"/>
    <w:basedOn w:val="a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-22">
    <w:name w:val="Dark List Accent 2"/>
    <w:basedOn w:val="a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-32">
    <w:name w:val="Dark List Accent 3"/>
    <w:basedOn w:val="a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-42">
    <w:name w:val="Dark List Accent 4"/>
    <w:basedOn w:val="a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-52">
    <w:name w:val="Dark List Accent 5"/>
    <w:basedOn w:val="a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-62">
    <w:name w:val="Dark List Accent 6"/>
    <w:basedOn w:val="a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-10">
    <w:name w:val="Colorful Shading Accent 1"/>
    <w:basedOn w:val="a2"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2"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2"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2"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2"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2"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1">
    <w:name w:val="Colorful List Accent 1"/>
    <w:basedOn w:val="a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-12">
    <w:name w:val="Colorful Grid Accent 1"/>
    <w:basedOn w:val="a2"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2"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2"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2"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2"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2"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affff0">
    <w:name w:val="Strong"/>
    <w:qFormat/>
    <w:rPr>
      <w:b/>
      <w:bCs/>
    </w:rPr>
  </w:style>
  <w:style w:type="character" w:styleId="affff1">
    <w:name w:val="endnote reference"/>
    <w:rPr>
      <w:rFonts w:ascii="Times New Roman" w:eastAsia="宋体" w:hAnsi="Times New Roman" w:cs="Simplified Arabic"/>
      <w:sz w:val="18"/>
      <w:szCs w:val="18"/>
      <w:vertAlign w:val="superscript"/>
      <w:lang w:val="en-GB" w:bidi="ar-AE"/>
    </w:rPr>
  </w:style>
  <w:style w:type="character" w:styleId="affff2">
    <w:name w:val="page number"/>
    <w:rPr>
      <w:rFonts w:ascii="Times New Roman" w:eastAsia="宋体" w:hAnsi="Times New Roman" w:cs="Simplified Arabic"/>
      <w:sz w:val="24"/>
      <w:szCs w:val="24"/>
      <w:lang w:val="en-GB" w:bidi="ar-AE"/>
    </w:rPr>
  </w:style>
  <w:style w:type="character" w:styleId="affff3">
    <w:name w:val="FollowedHyperlink"/>
    <w:rPr>
      <w:color w:val="800080"/>
      <w:u w:val="single"/>
    </w:rPr>
  </w:style>
  <w:style w:type="character" w:styleId="affff4">
    <w:name w:val="Emphasis"/>
    <w:qFormat/>
    <w:rPr>
      <w:i/>
      <w:iCs/>
    </w:rPr>
  </w:style>
  <w:style w:type="character" w:styleId="affff5">
    <w:name w:val="Hyperlink"/>
    <w:uiPriority w:val="99"/>
    <w:rPr>
      <w:color w:val="0000FF"/>
      <w:u w:val="single"/>
    </w:rPr>
  </w:style>
  <w:style w:type="character" w:styleId="affff6">
    <w:name w:val="annotation reference"/>
    <w:rPr>
      <w:rFonts w:ascii="Times New Roman" w:eastAsia="宋体" w:hAnsi="Times New Roman" w:cs="Simplified Arabic"/>
      <w:sz w:val="18"/>
      <w:szCs w:val="18"/>
      <w:lang w:val="en-GB" w:bidi="ar-AE"/>
    </w:rPr>
  </w:style>
  <w:style w:type="character" w:styleId="affff7">
    <w:name w:val="footnote reference"/>
    <w:rPr>
      <w:rFonts w:ascii="Times New Roman" w:eastAsia="宋体" w:hAnsi="Times New Roman" w:cs="Simplified Arabic"/>
      <w:sz w:val="18"/>
      <w:szCs w:val="18"/>
      <w:vertAlign w:val="superscript"/>
      <w:lang w:bidi="ar-AE"/>
    </w:rPr>
  </w:style>
  <w:style w:type="character" w:customStyle="1" w:styleId="a5">
    <w:name w:val="宏文本 字符"/>
    <w:link w:val="a4"/>
    <w:rPr>
      <w:rFonts w:ascii="Courier New" w:hAnsi="Courier New" w:cs="Courier New"/>
      <w:lang w:val="en-GB" w:eastAsia="zh-CN" w:bidi="ar-AE"/>
    </w:rPr>
  </w:style>
  <w:style w:type="character" w:customStyle="1" w:styleId="10">
    <w:name w:val="标题 1 字符"/>
    <w:link w:val="1"/>
    <w:rPr>
      <w:sz w:val="24"/>
      <w:szCs w:val="24"/>
      <w:lang w:bidi="ar-AE"/>
    </w:rPr>
  </w:style>
  <w:style w:type="character" w:customStyle="1" w:styleId="20">
    <w:name w:val="标题 2 字符"/>
    <w:link w:val="2"/>
    <w:rPr>
      <w:sz w:val="24"/>
      <w:szCs w:val="24"/>
      <w:lang w:bidi="ar-AE"/>
    </w:rPr>
  </w:style>
  <w:style w:type="character" w:customStyle="1" w:styleId="a6">
    <w:name w:val="正文文本 字符"/>
    <w:link w:val="a0"/>
    <w:rPr>
      <w:sz w:val="24"/>
      <w:szCs w:val="24"/>
      <w:lang w:eastAsia="en-GB" w:bidi="ar-AE"/>
    </w:rPr>
  </w:style>
  <w:style w:type="character" w:customStyle="1" w:styleId="30">
    <w:name w:val="标题 3 字符"/>
    <w:link w:val="3"/>
    <w:rPr>
      <w:sz w:val="24"/>
      <w:szCs w:val="24"/>
      <w:lang w:bidi="ar-AE"/>
    </w:rPr>
  </w:style>
  <w:style w:type="character" w:customStyle="1" w:styleId="40">
    <w:name w:val="标题 4 字符"/>
    <w:link w:val="4"/>
    <w:rPr>
      <w:sz w:val="24"/>
      <w:szCs w:val="24"/>
      <w:lang w:bidi="ar-AE"/>
    </w:rPr>
  </w:style>
  <w:style w:type="character" w:customStyle="1" w:styleId="50">
    <w:name w:val="标题 5 字符"/>
    <w:link w:val="5"/>
    <w:rPr>
      <w:sz w:val="24"/>
      <w:szCs w:val="24"/>
      <w:lang w:bidi="ar-AE"/>
    </w:rPr>
  </w:style>
  <w:style w:type="character" w:customStyle="1" w:styleId="60">
    <w:name w:val="标题 6 字符"/>
    <w:link w:val="6"/>
    <w:rPr>
      <w:sz w:val="24"/>
      <w:szCs w:val="24"/>
      <w:lang w:bidi="ar-AE"/>
    </w:rPr>
  </w:style>
  <w:style w:type="character" w:customStyle="1" w:styleId="70">
    <w:name w:val="标题 7 字符"/>
    <w:link w:val="7"/>
    <w:rPr>
      <w:sz w:val="24"/>
      <w:szCs w:val="24"/>
      <w:lang w:bidi="ar-AE"/>
    </w:rPr>
  </w:style>
  <w:style w:type="character" w:customStyle="1" w:styleId="80">
    <w:name w:val="标题 8 字符"/>
    <w:link w:val="8"/>
    <w:rPr>
      <w:sz w:val="24"/>
      <w:szCs w:val="24"/>
      <w:lang w:bidi="ar-AE"/>
    </w:rPr>
  </w:style>
  <w:style w:type="character" w:customStyle="1" w:styleId="90">
    <w:name w:val="标题 9 字符"/>
    <w:link w:val="9"/>
    <w:rPr>
      <w:sz w:val="24"/>
      <w:szCs w:val="24"/>
      <w:lang w:bidi="ar-AE"/>
    </w:rPr>
  </w:style>
  <w:style w:type="character" w:customStyle="1" w:styleId="a9">
    <w:name w:val="注释标题 字符"/>
    <w:link w:val="a8"/>
    <w:rPr>
      <w:sz w:val="24"/>
      <w:szCs w:val="24"/>
      <w:lang w:bidi="ar-AE"/>
    </w:rPr>
  </w:style>
  <w:style w:type="character" w:customStyle="1" w:styleId="ab">
    <w:name w:val="电子邮件签名 字符"/>
    <w:link w:val="aa"/>
    <w:rPr>
      <w:sz w:val="24"/>
      <w:szCs w:val="24"/>
      <w:lang w:bidi="ar-AE"/>
    </w:rPr>
  </w:style>
  <w:style w:type="character" w:customStyle="1" w:styleId="af0">
    <w:name w:val="文档结构图 字符"/>
    <w:link w:val="af"/>
    <w:rPr>
      <w:rFonts w:ascii="Tahoma" w:hAnsi="Tahoma" w:cs="Tahoma"/>
      <w:sz w:val="16"/>
      <w:szCs w:val="16"/>
      <w:lang w:bidi="ar-AE"/>
    </w:rPr>
  </w:style>
  <w:style w:type="character" w:customStyle="1" w:styleId="af3">
    <w:name w:val="批注文字 字符"/>
    <w:link w:val="af2"/>
    <w:rPr>
      <w:lang w:bidi="ar-AE"/>
    </w:rPr>
  </w:style>
  <w:style w:type="character" w:customStyle="1" w:styleId="af5">
    <w:name w:val="称呼 字符"/>
    <w:link w:val="af4"/>
    <w:rPr>
      <w:sz w:val="24"/>
      <w:szCs w:val="24"/>
      <w:lang w:bidi="ar-AE"/>
    </w:rPr>
  </w:style>
  <w:style w:type="character" w:customStyle="1" w:styleId="33">
    <w:name w:val="正文文本 3 字符"/>
    <w:link w:val="32"/>
    <w:rPr>
      <w:sz w:val="24"/>
      <w:szCs w:val="24"/>
      <w:lang w:eastAsia="en-GB" w:bidi="ar-AE"/>
    </w:rPr>
  </w:style>
  <w:style w:type="character" w:customStyle="1" w:styleId="af7">
    <w:name w:val="结束语 字符"/>
    <w:link w:val="af6"/>
    <w:rPr>
      <w:sz w:val="24"/>
      <w:szCs w:val="24"/>
      <w:lang w:bidi="ar-AE"/>
    </w:rPr>
  </w:style>
  <w:style w:type="character" w:customStyle="1" w:styleId="af9">
    <w:name w:val="正文文本缩进 字符"/>
    <w:link w:val="af8"/>
    <w:rPr>
      <w:sz w:val="24"/>
      <w:szCs w:val="24"/>
      <w:lang w:bidi="ar-AE"/>
    </w:rPr>
  </w:style>
  <w:style w:type="character" w:customStyle="1" w:styleId="HTML0">
    <w:name w:val="HTML 地址 字符"/>
    <w:link w:val="HTML"/>
    <w:rPr>
      <w:i/>
      <w:iCs/>
      <w:sz w:val="24"/>
      <w:szCs w:val="24"/>
      <w:lang w:bidi="ar-AE"/>
    </w:rPr>
  </w:style>
  <w:style w:type="character" w:customStyle="1" w:styleId="afd">
    <w:name w:val="纯文本 字符"/>
    <w:link w:val="afc"/>
    <w:rPr>
      <w:rFonts w:ascii="Courier New" w:hAnsi="Courier New" w:cs="Courier New"/>
      <w:lang w:bidi="ar-AE"/>
    </w:rPr>
  </w:style>
  <w:style w:type="character" w:customStyle="1" w:styleId="aff">
    <w:name w:val="日期 字符"/>
    <w:link w:val="afe"/>
    <w:rPr>
      <w:sz w:val="24"/>
      <w:szCs w:val="24"/>
      <w:lang w:bidi="ar-AE"/>
    </w:rPr>
  </w:style>
  <w:style w:type="character" w:customStyle="1" w:styleId="23">
    <w:name w:val="正文文本缩进 2 字符"/>
    <w:link w:val="22"/>
    <w:rPr>
      <w:sz w:val="24"/>
      <w:szCs w:val="24"/>
      <w:lang w:bidi="ar-AE"/>
    </w:rPr>
  </w:style>
  <w:style w:type="character" w:customStyle="1" w:styleId="aff1">
    <w:name w:val="尾注文本 字符"/>
    <w:link w:val="aff0"/>
    <w:rPr>
      <w:lang w:bidi="ar-AE"/>
    </w:rPr>
  </w:style>
  <w:style w:type="character" w:customStyle="1" w:styleId="aff3">
    <w:name w:val="批注框文本 字符"/>
    <w:link w:val="aff2"/>
    <w:rPr>
      <w:rFonts w:ascii="Tahoma" w:hAnsi="Tahoma" w:cs="Tahoma"/>
      <w:sz w:val="16"/>
      <w:szCs w:val="16"/>
      <w:lang w:bidi="ar-AE"/>
    </w:rPr>
  </w:style>
  <w:style w:type="character" w:customStyle="1" w:styleId="aff5">
    <w:name w:val="页脚 字符"/>
    <w:link w:val="aff4"/>
    <w:rPr>
      <w:sz w:val="16"/>
      <w:szCs w:val="16"/>
      <w:lang w:val="en-GB" w:eastAsia="zh-CN" w:bidi="he-IL"/>
    </w:rPr>
  </w:style>
  <w:style w:type="character" w:customStyle="1" w:styleId="aff8">
    <w:name w:val="页眉 字符"/>
    <w:link w:val="aff7"/>
    <w:uiPriority w:val="99"/>
    <w:rPr>
      <w:sz w:val="24"/>
      <w:szCs w:val="24"/>
      <w:lang w:val="en-GB" w:eastAsia="zh-CN" w:bidi="he-IL"/>
    </w:rPr>
  </w:style>
  <w:style w:type="character" w:customStyle="1" w:styleId="affa">
    <w:name w:val="签名 字符"/>
    <w:link w:val="aff9"/>
    <w:rPr>
      <w:sz w:val="24"/>
      <w:szCs w:val="24"/>
      <w:lang w:bidi="ar-AE"/>
    </w:rPr>
  </w:style>
  <w:style w:type="character" w:customStyle="1" w:styleId="affd">
    <w:name w:val="副标题 字符"/>
    <w:link w:val="affc"/>
    <w:rPr>
      <w:sz w:val="24"/>
      <w:szCs w:val="24"/>
      <w:lang w:bidi="ar-AE"/>
    </w:rPr>
  </w:style>
  <w:style w:type="character" w:customStyle="1" w:styleId="afff0">
    <w:name w:val="脚注文本 字符"/>
    <w:link w:val="afff"/>
    <w:rPr>
      <w:lang w:bidi="ar-AE"/>
    </w:rPr>
  </w:style>
  <w:style w:type="character" w:customStyle="1" w:styleId="36">
    <w:name w:val="正文文本缩进 3 字符"/>
    <w:link w:val="35"/>
    <w:rPr>
      <w:sz w:val="16"/>
      <w:szCs w:val="16"/>
      <w:lang w:bidi="ar-AE"/>
    </w:rPr>
  </w:style>
  <w:style w:type="character" w:customStyle="1" w:styleId="25">
    <w:name w:val="正文文本 2 字符"/>
    <w:link w:val="24"/>
    <w:rPr>
      <w:sz w:val="24"/>
      <w:szCs w:val="24"/>
      <w:lang w:eastAsia="en-GB" w:bidi="ar-AE"/>
    </w:rPr>
  </w:style>
  <w:style w:type="character" w:customStyle="1" w:styleId="afff3">
    <w:name w:val="信息标题 字符"/>
    <w:link w:val="afff2"/>
    <w:rPr>
      <w:rFonts w:ascii="Times New Roman" w:eastAsia="宋体" w:hAnsi="Times New Roman" w:cs="Simplified Arabic"/>
      <w:sz w:val="24"/>
      <w:szCs w:val="24"/>
      <w:shd w:val="pct20" w:color="auto" w:fill="auto"/>
      <w:lang w:bidi="ar-AE"/>
    </w:rPr>
  </w:style>
  <w:style w:type="character" w:customStyle="1" w:styleId="HTML2">
    <w:name w:val="HTML 预设格式 字符"/>
    <w:link w:val="HTML1"/>
    <w:rPr>
      <w:rFonts w:ascii="Courier New" w:hAnsi="Courier New" w:cs="Courier New"/>
      <w:lang w:bidi="ar-AE"/>
    </w:rPr>
  </w:style>
  <w:style w:type="character" w:customStyle="1" w:styleId="afff6">
    <w:name w:val="标题 字符"/>
    <w:link w:val="afff5"/>
    <w:rPr>
      <w:b/>
      <w:bCs/>
      <w:sz w:val="24"/>
      <w:szCs w:val="24"/>
      <w:lang w:bidi="ar-AE"/>
    </w:rPr>
  </w:style>
  <w:style w:type="character" w:customStyle="1" w:styleId="afff8">
    <w:name w:val="批注主题 字符"/>
    <w:link w:val="afff7"/>
    <w:rPr>
      <w:b/>
      <w:bCs/>
      <w:lang w:bidi="ar-AE"/>
    </w:rPr>
  </w:style>
  <w:style w:type="character" w:customStyle="1" w:styleId="afffa">
    <w:name w:val="正文文本首行缩进 字符"/>
    <w:link w:val="afff9"/>
    <w:rPr>
      <w:sz w:val="24"/>
      <w:szCs w:val="24"/>
      <w:lang w:eastAsia="en-GB" w:bidi="ar-AE"/>
    </w:rPr>
  </w:style>
  <w:style w:type="character" w:customStyle="1" w:styleId="29">
    <w:name w:val="正文文本首行缩进 2 字符"/>
    <w:link w:val="28"/>
    <w:rPr>
      <w:sz w:val="24"/>
      <w:szCs w:val="24"/>
      <w:lang w:eastAsia="en-GB" w:bidi="ar-AE"/>
    </w:rPr>
  </w:style>
  <w:style w:type="paragraph" w:customStyle="1" w:styleId="BodyText1">
    <w:name w:val="Body Text 1"/>
    <w:basedOn w:val="a"/>
    <w:pPr>
      <w:ind w:left="720"/>
    </w:pPr>
    <w:rPr>
      <w:lang w:eastAsia="en-GB"/>
    </w:rPr>
  </w:style>
  <w:style w:type="paragraph" w:customStyle="1" w:styleId="BodyText4">
    <w:name w:val="Body Text 4"/>
    <w:basedOn w:val="a"/>
    <w:pPr>
      <w:ind w:left="2880"/>
    </w:pPr>
    <w:rPr>
      <w:lang w:eastAsia="en-GB"/>
    </w:rPr>
  </w:style>
  <w:style w:type="paragraph" w:customStyle="1" w:styleId="BodyText5">
    <w:name w:val="Body Text 5"/>
    <w:basedOn w:val="a"/>
    <w:pPr>
      <w:ind w:left="3600"/>
    </w:pPr>
    <w:rPr>
      <w:lang w:eastAsia="en-GB"/>
    </w:rPr>
  </w:style>
  <w:style w:type="paragraph" w:customStyle="1" w:styleId="BodyText6">
    <w:name w:val="Body Text 6"/>
    <w:basedOn w:val="a"/>
    <w:pPr>
      <w:ind w:left="4320"/>
    </w:pPr>
    <w:rPr>
      <w:lang w:eastAsia="en-GB"/>
    </w:rPr>
  </w:style>
  <w:style w:type="paragraph" w:customStyle="1" w:styleId="BodyText7">
    <w:name w:val="Body Text 7"/>
    <w:basedOn w:val="a"/>
    <w:pPr>
      <w:ind w:left="5041"/>
    </w:pPr>
    <w:rPr>
      <w:lang w:eastAsia="en-GB"/>
    </w:rPr>
  </w:style>
  <w:style w:type="paragraph" w:customStyle="1" w:styleId="FooterRight">
    <w:name w:val="Footer Right"/>
    <w:basedOn w:val="aff4"/>
    <w:pPr>
      <w:jc w:val="right"/>
    </w:pPr>
  </w:style>
  <w:style w:type="paragraph" w:customStyle="1" w:styleId="Footnote">
    <w:name w:val="Footnote"/>
    <w:basedOn w:val="afff"/>
    <w:pPr>
      <w:tabs>
        <w:tab w:val="left" w:pos="340"/>
      </w:tabs>
    </w:pPr>
  </w:style>
  <w:style w:type="paragraph" w:styleId="affff8">
    <w:name w:val="List Paragraph"/>
    <w:basedOn w:val="a"/>
    <w:uiPriority w:val="34"/>
    <w:qFormat/>
    <w:pPr>
      <w:ind w:left="720"/>
      <w:contextualSpacing/>
    </w:pPr>
  </w:style>
  <w:style w:type="paragraph" w:styleId="affff9">
    <w:name w:val="No Spacing"/>
    <w:basedOn w:val="a"/>
    <w:qFormat/>
    <w:pPr>
      <w:spacing w:after="0"/>
    </w:pPr>
  </w:style>
  <w:style w:type="paragraph" w:customStyle="1" w:styleId="NormalBold">
    <w:name w:val="NormalBold"/>
    <w:basedOn w:val="a"/>
    <w:next w:val="a"/>
    <w:rPr>
      <w:b/>
      <w:bCs/>
    </w:rPr>
  </w:style>
  <w:style w:type="paragraph" w:customStyle="1" w:styleId="NormalBoldNS">
    <w:name w:val="NormalBoldNS"/>
    <w:basedOn w:val="a"/>
    <w:next w:val="a"/>
    <w:pPr>
      <w:spacing w:after="0"/>
      <w:jc w:val="left"/>
    </w:pPr>
    <w:rPr>
      <w:b/>
      <w:bCs/>
    </w:rPr>
  </w:style>
  <w:style w:type="paragraph" w:customStyle="1" w:styleId="NormalNS">
    <w:name w:val="NormalNS"/>
    <w:basedOn w:val="a"/>
    <w:pPr>
      <w:spacing w:after="0"/>
    </w:pPr>
  </w:style>
  <w:style w:type="paragraph" w:customStyle="1" w:styleId="NormalRight">
    <w:name w:val="NormalRight"/>
    <w:basedOn w:val="NormalNS"/>
    <w:pPr>
      <w:jc w:val="right"/>
    </w:pPr>
  </w:style>
  <w:style w:type="paragraph" w:customStyle="1" w:styleId="NoteContinuation">
    <w:name w:val="Note Continuation"/>
    <w:basedOn w:val="a"/>
    <w:pPr>
      <w:spacing w:after="120"/>
      <w:ind w:left="340"/>
    </w:pPr>
    <w:rPr>
      <w:sz w:val="20"/>
      <w:szCs w:val="20"/>
    </w:rPr>
  </w:style>
  <w:style w:type="paragraph" w:customStyle="1" w:styleId="TOC10">
    <w:name w:val="TOC 标题1"/>
    <w:basedOn w:val="a"/>
    <w:next w:val="a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a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pPr>
      <w:spacing w:after="240"/>
    </w:pPr>
  </w:style>
  <w:style w:type="paragraph" w:customStyle="1" w:styleId="SubTitle0">
    <w:name w:val="SubTitle0"/>
    <w:basedOn w:val="affc"/>
    <w:pPr>
      <w:spacing w:after="0"/>
    </w:pPr>
  </w:style>
  <w:style w:type="paragraph" w:customStyle="1" w:styleId="OptionLabel">
    <w:name w:val="OptionLabel"/>
    <w:rPr>
      <w:b/>
      <w:bCs/>
      <w:sz w:val="24"/>
      <w:szCs w:val="24"/>
      <w:lang w:val="en-GB" w:bidi="ar-AE"/>
    </w:rPr>
  </w:style>
  <w:style w:type="paragraph" w:customStyle="1" w:styleId="NormalLeft0">
    <w:name w:val="NormalLeft"/>
    <w:basedOn w:val="a"/>
    <w:next w:val="a"/>
    <w:pPr>
      <w:jc w:val="left"/>
    </w:pPr>
  </w:style>
  <w:style w:type="paragraph" w:customStyle="1" w:styleId="1b">
    <w:name w:val="书目1"/>
    <w:basedOn w:val="a"/>
    <w:next w:val="a"/>
  </w:style>
  <w:style w:type="table" w:customStyle="1" w:styleId="ColorfulGrid1">
    <w:name w:val="Colorful Grid1"/>
    <w:basedOn w:val="a2"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a2"/>
    <w:rPr>
      <w:color w:val="000000"/>
    </w:rPr>
    <w:tblPr/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a2"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a2"/>
    <w:rPr>
      <w:color w:val="FFFFFF"/>
    </w:rPr>
    <w:tblPr/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affffa">
    <w:name w:val="Intense Quote"/>
    <w:basedOn w:val="a"/>
    <w:next w:val="a"/>
    <w:link w:val="affffb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affffb">
    <w:name w:val="明显引用 字符"/>
    <w:link w:val="affffa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a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a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</w:style>
  <w:style w:type="table" w:customStyle="1" w:styleId="LightList1">
    <w:name w:val="Light List1"/>
    <w:basedOn w:val="a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a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a2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a2"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a2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a2"/>
    <w:rPr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a2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a2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a2"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a2"/>
    <w:rPr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a2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a2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a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a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fc">
    <w:name w:val="Quote"/>
    <w:basedOn w:val="a"/>
    <w:next w:val="a"/>
    <w:link w:val="affffd"/>
    <w:qFormat/>
    <w:rPr>
      <w:rFonts w:cs="Simplified Arabic"/>
      <w:i/>
      <w:iCs/>
      <w:color w:val="000000"/>
    </w:rPr>
  </w:style>
  <w:style w:type="character" w:customStyle="1" w:styleId="affffd">
    <w:name w:val="引用 字符"/>
    <w:link w:val="affffc"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a"/>
    <w:next w:val="32"/>
    <w:link w:val="StandardL9Char"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rPr>
      <w:sz w:val="24"/>
      <w:szCs w:val="24"/>
      <w:lang w:bidi="ar-AE"/>
    </w:rPr>
  </w:style>
  <w:style w:type="paragraph" w:customStyle="1" w:styleId="StandardL8">
    <w:name w:val="Standard L8"/>
    <w:basedOn w:val="a"/>
    <w:next w:val="24"/>
    <w:link w:val="StandardL8Char"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rPr>
      <w:sz w:val="24"/>
      <w:szCs w:val="24"/>
      <w:lang w:bidi="ar-AE"/>
    </w:rPr>
  </w:style>
  <w:style w:type="paragraph" w:customStyle="1" w:styleId="StandardL7">
    <w:name w:val="Standard L7"/>
    <w:basedOn w:val="a"/>
    <w:next w:val="BodyText6"/>
    <w:link w:val="StandardL7Char"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rPr>
      <w:sz w:val="24"/>
      <w:szCs w:val="24"/>
      <w:lang w:bidi="ar-AE"/>
    </w:rPr>
  </w:style>
  <w:style w:type="paragraph" w:customStyle="1" w:styleId="StandardL6">
    <w:name w:val="Standard L6"/>
    <w:basedOn w:val="a"/>
    <w:next w:val="BodyText5"/>
    <w:link w:val="StandardL6Char"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rPr>
      <w:sz w:val="24"/>
      <w:szCs w:val="24"/>
      <w:lang w:bidi="ar-AE"/>
    </w:rPr>
  </w:style>
  <w:style w:type="paragraph" w:customStyle="1" w:styleId="StandardL5">
    <w:name w:val="Standard L5"/>
    <w:basedOn w:val="a"/>
    <w:next w:val="BodyText4"/>
    <w:link w:val="StandardL5Char"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rPr>
      <w:sz w:val="24"/>
      <w:szCs w:val="24"/>
      <w:lang w:bidi="ar-AE"/>
    </w:rPr>
  </w:style>
  <w:style w:type="paragraph" w:customStyle="1" w:styleId="BulletL9">
    <w:name w:val="Bullet L9"/>
    <w:basedOn w:val="a"/>
    <w:link w:val="BulletL9Char"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BulletL9Char">
    <w:name w:val="Bullet L9 Char"/>
    <w:link w:val="BulletL9"/>
    <w:rPr>
      <w:sz w:val="24"/>
      <w:szCs w:val="24"/>
      <w:lang w:bidi="ar-AE"/>
    </w:rPr>
  </w:style>
  <w:style w:type="paragraph" w:customStyle="1" w:styleId="BulletL8">
    <w:name w:val="Bullet L8"/>
    <w:basedOn w:val="a"/>
    <w:link w:val="BulletL8Char"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BulletL8Char">
    <w:name w:val="Bullet L8 Char"/>
    <w:link w:val="BulletL8"/>
    <w:rPr>
      <w:sz w:val="24"/>
      <w:szCs w:val="24"/>
      <w:lang w:bidi="ar-AE"/>
    </w:rPr>
  </w:style>
  <w:style w:type="paragraph" w:customStyle="1" w:styleId="BulletL7">
    <w:name w:val="Bullet L7"/>
    <w:basedOn w:val="a"/>
    <w:link w:val="BulletL7Char"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BulletL7Char">
    <w:name w:val="Bullet L7 Char"/>
    <w:link w:val="BulletL7"/>
    <w:rPr>
      <w:sz w:val="24"/>
      <w:szCs w:val="24"/>
      <w:lang w:bidi="ar-AE"/>
    </w:rPr>
  </w:style>
  <w:style w:type="paragraph" w:customStyle="1" w:styleId="BulletL6">
    <w:name w:val="Bullet L6"/>
    <w:basedOn w:val="a"/>
    <w:link w:val="BulletL6Char"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BulletL6Char">
    <w:name w:val="Bullet L6 Char"/>
    <w:link w:val="BulletL6"/>
    <w:rPr>
      <w:sz w:val="24"/>
      <w:szCs w:val="24"/>
      <w:lang w:bidi="ar-AE"/>
    </w:rPr>
  </w:style>
  <w:style w:type="paragraph" w:customStyle="1" w:styleId="BulletL5">
    <w:name w:val="Bullet L5"/>
    <w:basedOn w:val="a"/>
    <w:link w:val="BulletL5Char"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BulletL5Char">
    <w:name w:val="Bullet L5 Char"/>
    <w:link w:val="BulletL5"/>
    <w:rPr>
      <w:sz w:val="24"/>
      <w:szCs w:val="24"/>
      <w:lang w:bidi="ar-AE"/>
    </w:rPr>
  </w:style>
  <w:style w:type="paragraph" w:customStyle="1" w:styleId="BulletL4">
    <w:name w:val="Bullet L4"/>
    <w:basedOn w:val="a"/>
    <w:link w:val="BulletL4Char"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BulletL4Char">
    <w:name w:val="Bullet L4 Char"/>
    <w:link w:val="BulletL4"/>
    <w:rPr>
      <w:sz w:val="24"/>
      <w:szCs w:val="24"/>
      <w:lang w:bidi="ar-AE"/>
    </w:rPr>
  </w:style>
  <w:style w:type="paragraph" w:customStyle="1" w:styleId="BulletL3">
    <w:name w:val="Bullet L3"/>
    <w:basedOn w:val="a"/>
    <w:link w:val="BulletL3Char"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BulletL3Char">
    <w:name w:val="Bullet L3 Char"/>
    <w:link w:val="BulletL3"/>
    <w:rPr>
      <w:sz w:val="24"/>
      <w:szCs w:val="24"/>
      <w:lang w:bidi="ar-AE"/>
    </w:rPr>
  </w:style>
  <w:style w:type="paragraph" w:customStyle="1" w:styleId="BulletL2">
    <w:name w:val="Bullet L2"/>
    <w:basedOn w:val="a"/>
    <w:link w:val="BulletL2Char"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BulletL2Char">
    <w:name w:val="Bullet L2 Char"/>
    <w:link w:val="BulletL2"/>
    <w:rPr>
      <w:sz w:val="24"/>
      <w:szCs w:val="24"/>
      <w:lang w:bidi="ar-AE"/>
    </w:rPr>
  </w:style>
  <w:style w:type="paragraph" w:customStyle="1" w:styleId="BulletL1">
    <w:name w:val="Bullet L1"/>
    <w:basedOn w:val="a"/>
    <w:link w:val="BulletL1Char"/>
    <w:pPr>
      <w:numPr>
        <w:numId w:val="2"/>
      </w:numPr>
      <w:outlineLvl w:val="0"/>
    </w:pPr>
    <w:rPr>
      <w:rFonts w:cs="Simplified Arabic"/>
    </w:rPr>
  </w:style>
  <w:style w:type="character" w:customStyle="1" w:styleId="BulletL1Char">
    <w:name w:val="Bullet L1 Char"/>
    <w:link w:val="BulletL1"/>
    <w:rPr>
      <w:sz w:val="24"/>
      <w:szCs w:val="24"/>
      <w:lang w:bidi="ar-AE"/>
    </w:rPr>
  </w:style>
  <w:style w:type="paragraph" w:customStyle="1" w:styleId="StandardL4">
    <w:name w:val="Standard L4"/>
    <w:basedOn w:val="a"/>
    <w:next w:val="32"/>
    <w:link w:val="StandardL4Char"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rPr>
      <w:sz w:val="24"/>
      <w:szCs w:val="24"/>
      <w:lang w:bidi="ar-AE"/>
    </w:rPr>
  </w:style>
  <w:style w:type="paragraph" w:customStyle="1" w:styleId="StandardL3">
    <w:name w:val="Standard L3"/>
    <w:basedOn w:val="a"/>
    <w:next w:val="24"/>
    <w:link w:val="StandardL3Char"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rPr>
      <w:sz w:val="24"/>
      <w:szCs w:val="24"/>
      <w:lang w:bidi="ar-AE"/>
    </w:rPr>
  </w:style>
  <w:style w:type="paragraph" w:customStyle="1" w:styleId="StandardL2">
    <w:name w:val="Standard L2"/>
    <w:basedOn w:val="a"/>
    <w:next w:val="BodyText1"/>
    <w:link w:val="StandardL2Char"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rPr>
      <w:sz w:val="24"/>
      <w:szCs w:val="24"/>
      <w:lang w:bidi="ar-AE"/>
    </w:rPr>
  </w:style>
  <w:style w:type="paragraph" w:customStyle="1" w:styleId="StandardL1">
    <w:name w:val="Standard L1"/>
    <w:basedOn w:val="a"/>
    <w:next w:val="BodyText1"/>
    <w:link w:val="StandardL1Char"/>
    <w:pPr>
      <w:keepNext/>
      <w:numPr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rPr>
      <w:b/>
      <w:caps/>
      <w:sz w:val="24"/>
      <w:szCs w:val="24"/>
      <w:lang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">
    <w:name w:val="Normal + Left"/>
    <w:basedOn w:val="Bullet1"/>
    <w:pPr>
      <w:numPr>
        <w:numId w:val="3"/>
      </w:numPr>
      <w:spacing w:before="0"/>
    </w:pPr>
    <w:rPr>
      <w:rFonts w:eastAsia="仿宋_GB2312"/>
      <w:bCs/>
      <w:sz w:val="21"/>
      <w:szCs w:val="21"/>
    </w:rPr>
  </w:style>
  <w:style w:type="paragraph" w:customStyle="1" w:styleId="1c">
    <w:name w:val="修订1"/>
    <w:hidden/>
    <w:uiPriority w:val="99"/>
    <w:unhideWhenUsed/>
    <w:rPr>
      <w:sz w:val="24"/>
      <w:szCs w:val="24"/>
      <w:lang w:val="en-GB" w:bidi="ar-AE"/>
    </w:rPr>
  </w:style>
  <w:style w:type="paragraph" w:customStyle="1" w:styleId="2f3">
    <w:name w:val="修订2"/>
    <w:hidden/>
    <w:uiPriority w:val="99"/>
    <w:unhideWhenUsed/>
    <w:rPr>
      <w:sz w:val="24"/>
      <w:szCs w:val="24"/>
      <w:lang w:val="en-GB" w:bidi="ar-AE"/>
    </w:rPr>
  </w:style>
  <w:style w:type="paragraph" w:styleId="affffe">
    <w:name w:val="Revision"/>
    <w:hidden/>
    <w:uiPriority w:val="99"/>
    <w:unhideWhenUsed/>
    <w:rsid w:val="00AF3E75"/>
    <w:rPr>
      <w:sz w:val="24"/>
      <w:szCs w:val="24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HSF">
  <a:themeElements>
    <a:clrScheme name="HSF Brand">
      <a:dk1>
        <a:sysClr val="windowText" lastClr="000000"/>
      </a:dk1>
      <a:lt1>
        <a:sysClr val="window" lastClr="FFFFFF"/>
      </a:lt1>
      <a:dk2>
        <a:srgbClr val="1C3E78"/>
      </a:dk2>
      <a:lt2>
        <a:srgbClr val="A4A6A8"/>
      </a:lt2>
      <a:accent1>
        <a:srgbClr val="1C3E78"/>
      </a:accent1>
      <a:accent2>
        <a:srgbClr val="40AAB8"/>
      </a:accent2>
      <a:accent3>
        <a:srgbClr val="FFC72C"/>
      </a:accent3>
      <a:accent4>
        <a:srgbClr val="A24381"/>
      </a:accent4>
      <a:accent5>
        <a:srgbClr val="235BA8"/>
      </a:accent5>
      <a:accent6>
        <a:srgbClr val="F65058"/>
      </a:accent6>
      <a:hlink>
        <a:srgbClr val="235BA8"/>
      </a:hlink>
      <a:folHlink>
        <a:srgbClr val="A4A6A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9525">
          <a:noFill/>
        </a:ln>
      </a:spPr>
      <a:bodyPr lIns="72000" tIns="72000" rIns="72000" bIns="72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>
          <a:noFill/>
        </a:ln>
      </a:spPr>
      <a:bodyPr wrap="square" lIns="72000" tIns="72000" rIns="72000" bIns="72000" rtlCol="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Fangda</dc:creator>
  <cp:lastModifiedBy>Fangda</cp:lastModifiedBy>
  <cp:revision>3</cp:revision>
  <cp:lastPrinted>2024-10-18T07:06:00Z</cp:lastPrinted>
  <dcterms:created xsi:type="dcterms:W3CDTF">2026-04-27T14:36:00Z</dcterms:created>
  <dcterms:modified xsi:type="dcterms:W3CDTF">2026-04-27T14:36:00Z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GrammarlyDocumentId">
    <vt:lpwstr>4f089b5b77e6ba067f5fab36f79c7089fafa208a929140029906eacfd0ec0264</vt:lpwstr>
  </property>
  <property fmtid="{D5CDD505-2E9C-101B-9397-08002B2CF9AE}" pid="4" name="ICV">
    <vt:lpwstr>F6348A48DD8CB2AEB8154168B35DB2E8_43</vt:lpwstr>
  </property>
</Properties>
</file>