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58CB" w14:textId="77777777" w:rsidR="00CF2E27" w:rsidRPr="008547F4" w:rsidRDefault="00A35A6C">
      <w:pPr>
        <w:jc w:val="center"/>
        <w:rPr>
          <w:rFonts w:eastAsia="SimHei"/>
          <w:bCs/>
          <w:color w:val="000000" w:themeColor="text1"/>
          <w:sz w:val="36"/>
          <w:szCs w:val="36"/>
        </w:rPr>
      </w:pPr>
      <w:r w:rsidRPr="008547F4">
        <w:rPr>
          <w:rFonts w:eastAsia="SimHei"/>
          <w:bCs/>
          <w:color w:val="000000" w:themeColor="text1"/>
          <w:sz w:val="36"/>
          <w:szCs w:val="36"/>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0"/>
        <w:gridCol w:w="1607"/>
        <w:gridCol w:w="6093"/>
      </w:tblGrid>
      <w:tr w:rsidR="0087264C" w:rsidRPr="00081760" w14:paraId="6DA78750" w14:textId="77777777" w:rsidTr="00EC3AA9">
        <w:trPr>
          <w:trHeight w:val="553"/>
        </w:trPr>
        <w:tc>
          <w:tcPr>
            <w:tcW w:w="1940" w:type="dxa"/>
            <w:shd w:val="clear" w:color="auto" w:fill="D9D9D9"/>
            <w:vAlign w:val="center"/>
          </w:tcPr>
          <w:p w14:paraId="454B551D" w14:textId="77777777" w:rsidR="0087264C" w:rsidRPr="00081760" w:rsidRDefault="0087264C" w:rsidP="0087264C">
            <w:pPr>
              <w:pStyle w:val="a0"/>
              <w:adjustRightInd w:val="0"/>
              <w:snapToGrid w:val="0"/>
              <w:spacing w:after="0"/>
              <w:jc w:val="left"/>
              <w:rPr>
                <w:rFonts w:cs="Times New Roman"/>
                <w:bCs/>
                <w:color w:val="000000" w:themeColor="text1"/>
                <w:lang w:val="en-US"/>
              </w:rPr>
            </w:pPr>
            <w:proofErr w:type="spellStart"/>
            <w:r w:rsidRPr="00081760">
              <w:rPr>
                <w:rFonts w:cs="Times New Roman"/>
                <w:bCs/>
                <w:color w:val="000000" w:themeColor="text1"/>
              </w:rPr>
              <w:t>案件名称</w:t>
            </w:r>
            <w:proofErr w:type="spellEnd"/>
          </w:p>
        </w:tc>
        <w:tc>
          <w:tcPr>
            <w:tcW w:w="7700" w:type="dxa"/>
            <w:gridSpan w:val="2"/>
            <w:vAlign w:val="center"/>
          </w:tcPr>
          <w:p w14:paraId="760D0C8D" w14:textId="1C90C64C" w:rsidR="0087264C" w:rsidRPr="00EA0732" w:rsidRDefault="0087264C" w:rsidP="0087264C">
            <w:pPr>
              <w:widowControl w:val="0"/>
              <w:adjustRightInd w:val="0"/>
              <w:snapToGrid w:val="0"/>
              <w:spacing w:after="0"/>
              <w:rPr>
                <w:szCs w:val="21"/>
              </w:rPr>
            </w:pPr>
            <w:r>
              <w:rPr>
                <w:rFonts w:ascii="SimSun" w:hAnsi="SimSun" w:cs="SimSun" w:hint="eastAsia"/>
                <w:szCs w:val="21"/>
              </w:rPr>
              <w:t>北京京能清洁能源电力股份有限公司与华润电力新能源投资有限公司等经营者新设合营企业案</w:t>
            </w:r>
          </w:p>
        </w:tc>
      </w:tr>
      <w:tr w:rsidR="0087264C" w:rsidRPr="00081760" w14:paraId="72E97B41" w14:textId="77777777">
        <w:trPr>
          <w:trHeight w:val="1391"/>
        </w:trPr>
        <w:tc>
          <w:tcPr>
            <w:tcW w:w="1940" w:type="dxa"/>
            <w:shd w:val="clear" w:color="auto" w:fill="D9D9D9"/>
            <w:vAlign w:val="center"/>
          </w:tcPr>
          <w:p w14:paraId="4EFEFF46" w14:textId="77777777" w:rsidR="0087264C" w:rsidRPr="00081760" w:rsidRDefault="0087264C" w:rsidP="0087264C">
            <w:pPr>
              <w:pStyle w:val="a0"/>
              <w:adjustRightInd w:val="0"/>
              <w:snapToGrid w:val="0"/>
              <w:spacing w:after="0"/>
              <w:jc w:val="left"/>
              <w:rPr>
                <w:rFonts w:cs="Times New Roman"/>
                <w:bCs/>
                <w:color w:val="000000" w:themeColor="text1"/>
                <w:lang w:val="en-US" w:eastAsia="zh-CN"/>
              </w:rPr>
            </w:pPr>
            <w:r w:rsidRPr="00081760">
              <w:rPr>
                <w:rFonts w:cs="Times New Roman"/>
                <w:bCs/>
                <w:color w:val="000000" w:themeColor="text1"/>
                <w:lang w:eastAsia="zh-CN"/>
              </w:rPr>
              <w:t>交易概况（限</w:t>
            </w:r>
            <w:r w:rsidRPr="00081760">
              <w:rPr>
                <w:rFonts w:cs="Times New Roman"/>
                <w:bCs/>
                <w:color w:val="000000" w:themeColor="text1"/>
                <w:lang w:eastAsia="zh-CN"/>
              </w:rPr>
              <w:t>200</w:t>
            </w:r>
            <w:r w:rsidRPr="00081760">
              <w:rPr>
                <w:rFonts w:cs="Times New Roman"/>
                <w:bCs/>
                <w:color w:val="000000" w:themeColor="text1"/>
                <w:lang w:eastAsia="zh-CN"/>
              </w:rPr>
              <w:t>字内）</w:t>
            </w:r>
          </w:p>
        </w:tc>
        <w:tc>
          <w:tcPr>
            <w:tcW w:w="7700" w:type="dxa"/>
            <w:gridSpan w:val="2"/>
            <w:vAlign w:val="center"/>
          </w:tcPr>
          <w:p w14:paraId="2793F9F9" w14:textId="4711A390" w:rsidR="0087264C" w:rsidRPr="00E21AAF" w:rsidRDefault="00595257" w:rsidP="0087264C">
            <w:pPr>
              <w:widowControl w:val="0"/>
              <w:adjustRightInd w:val="0"/>
              <w:snapToGrid w:val="0"/>
              <w:spacing w:after="0"/>
              <w:rPr>
                <w:szCs w:val="21"/>
              </w:rPr>
            </w:pPr>
            <w:r w:rsidRPr="00595257">
              <w:rPr>
                <w:szCs w:val="21"/>
              </w:rPr>
              <w:t>北京京能清洁能源电力股份有限公司（</w:t>
            </w:r>
            <w:r w:rsidRPr="00595257">
              <w:rPr>
                <w:szCs w:val="21"/>
              </w:rPr>
              <w:t>“</w:t>
            </w:r>
            <w:r w:rsidRPr="00595257">
              <w:rPr>
                <w:b/>
                <w:bCs/>
                <w:szCs w:val="21"/>
              </w:rPr>
              <w:t>京能清洁能源</w:t>
            </w:r>
            <w:r w:rsidRPr="00595257">
              <w:rPr>
                <w:szCs w:val="21"/>
              </w:rPr>
              <w:t>”</w:t>
            </w:r>
            <w:r w:rsidRPr="00595257">
              <w:rPr>
                <w:szCs w:val="21"/>
              </w:rPr>
              <w:t>）、华润电力控股有限公司（</w:t>
            </w:r>
            <w:r w:rsidRPr="00595257">
              <w:rPr>
                <w:szCs w:val="21"/>
              </w:rPr>
              <w:t>“</w:t>
            </w:r>
            <w:r w:rsidRPr="00595257">
              <w:rPr>
                <w:b/>
                <w:bCs/>
                <w:szCs w:val="21"/>
              </w:rPr>
              <w:t>华润电力</w:t>
            </w:r>
            <w:r w:rsidRPr="00595257">
              <w:rPr>
                <w:szCs w:val="21"/>
              </w:rPr>
              <w:t>”</w:t>
            </w:r>
            <w:r>
              <w:rPr>
                <w:rFonts w:hint="eastAsia"/>
                <w:szCs w:val="21"/>
              </w:rPr>
              <w:t>，通过</w:t>
            </w:r>
            <w:r w:rsidRPr="00595257">
              <w:rPr>
                <w:szCs w:val="21"/>
              </w:rPr>
              <w:t>华润电力新能源投资有限公司</w:t>
            </w:r>
            <w:r>
              <w:rPr>
                <w:rFonts w:hint="eastAsia"/>
                <w:szCs w:val="21"/>
              </w:rPr>
              <w:t>）</w:t>
            </w:r>
            <w:r w:rsidRPr="00595257">
              <w:rPr>
                <w:szCs w:val="21"/>
              </w:rPr>
              <w:t>与广东绿动南方新能源发展有限公司（</w:t>
            </w:r>
            <w:r w:rsidRPr="00595257">
              <w:rPr>
                <w:szCs w:val="21"/>
              </w:rPr>
              <w:t>“</w:t>
            </w:r>
            <w:r w:rsidRPr="00595257">
              <w:rPr>
                <w:b/>
                <w:bCs/>
                <w:szCs w:val="21"/>
              </w:rPr>
              <w:t>绿动南方</w:t>
            </w:r>
            <w:r w:rsidRPr="00595257">
              <w:rPr>
                <w:szCs w:val="21"/>
              </w:rPr>
              <w:t>”</w:t>
            </w:r>
            <w:r w:rsidRPr="00595257">
              <w:rPr>
                <w:szCs w:val="21"/>
              </w:rPr>
              <w:t>）签署协议</w:t>
            </w:r>
            <w:r w:rsidR="0087264C">
              <w:rPr>
                <w:rFonts w:hint="eastAsia"/>
                <w:szCs w:val="21"/>
              </w:rPr>
              <w:t>，拟在</w:t>
            </w:r>
            <w:r>
              <w:rPr>
                <w:rFonts w:hint="eastAsia"/>
                <w:szCs w:val="21"/>
              </w:rPr>
              <w:t>广东省汕头市</w:t>
            </w:r>
            <w:r w:rsidR="0087264C">
              <w:rPr>
                <w:rFonts w:hint="eastAsia"/>
                <w:szCs w:val="21"/>
              </w:rPr>
              <w:t>新设一家合营企业，主要从事</w:t>
            </w:r>
            <w:r>
              <w:rPr>
                <w:rFonts w:hint="eastAsia"/>
                <w:szCs w:val="21"/>
              </w:rPr>
              <w:t>海上风力发电业务</w:t>
            </w:r>
            <w:r w:rsidR="0087264C">
              <w:rPr>
                <w:rFonts w:hint="eastAsia"/>
                <w:szCs w:val="21"/>
              </w:rPr>
              <w:t>。交易后，</w:t>
            </w:r>
            <w:proofErr w:type="gramStart"/>
            <w:r>
              <w:rPr>
                <w:rFonts w:hint="eastAsia"/>
                <w:szCs w:val="21"/>
              </w:rPr>
              <w:t>京能清洁</w:t>
            </w:r>
            <w:proofErr w:type="gramEnd"/>
            <w:r>
              <w:rPr>
                <w:rFonts w:hint="eastAsia"/>
                <w:szCs w:val="21"/>
              </w:rPr>
              <w:t>能源</w:t>
            </w:r>
            <w:r w:rsidR="0087264C">
              <w:rPr>
                <w:rFonts w:hint="eastAsia"/>
                <w:szCs w:val="21"/>
              </w:rPr>
              <w:t>、华润电力</w:t>
            </w:r>
            <w:proofErr w:type="gramStart"/>
            <w:r>
              <w:rPr>
                <w:rFonts w:hint="eastAsia"/>
                <w:szCs w:val="21"/>
              </w:rPr>
              <w:t>和绿动南方</w:t>
            </w:r>
            <w:proofErr w:type="gramEnd"/>
            <w:r w:rsidR="0087264C">
              <w:rPr>
                <w:rFonts w:hint="eastAsia"/>
                <w:szCs w:val="21"/>
              </w:rPr>
              <w:t>分别持有合营企业</w:t>
            </w:r>
            <w:r>
              <w:rPr>
                <w:rFonts w:hint="eastAsia"/>
                <w:szCs w:val="21"/>
              </w:rPr>
              <w:t>34</w:t>
            </w:r>
            <w:r w:rsidR="0087264C">
              <w:rPr>
                <w:rFonts w:hint="eastAsia"/>
                <w:szCs w:val="21"/>
              </w:rPr>
              <w:t>%</w:t>
            </w:r>
            <w:r w:rsidR="0087264C">
              <w:rPr>
                <w:rFonts w:hint="eastAsia"/>
                <w:szCs w:val="21"/>
              </w:rPr>
              <w:t>、</w:t>
            </w:r>
            <w:r w:rsidR="0087264C">
              <w:rPr>
                <w:rFonts w:hint="eastAsia"/>
                <w:szCs w:val="21"/>
              </w:rPr>
              <w:t>3</w:t>
            </w:r>
            <w:r w:rsidR="0087264C">
              <w:rPr>
                <w:szCs w:val="21"/>
              </w:rPr>
              <w:t>3%</w:t>
            </w:r>
            <w:r w:rsidR="0087264C">
              <w:rPr>
                <w:rFonts w:hint="eastAsia"/>
                <w:szCs w:val="21"/>
              </w:rPr>
              <w:t>和</w:t>
            </w:r>
            <w:r>
              <w:rPr>
                <w:rFonts w:hint="eastAsia"/>
                <w:szCs w:val="21"/>
              </w:rPr>
              <w:t>33</w:t>
            </w:r>
            <w:r w:rsidR="0087264C">
              <w:rPr>
                <w:rFonts w:hint="eastAsia"/>
                <w:szCs w:val="21"/>
              </w:rPr>
              <w:t>%</w:t>
            </w:r>
            <w:r w:rsidR="0087264C">
              <w:rPr>
                <w:rFonts w:hint="eastAsia"/>
                <w:szCs w:val="21"/>
              </w:rPr>
              <w:t>的股份，</w:t>
            </w:r>
            <w:proofErr w:type="gramStart"/>
            <w:r w:rsidRPr="00595257">
              <w:rPr>
                <w:rFonts w:hint="eastAsia"/>
                <w:szCs w:val="21"/>
              </w:rPr>
              <w:t>京能清洁</w:t>
            </w:r>
            <w:proofErr w:type="gramEnd"/>
            <w:r w:rsidRPr="00595257">
              <w:rPr>
                <w:rFonts w:hint="eastAsia"/>
                <w:szCs w:val="21"/>
              </w:rPr>
              <w:t>能源、华润电力</w:t>
            </w:r>
            <w:proofErr w:type="gramStart"/>
            <w:r w:rsidRPr="00595257">
              <w:rPr>
                <w:rFonts w:hint="eastAsia"/>
                <w:szCs w:val="21"/>
              </w:rPr>
              <w:t>和绿动南方</w:t>
            </w:r>
            <w:proofErr w:type="gramEnd"/>
            <w:r w:rsidRPr="00595257">
              <w:rPr>
                <w:rFonts w:hint="eastAsia"/>
                <w:szCs w:val="21"/>
              </w:rPr>
              <w:t>共同控制合营企业。</w:t>
            </w:r>
          </w:p>
        </w:tc>
      </w:tr>
      <w:tr w:rsidR="00595257" w:rsidRPr="00081760" w14:paraId="31DE926A" w14:textId="77777777">
        <w:trPr>
          <w:trHeight w:val="942"/>
        </w:trPr>
        <w:tc>
          <w:tcPr>
            <w:tcW w:w="1940" w:type="dxa"/>
            <w:vMerge w:val="restart"/>
            <w:shd w:val="clear" w:color="auto" w:fill="D9D9D9"/>
            <w:vAlign w:val="center"/>
          </w:tcPr>
          <w:p w14:paraId="5AC5EA6D" w14:textId="4F60E61A" w:rsidR="00595257" w:rsidRPr="00081760" w:rsidRDefault="00595257" w:rsidP="0087264C">
            <w:pPr>
              <w:pStyle w:val="a0"/>
              <w:adjustRightInd w:val="0"/>
              <w:snapToGrid w:val="0"/>
              <w:spacing w:after="0"/>
              <w:jc w:val="left"/>
              <w:rPr>
                <w:rFonts w:cs="Times New Roman"/>
                <w:bCs/>
                <w:color w:val="000000" w:themeColor="text1"/>
                <w:lang w:eastAsia="zh-CN"/>
              </w:rPr>
            </w:pPr>
            <w:r w:rsidRPr="00081760">
              <w:rPr>
                <w:rFonts w:cs="Times New Roman"/>
                <w:bCs/>
                <w:color w:val="000000" w:themeColor="text1"/>
                <w:lang w:eastAsia="zh-CN"/>
              </w:rPr>
              <w:t>参与集中的经营者简介（每个限</w:t>
            </w:r>
            <w:r w:rsidRPr="00081760">
              <w:rPr>
                <w:rFonts w:cs="Times New Roman"/>
                <w:bCs/>
                <w:color w:val="000000" w:themeColor="text1"/>
                <w:lang w:val="en-US" w:eastAsia="zh-CN"/>
              </w:rPr>
              <w:t>100</w:t>
            </w:r>
            <w:r w:rsidRPr="00081760">
              <w:rPr>
                <w:rFonts w:cs="Times New Roman"/>
                <w:bCs/>
                <w:color w:val="000000" w:themeColor="text1"/>
                <w:lang w:val="en-US" w:eastAsia="zh-CN"/>
              </w:rPr>
              <w:t>字以内</w:t>
            </w:r>
            <w:r w:rsidRPr="00081760">
              <w:rPr>
                <w:rFonts w:cs="Times New Roman"/>
                <w:bCs/>
                <w:color w:val="000000" w:themeColor="text1"/>
                <w:lang w:eastAsia="zh-CN"/>
              </w:rPr>
              <w:t>）</w:t>
            </w:r>
          </w:p>
        </w:tc>
        <w:tc>
          <w:tcPr>
            <w:tcW w:w="1607" w:type="dxa"/>
            <w:vAlign w:val="center"/>
          </w:tcPr>
          <w:p w14:paraId="75BF4178" w14:textId="4C2938FE" w:rsidR="00595257" w:rsidRDefault="00595257" w:rsidP="0087264C">
            <w:pPr>
              <w:pStyle w:val="a0"/>
              <w:adjustRightInd w:val="0"/>
              <w:snapToGrid w:val="0"/>
              <w:spacing w:after="0"/>
              <w:rPr>
                <w:rFonts w:cs="Times New Roman"/>
                <w:bCs/>
                <w:color w:val="000000" w:themeColor="text1"/>
                <w:lang w:val="en-US" w:eastAsia="zh-CN"/>
              </w:rPr>
            </w:pPr>
            <w:r>
              <w:rPr>
                <w:rFonts w:cs="Times New Roman" w:hint="eastAsia"/>
                <w:bCs/>
                <w:color w:val="000000" w:themeColor="text1"/>
                <w:lang w:val="en-US" w:eastAsia="zh-CN"/>
              </w:rPr>
              <w:t>1</w:t>
            </w:r>
            <w:r>
              <w:rPr>
                <w:rFonts w:cs="Times New Roman"/>
                <w:bCs/>
                <w:color w:val="000000" w:themeColor="text1"/>
                <w:lang w:val="en-US" w:eastAsia="zh-CN"/>
              </w:rPr>
              <w:t>.</w:t>
            </w:r>
            <w:r>
              <w:rPr>
                <w:rFonts w:cs="Times New Roman" w:hint="eastAsia"/>
                <w:bCs/>
                <w:color w:val="000000" w:themeColor="text1"/>
                <w:lang w:val="en-US" w:eastAsia="zh-CN"/>
              </w:rPr>
              <w:t>京能清洁能源</w:t>
            </w:r>
          </w:p>
        </w:tc>
        <w:tc>
          <w:tcPr>
            <w:tcW w:w="6093" w:type="dxa"/>
            <w:vAlign w:val="center"/>
          </w:tcPr>
          <w:p w14:paraId="74D05A67" w14:textId="77777777" w:rsidR="00595257" w:rsidRDefault="00490C21" w:rsidP="0087264C">
            <w:pPr>
              <w:spacing w:after="0"/>
            </w:pPr>
            <w:proofErr w:type="gramStart"/>
            <w:r>
              <w:rPr>
                <w:rFonts w:hint="eastAsia"/>
              </w:rPr>
              <w:t>京能清洁</w:t>
            </w:r>
            <w:proofErr w:type="gramEnd"/>
            <w:r>
              <w:rPr>
                <w:rFonts w:hint="eastAsia"/>
              </w:rPr>
              <w:t>能源</w:t>
            </w:r>
            <w:r w:rsidR="00595257">
              <w:rPr>
                <w:rFonts w:hint="eastAsia"/>
              </w:rPr>
              <w:t>于</w:t>
            </w:r>
            <w:proofErr w:type="gramStart"/>
            <w:r w:rsidR="00FD077D" w:rsidRPr="00FD077D">
              <w:t>于</w:t>
            </w:r>
            <w:proofErr w:type="gramEnd"/>
            <w:r w:rsidR="00FD077D" w:rsidRPr="00FD077D">
              <w:t>1993</w:t>
            </w:r>
            <w:r w:rsidR="00FD077D" w:rsidRPr="00FD077D">
              <w:t>年</w:t>
            </w:r>
            <w:r w:rsidR="00FD077D" w:rsidRPr="00FD077D">
              <w:t>2</w:t>
            </w:r>
            <w:r w:rsidR="00FD077D" w:rsidRPr="00FD077D">
              <w:t>月</w:t>
            </w:r>
            <w:r w:rsidR="00FD077D" w:rsidRPr="00FD077D">
              <w:t>3</w:t>
            </w:r>
            <w:r w:rsidR="00FD077D" w:rsidRPr="00FD077D">
              <w:t>日成立于中国北京市，主要业务为清洁能源发电（包括光伏、风电、水力发电等）及相关业务。</w:t>
            </w:r>
          </w:p>
          <w:p w14:paraId="453F8BAF" w14:textId="645E0B19" w:rsidR="00FD077D" w:rsidRPr="00081760" w:rsidRDefault="00FD077D" w:rsidP="0087264C">
            <w:pPr>
              <w:spacing w:after="0"/>
            </w:pPr>
            <w:proofErr w:type="gramStart"/>
            <w:r>
              <w:rPr>
                <w:rFonts w:hint="eastAsia"/>
              </w:rPr>
              <w:t>京能清洁</w:t>
            </w:r>
            <w:proofErr w:type="gramEnd"/>
            <w:r>
              <w:rPr>
                <w:rFonts w:hint="eastAsia"/>
              </w:rPr>
              <w:t>能源</w:t>
            </w:r>
            <w:r w:rsidRPr="00FD077D">
              <w:t>最终控制人为北京国有资本运营管理有限公司，主要业务为以国有资本运营和股权管理</w:t>
            </w:r>
            <w:r>
              <w:rPr>
                <w:rFonts w:hint="eastAsia"/>
              </w:rPr>
              <w:t>。</w:t>
            </w:r>
          </w:p>
        </w:tc>
      </w:tr>
      <w:tr w:rsidR="00595257" w:rsidRPr="00081760" w14:paraId="393C3323" w14:textId="77777777">
        <w:trPr>
          <w:trHeight w:val="942"/>
        </w:trPr>
        <w:tc>
          <w:tcPr>
            <w:tcW w:w="1940" w:type="dxa"/>
            <w:vMerge/>
            <w:shd w:val="clear" w:color="auto" w:fill="D9D9D9"/>
            <w:vAlign w:val="center"/>
          </w:tcPr>
          <w:p w14:paraId="7198E71D" w14:textId="6A977498" w:rsidR="00595257" w:rsidRPr="00081760" w:rsidRDefault="00595257" w:rsidP="0087264C">
            <w:pPr>
              <w:pStyle w:val="a0"/>
              <w:adjustRightInd w:val="0"/>
              <w:snapToGrid w:val="0"/>
              <w:spacing w:after="0"/>
              <w:jc w:val="left"/>
              <w:rPr>
                <w:rFonts w:cs="Times New Roman"/>
                <w:bCs/>
                <w:color w:val="000000" w:themeColor="text1"/>
                <w:lang w:eastAsia="zh-CN"/>
              </w:rPr>
            </w:pPr>
          </w:p>
        </w:tc>
        <w:tc>
          <w:tcPr>
            <w:tcW w:w="1607" w:type="dxa"/>
            <w:vAlign w:val="center"/>
          </w:tcPr>
          <w:p w14:paraId="11E73A26" w14:textId="4AD7F650" w:rsidR="00595257" w:rsidRDefault="00595257" w:rsidP="0087264C">
            <w:pPr>
              <w:pStyle w:val="a0"/>
              <w:adjustRightInd w:val="0"/>
              <w:snapToGrid w:val="0"/>
              <w:spacing w:after="0"/>
              <w:rPr>
                <w:rFonts w:cs="Times New Roman"/>
                <w:bCs/>
                <w:color w:val="000000" w:themeColor="text1"/>
                <w:lang w:val="en-US" w:eastAsia="zh-CN"/>
              </w:rPr>
            </w:pPr>
            <w:r>
              <w:rPr>
                <w:rFonts w:cs="Times New Roman"/>
                <w:bCs/>
                <w:color w:val="000000" w:themeColor="text1"/>
                <w:lang w:val="en-US" w:eastAsia="zh-CN"/>
              </w:rPr>
              <w:t>2</w:t>
            </w:r>
            <w:r w:rsidRPr="00081760">
              <w:rPr>
                <w:rFonts w:cs="Times New Roman"/>
                <w:bCs/>
                <w:color w:val="000000" w:themeColor="text1"/>
                <w:lang w:val="en-US" w:eastAsia="zh-CN"/>
              </w:rPr>
              <w:t>.</w:t>
            </w:r>
            <w:r>
              <w:rPr>
                <w:rFonts w:cs="Times New Roman" w:hint="eastAsia"/>
                <w:bCs/>
                <w:color w:val="000000" w:themeColor="text1"/>
                <w:lang w:val="en-US" w:eastAsia="zh-CN"/>
              </w:rPr>
              <w:t>华润电力</w:t>
            </w:r>
          </w:p>
        </w:tc>
        <w:tc>
          <w:tcPr>
            <w:tcW w:w="6093" w:type="dxa"/>
            <w:vAlign w:val="center"/>
          </w:tcPr>
          <w:p w14:paraId="1094CFED" w14:textId="77777777" w:rsidR="00595257" w:rsidRPr="00081760" w:rsidRDefault="00595257" w:rsidP="0087264C">
            <w:pPr>
              <w:spacing w:after="0"/>
            </w:pPr>
            <w:r w:rsidRPr="00081760">
              <w:t>华润电力于</w:t>
            </w:r>
            <w:r w:rsidRPr="00081760">
              <w:t>2001</w:t>
            </w:r>
            <w:r w:rsidRPr="00081760">
              <w:t>年</w:t>
            </w:r>
            <w:r w:rsidRPr="00081760">
              <w:t>8</w:t>
            </w:r>
            <w:r w:rsidRPr="00081760">
              <w:t>月</w:t>
            </w:r>
            <w:r w:rsidRPr="00081760">
              <w:t>27</w:t>
            </w:r>
            <w:r w:rsidRPr="00081760">
              <w:t>日成立于中国香港，为香港联合交易所主板上市公司，主要业务为综合能源业务，具体涉及风电、火电、水电、光伏发电、分布式能源、售电及综合能源服务、煤炭等领域。</w:t>
            </w:r>
          </w:p>
          <w:p w14:paraId="6EAE8BF5" w14:textId="37F96DDF" w:rsidR="00595257" w:rsidRDefault="00595257" w:rsidP="0087264C">
            <w:pPr>
              <w:spacing w:after="0"/>
              <w:rPr>
                <w:bCs/>
                <w:color w:val="000000" w:themeColor="text1"/>
                <w:lang w:val="en-US"/>
              </w:rPr>
            </w:pPr>
            <w:r w:rsidRPr="00081760">
              <w:t>华润电力最终控制人为中国华润有限公司，主要业务为大消费、综合能源、城市建设与运营、大健康、产业金融、科技及新兴产业等。</w:t>
            </w:r>
          </w:p>
        </w:tc>
      </w:tr>
      <w:tr w:rsidR="00595257" w:rsidRPr="00081760" w14:paraId="4190B275" w14:textId="77777777">
        <w:trPr>
          <w:trHeight w:val="942"/>
        </w:trPr>
        <w:tc>
          <w:tcPr>
            <w:tcW w:w="1940" w:type="dxa"/>
            <w:vMerge/>
            <w:shd w:val="clear" w:color="auto" w:fill="D9D9D9"/>
            <w:vAlign w:val="center"/>
          </w:tcPr>
          <w:p w14:paraId="6352AA69" w14:textId="77777777" w:rsidR="00595257" w:rsidRPr="00081760" w:rsidRDefault="00595257" w:rsidP="0087264C">
            <w:pPr>
              <w:pStyle w:val="a0"/>
              <w:adjustRightInd w:val="0"/>
              <w:snapToGrid w:val="0"/>
              <w:spacing w:after="0"/>
              <w:jc w:val="left"/>
              <w:rPr>
                <w:rFonts w:cs="Times New Roman"/>
                <w:bCs/>
                <w:color w:val="000000" w:themeColor="text1"/>
                <w:lang w:eastAsia="zh-CN"/>
              </w:rPr>
            </w:pPr>
          </w:p>
        </w:tc>
        <w:tc>
          <w:tcPr>
            <w:tcW w:w="1607" w:type="dxa"/>
            <w:vAlign w:val="center"/>
          </w:tcPr>
          <w:p w14:paraId="75607042" w14:textId="07DFF03D" w:rsidR="00595257" w:rsidRDefault="00595257" w:rsidP="0087264C">
            <w:pPr>
              <w:pStyle w:val="a0"/>
              <w:adjustRightInd w:val="0"/>
              <w:snapToGrid w:val="0"/>
              <w:spacing w:after="0"/>
              <w:rPr>
                <w:rFonts w:cs="Times New Roman"/>
                <w:bCs/>
                <w:color w:val="000000" w:themeColor="text1"/>
                <w:lang w:val="en-US" w:eastAsia="zh-CN"/>
              </w:rPr>
            </w:pPr>
            <w:r>
              <w:rPr>
                <w:rFonts w:cs="Times New Roman" w:hint="eastAsia"/>
                <w:bCs/>
                <w:color w:val="000000" w:themeColor="text1"/>
                <w:lang w:val="en-US" w:eastAsia="zh-CN"/>
              </w:rPr>
              <w:t xml:space="preserve">3. </w:t>
            </w:r>
            <w:r>
              <w:rPr>
                <w:rFonts w:cs="Times New Roman" w:hint="eastAsia"/>
                <w:bCs/>
                <w:color w:val="000000" w:themeColor="text1"/>
                <w:lang w:val="en-US" w:eastAsia="zh-CN"/>
              </w:rPr>
              <w:t>绿动南方</w:t>
            </w:r>
          </w:p>
        </w:tc>
        <w:tc>
          <w:tcPr>
            <w:tcW w:w="6093" w:type="dxa"/>
            <w:vAlign w:val="center"/>
          </w:tcPr>
          <w:p w14:paraId="48E7D9FD" w14:textId="77777777" w:rsidR="00490C21" w:rsidRDefault="00490C21" w:rsidP="0087264C">
            <w:pPr>
              <w:spacing w:after="0"/>
            </w:pPr>
            <w:proofErr w:type="gramStart"/>
            <w:r>
              <w:rPr>
                <w:rFonts w:hint="eastAsia"/>
              </w:rPr>
              <w:t>绿动南方</w:t>
            </w:r>
            <w:proofErr w:type="gramEnd"/>
            <w:r>
              <w:rPr>
                <w:rFonts w:hint="eastAsia"/>
              </w:rPr>
              <w:t>于</w:t>
            </w:r>
            <w:r w:rsidR="00FD077D" w:rsidRPr="00FD077D">
              <w:t>2023</w:t>
            </w:r>
            <w:r w:rsidR="00FD077D" w:rsidRPr="00FD077D">
              <w:t>年</w:t>
            </w:r>
            <w:r w:rsidR="00FD077D" w:rsidRPr="00FD077D">
              <w:t>11</w:t>
            </w:r>
            <w:r w:rsidR="00FD077D" w:rsidRPr="00FD077D">
              <w:t>月</w:t>
            </w:r>
            <w:r w:rsidR="00FD077D" w:rsidRPr="00FD077D">
              <w:t>27</w:t>
            </w:r>
            <w:r w:rsidR="00FD077D" w:rsidRPr="00FD077D">
              <w:t>日成立于中国广东省汕头市</w:t>
            </w:r>
            <w:r w:rsidR="00FD077D">
              <w:rPr>
                <w:rFonts w:hint="eastAsia"/>
              </w:rPr>
              <w:t>，</w:t>
            </w:r>
            <w:r w:rsidR="00FD077D" w:rsidRPr="00FD077D">
              <w:t>主要业务为清洁能源发电（包括光伏、风电、水力发电等）及相关业务。</w:t>
            </w:r>
          </w:p>
          <w:p w14:paraId="0FBF8652" w14:textId="44DE5F15" w:rsidR="00FD077D" w:rsidRPr="00081760" w:rsidRDefault="00FD077D" w:rsidP="0087264C">
            <w:pPr>
              <w:spacing w:after="0"/>
            </w:pPr>
            <w:proofErr w:type="gramStart"/>
            <w:r w:rsidRPr="00FD077D">
              <w:t>绿动南方</w:t>
            </w:r>
            <w:proofErr w:type="gramEnd"/>
            <w:r w:rsidRPr="00FD077D">
              <w:t>最终控制人为国家电力投资集团有限公司，主要业务为</w:t>
            </w:r>
            <w:r w:rsidRPr="00FD077D">
              <w:rPr>
                <w:rFonts w:hint="eastAsia"/>
              </w:rPr>
              <w:t>清洁能源发电业务，包括光伏、风电、水力发电等清洁能源发电类型</w:t>
            </w:r>
            <w:r>
              <w:rPr>
                <w:rFonts w:hint="eastAsia"/>
              </w:rPr>
              <w:t>。</w:t>
            </w:r>
          </w:p>
        </w:tc>
      </w:tr>
      <w:tr w:rsidR="0087264C" w:rsidRPr="00081760" w14:paraId="1D648C59" w14:textId="77777777">
        <w:trPr>
          <w:trHeight w:val="279"/>
        </w:trPr>
        <w:tc>
          <w:tcPr>
            <w:tcW w:w="1940" w:type="dxa"/>
            <w:vMerge w:val="restart"/>
            <w:shd w:val="clear" w:color="auto" w:fill="D9D9D9"/>
            <w:vAlign w:val="center"/>
          </w:tcPr>
          <w:p w14:paraId="0E4EDF9A" w14:textId="77777777" w:rsidR="0087264C" w:rsidRPr="00081760" w:rsidRDefault="0087264C" w:rsidP="0087264C">
            <w:pPr>
              <w:pStyle w:val="a0"/>
              <w:adjustRightInd w:val="0"/>
              <w:snapToGrid w:val="0"/>
              <w:spacing w:after="0"/>
              <w:jc w:val="left"/>
              <w:rPr>
                <w:rFonts w:cs="Times New Roman"/>
                <w:bCs/>
                <w:color w:val="000000" w:themeColor="text1"/>
                <w:lang w:val="en-US" w:eastAsia="zh-CN"/>
              </w:rPr>
            </w:pPr>
            <w:r w:rsidRPr="00081760">
              <w:rPr>
                <w:rFonts w:cs="Times New Roman"/>
                <w:bCs/>
                <w:color w:val="000000" w:themeColor="text1"/>
                <w:lang w:eastAsia="zh-CN"/>
              </w:rPr>
              <w:t>简易案件理由（可以单选，也可以多选）</w:t>
            </w:r>
          </w:p>
        </w:tc>
        <w:tc>
          <w:tcPr>
            <w:tcW w:w="7700" w:type="dxa"/>
            <w:gridSpan w:val="2"/>
            <w:vAlign w:val="center"/>
          </w:tcPr>
          <w:p w14:paraId="02E4C4F5" w14:textId="0A111746" w:rsidR="0087264C" w:rsidRPr="00081760" w:rsidRDefault="0087264C" w:rsidP="0087264C">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FE"/>
            </w:r>
            <w:r w:rsidRPr="00081760">
              <w:rPr>
                <w:rFonts w:cs="Times New Roman"/>
                <w:bCs/>
                <w:color w:val="000000" w:themeColor="text1"/>
                <w:lang w:eastAsia="zh-CN"/>
              </w:rPr>
              <w:t xml:space="preserve"> 1</w:t>
            </w:r>
            <w:r w:rsidRPr="00081760">
              <w:rPr>
                <w:rFonts w:cs="Times New Roman"/>
                <w:bCs/>
                <w:color w:val="000000" w:themeColor="text1"/>
                <w:lang w:eastAsia="zh-CN"/>
              </w:rPr>
              <w:t>、在同一相关市场，所有参与集中的经营者所占市场份额之和小于</w:t>
            </w:r>
            <w:r w:rsidRPr="00081760">
              <w:rPr>
                <w:rFonts w:cs="Times New Roman"/>
                <w:bCs/>
                <w:color w:val="000000" w:themeColor="text1"/>
                <w:lang w:eastAsia="zh-CN"/>
              </w:rPr>
              <w:t>15%</w:t>
            </w:r>
            <w:r w:rsidRPr="00081760">
              <w:rPr>
                <w:rFonts w:cs="Times New Roman"/>
                <w:bCs/>
                <w:color w:val="000000" w:themeColor="text1"/>
                <w:lang w:eastAsia="zh-CN"/>
              </w:rPr>
              <w:t>。</w:t>
            </w:r>
          </w:p>
        </w:tc>
      </w:tr>
      <w:tr w:rsidR="0087264C" w:rsidRPr="00081760" w14:paraId="4DA4133B" w14:textId="77777777">
        <w:trPr>
          <w:trHeight w:val="330"/>
        </w:trPr>
        <w:tc>
          <w:tcPr>
            <w:tcW w:w="1940" w:type="dxa"/>
            <w:vMerge/>
            <w:shd w:val="clear" w:color="auto" w:fill="D9D9D9"/>
            <w:vAlign w:val="center"/>
          </w:tcPr>
          <w:p w14:paraId="356905A8" w14:textId="77777777" w:rsidR="0087264C" w:rsidRPr="00081760" w:rsidRDefault="0087264C" w:rsidP="0087264C">
            <w:pPr>
              <w:pStyle w:val="a0"/>
              <w:adjustRightInd w:val="0"/>
              <w:snapToGrid w:val="0"/>
              <w:spacing w:after="0"/>
              <w:rPr>
                <w:rFonts w:cs="Times New Roman"/>
                <w:bCs/>
                <w:color w:val="000000" w:themeColor="text1"/>
                <w:lang w:val="en-US" w:eastAsia="zh-CN"/>
              </w:rPr>
            </w:pPr>
          </w:p>
        </w:tc>
        <w:tc>
          <w:tcPr>
            <w:tcW w:w="7700" w:type="dxa"/>
            <w:gridSpan w:val="2"/>
            <w:vAlign w:val="center"/>
          </w:tcPr>
          <w:p w14:paraId="190AC7EA" w14:textId="4FBD8330" w:rsidR="0087264C" w:rsidRPr="00081760" w:rsidRDefault="0087264C" w:rsidP="0087264C">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FE"/>
            </w:r>
            <w:r w:rsidRPr="00081760">
              <w:rPr>
                <w:rFonts w:cs="Times New Roman"/>
                <w:bCs/>
                <w:color w:val="000000" w:themeColor="text1"/>
                <w:lang w:eastAsia="zh-CN"/>
              </w:rPr>
              <w:t xml:space="preserve"> 2</w:t>
            </w:r>
            <w:r w:rsidRPr="00081760">
              <w:rPr>
                <w:rFonts w:cs="Times New Roman"/>
                <w:bCs/>
                <w:color w:val="000000" w:themeColor="text1"/>
                <w:lang w:eastAsia="zh-CN"/>
              </w:rPr>
              <w:t>、存在上下游关系的参与集中的经营者，在上下游市场所占的市场份额均小于</w:t>
            </w:r>
            <w:r w:rsidRPr="00081760">
              <w:rPr>
                <w:rFonts w:cs="Times New Roman"/>
                <w:bCs/>
                <w:color w:val="000000" w:themeColor="text1"/>
                <w:lang w:eastAsia="zh-CN"/>
              </w:rPr>
              <w:t>25%</w:t>
            </w:r>
            <w:r w:rsidRPr="00081760">
              <w:rPr>
                <w:rFonts w:cs="Times New Roman"/>
                <w:bCs/>
                <w:color w:val="000000" w:themeColor="text1"/>
                <w:lang w:eastAsia="zh-CN"/>
              </w:rPr>
              <w:t>。</w:t>
            </w:r>
          </w:p>
        </w:tc>
      </w:tr>
      <w:tr w:rsidR="0087264C" w:rsidRPr="00081760" w14:paraId="3E961329" w14:textId="77777777">
        <w:trPr>
          <w:trHeight w:val="285"/>
        </w:trPr>
        <w:tc>
          <w:tcPr>
            <w:tcW w:w="1940" w:type="dxa"/>
            <w:vMerge/>
            <w:shd w:val="clear" w:color="auto" w:fill="D9D9D9"/>
            <w:vAlign w:val="center"/>
          </w:tcPr>
          <w:p w14:paraId="2A829341" w14:textId="77777777" w:rsidR="0087264C" w:rsidRPr="00081760" w:rsidRDefault="0087264C" w:rsidP="0087264C">
            <w:pPr>
              <w:pStyle w:val="a0"/>
              <w:adjustRightInd w:val="0"/>
              <w:snapToGrid w:val="0"/>
              <w:spacing w:after="0"/>
              <w:rPr>
                <w:rFonts w:cs="Times New Roman"/>
                <w:bCs/>
                <w:color w:val="000000" w:themeColor="text1"/>
                <w:lang w:val="en-US" w:eastAsia="zh-CN"/>
              </w:rPr>
            </w:pPr>
          </w:p>
        </w:tc>
        <w:tc>
          <w:tcPr>
            <w:tcW w:w="7700" w:type="dxa"/>
            <w:gridSpan w:val="2"/>
            <w:vAlign w:val="center"/>
          </w:tcPr>
          <w:p w14:paraId="6E57EFC4" w14:textId="6DCD100D" w:rsidR="0087264C" w:rsidRPr="00081760" w:rsidRDefault="0087264C" w:rsidP="0087264C">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A8"/>
            </w:r>
            <w:r w:rsidRPr="00081760">
              <w:rPr>
                <w:rFonts w:cs="Times New Roman"/>
                <w:bCs/>
                <w:color w:val="000000" w:themeColor="text1"/>
                <w:lang w:eastAsia="zh-CN"/>
              </w:rPr>
              <w:t xml:space="preserve"> 3</w:t>
            </w:r>
            <w:r w:rsidRPr="00081760">
              <w:rPr>
                <w:rFonts w:cs="Times New Roman"/>
                <w:bCs/>
                <w:color w:val="000000" w:themeColor="text1"/>
                <w:lang w:eastAsia="zh-CN"/>
              </w:rPr>
              <w:t>、不在同一相关市场、也不存在上下游关系的参与集中的经营者，在与交易有关的每个市场所占的份额均小于</w:t>
            </w:r>
            <w:r w:rsidRPr="00081760">
              <w:rPr>
                <w:rFonts w:cs="Times New Roman"/>
                <w:bCs/>
                <w:color w:val="000000" w:themeColor="text1"/>
                <w:lang w:eastAsia="zh-CN"/>
              </w:rPr>
              <w:t>25%</w:t>
            </w:r>
            <w:r w:rsidRPr="00081760">
              <w:rPr>
                <w:rFonts w:cs="Times New Roman"/>
                <w:bCs/>
                <w:color w:val="000000" w:themeColor="text1"/>
                <w:lang w:eastAsia="zh-CN"/>
              </w:rPr>
              <w:t>。</w:t>
            </w:r>
          </w:p>
        </w:tc>
      </w:tr>
      <w:tr w:rsidR="0087264C" w:rsidRPr="00081760" w14:paraId="4F73A6DC" w14:textId="77777777" w:rsidTr="001233CB">
        <w:trPr>
          <w:trHeight w:val="658"/>
        </w:trPr>
        <w:tc>
          <w:tcPr>
            <w:tcW w:w="1940" w:type="dxa"/>
            <w:vMerge/>
            <w:shd w:val="clear" w:color="auto" w:fill="D9D9D9"/>
            <w:vAlign w:val="center"/>
          </w:tcPr>
          <w:p w14:paraId="1E69E789" w14:textId="77777777" w:rsidR="0087264C" w:rsidRPr="00081760" w:rsidRDefault="0087264C" w:rsidP="0087264C">
            <w:pPr>
              <w:pStyle w:val="a0"/>
              <w:adjustRightInd w:val="0"/>
              <w:snapToGrid w:val="0"/>
              <w:spacing w:after="0"/>
              <w:rPr>
                <w:rFonts w:cs="Times New Roman"/>
                <w:bCs/>
                <w:color w:val="000000" w:themeColor="text1"/>
                <w:lang w:val="en-US" w:eastAsia="zh-CN"/>
              </w:rPr>
            </w:pPr>
          </w:p>
        </w:tc>
        <w:tc>
          <w:tcPr>
            <w:tcW w:w="7700" w:type="dxa"/>
            <w:gridSpan w:val="2"/>
            <w:vAlign w:val="center"/>
          </w:tcPr>
          <w:p w14:paraId="5FE42BDD" w14:textId="77777777" w:rsidR="0087264C" w:rsidRPr="00081760" w:rsidRDefault="0087264C" w:rsidP="0087264C">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A8"/>
            </w:r>
            <w:r w:rsidRPr="00081760">
              <w:rPr>
                <w:rFonts w:cs="Times New Roman"/>
                <w:bCs/>
                <w:color w:val="000000" w:themeColor="text1"/>
                <w:lang w:eastAsia="zh-CN"/>
              </w:rPr>
              <w:t xml:space="preserve"> 4</w:t>
            </w:r>
            <w:r w:rsidRPr="00081760">
              <w:rPr>
                <w:rFonts w:cs="Times New Roman"/>
                <w:bCs/>
                <w:color w:val="000000" w:themeColor="text1"/>
                <w:lang w:eastAsia="zh-CN"/>
              </w:rPr>
              <w:t>、参与集中的经营者在中国境外设立合营企业，合营企业不在中国境内从事经济活动。</w:t>
            </w:r>
          </w:p>
        </w:tc>
      </w:tr>
      <w:tr w:rsidR="0087264C" w:rsidRPr="00081760" w14:paraId="7579F9CE" w14:textId="77777777">
        <w:trPr>
          <w:trHeight w:val="264"/>
        </w:trPr>
        <w:tc>
          <w:tcPr>
            <w:tcW w:w="1940" w:type="dxa"/>
            <w:vMerge/>
            <w:shd w:val="clear" w:color="auto" w:fill="D9D9D9"/>
            <w:vAlign w:val="center"/>
          </w:tcPr>
          <w:p w14:paraId="22D51D24" w14:textId="77777777" w:rsidR="0087264C" w:rsidRPr="00081760" w:rsidRDefault="0087264C" w:rsidP="0087264C">
            <w:pPr>
              <w:pStyle w:val="a0"/>
              <w:adjustRightInd w:val="0"/>
              <w:snapToGrid w:val="0"/>
              <w:spacing w:after="0"/>
              <w:rPr>
                <w:rFonts w:cs="Times New Roman"/>
                <w:bCs/>
                <w:color w:val="000000" w:themeColor="text1"/>
                <w:lang w:val="en-US" w:eastAsia="zh-CN"/>
              </w:rPr>
            </w:pPr>
          </w:p>
        </w:tc>
        <w:tc>
          <w:tcPr>
            <w:tcW w:w="7700" w:type="dxa"/>
            <w:gridSpan w:val="2"/>
            <w:vAlign w:val="center"/>
          </w:tcPr>
          <w:p w14:paraId="64CBB209" w14:textId="77777777" w:rsidR="0087264C" w:rsidRPr="00081760" w:rsidRDefault="0087264C" w:rsidP="0087264C">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A8"/>
            </w:r>
            <w:r w:rsidRPr="00081760">
              <w:rPr>
                <w:rFonts w:cs="Times New Roman"/>
                <w:bCs/>
                <w:color w:val="000000" w:themeColor="text1"/>
                <w:lang w:eastAsia="zh-CN"/>
              </w:rPr>
              <w:t xml:space="preserve"> 5</w:t>
            </w:r>
            <w:r w:rsidRPr="00081760">
              <w:rPr>
                <w:rFonts w:cs="Times New Roman"/>
                <w:bCs/>
                <w:color w:val="000000" w:themeColor="text1"/>
                <w:lang w:eastAsia="zh-CN"/>
              </w:rPr>
              <w:t>、参与集中的经营者收购境外企业股权或资产的，该境外企业不在中国境内从事经济活动。</w:t>
            </w:r>
          </w:p>
        </w:tc>
      </w:tr>
      <w:tr w:rsidR="0087264C" w:rsidRPr="00081760" w14:paraId="538F4AAD" w14:textId="77777777">
        <w:trPr>
          <w:trHeight w:val="345"/>
        </w:trPr>
        <w:tc>
          <w:tcPr>
            <w:tcW w:w="1940" w:type="dxa"/>
            <w:vMerge/>
            <w:shd w:val="clear" w:color="auto" w:fill="D9D9D9"/>
            <w:vAlign w:val="center"/>
          </w:tcPr>
          <w:p w14:paraId="63713B4F" w14:textId="77777777" w:rsidR="0087264C" w:rsidRPr="00081760" w:rsidRDefault="0087264C" w:rsidP="0087264C">
            <w:pPr>
              <w:pStyle w:val="a0"/>
              <w:adjustRightInd w:val="0"/>
              <w:snapToGrid w:val="0"/>
              <w:spacing w:after="0"/>
              <w:rPr>
                <w:rFonts w:cs="Times New Roman"/>
                <w:bCs/>
                <w:color w:val="000000" w:themeColor="text1"/>
                <w:lang w:val="en-US" w:eastAsia="zh-CN"/>
              </w:rPr>
            </w:pPr>
          </w:p>
        </w:tc>
        <w:tc>
          <w:tcPr>
            <w:tcW w:w="7700" w:type="dxa"/>
            <w:gridSpan w:val="2"/>
            <w:vAlign w:val="center"/>
          </w:tcPr>
          <w:p w14:paraId="09FD4010" w14:textId="77777777" w:rsidR="0087264C" w:rsidRPr="00081760" w:rsidRDefault="0087264C" w:rsidP="0087264C">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A8"/>
            </w:r>
            <w:r w:rsidRPr="00081760">
              <w:rPr>
                <w:rFonts w:cs="Times New Roman"/>
                <w:bCs/>
                <w:color w:val="000000" w:themeColor="text1"/>
                <w:lang w:eastAsia="zh-CN"/>
              </w:rPr>
              <w:t xml:space="preserve"> 6</w:t>
            </w:r>
            <w:r w:rsidRPr="00081760">
              <w:rPr>
                <w:rFonts w:cs="Times New Roman"/>
                <w:bCs/>
                <w:color w:val="000000" w:themeColor="text1"/>
                <w:lang w:eastAsia="zh-CN"/>
              </w:rPr>
              <w:t>、由两个以上的经营者共同控制的合营企业，通过集中被其中一个或一个以上经营者控制。</w:t>
            </w:r>
          </w:p>
        </w:tc>
      </w:tr>
      <w:tr w:rsidR="0087264C" w:rsidRPr="00081760" w14:paraId="530AFFC2" w14:textId="77777777" w:rsidTr="00F47359">
        <w:trPr>
          <w:trHeight w:val="558"/>
        </w:trPr>
        <w:tc>
          <w:tcPr>
            <w:tcW w:w="1940" w:type="dxa"/>
            <w:shd w:val="clear" w:color="auto" w:fill="D9D9D9"/>
            <w:vAlign w:val="center"/>
          </w:tcPr>
          <w:p w14:paraId="3B30B6C6" w14:textId="77777777" w:rsidR="0087264C" w:rsidRPr="00081760" w:rsidRDefault="0087264C" w:rsidP="0087264C">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val="en-US" w:eastAsia="zh-CN"/>
              </w:rPr>
              <w:t>备注</w:t>
            </w:r>
          </w:p>
        </w:tc>
        <w:tc>
          <w:tcPr>
            <w:tcW w:w="7700" w:type="dxa"/>
            <w:gridSpan w:val="2"/>
            <w:vAlign w:val="center"/>
          </w:tcPr>
          <w:p w14:paraId="0903199B" w14:textId="77777777" w:rsidR="0087264C" w:rsidRPr="00081760" w:rsidRDefault="0087264C" w:rsidP="0087264C">
            <w:pPr>
              <w:pStyle w:val="a0"/>
              <w:adjustRightInd w:val="0"/>
              <w:snapToGrid w:val="0"/>
              <w:spacing w:after="0"/>
              <w:rPr>
                <w:rFonts w:cs="Times New Roman"/>
                <w:b/>
                <w:color w:val="000000" w:themeColor="text1"/>
                <w:lang w:eastAsia="zh-CN"/>
              </w:rPr>
            </w:pPr>
            <w:r w:rsidRPr="00081760">
              <w:rPr>
                <w:rFonts w:cs="Times New Roman"/>
                <w:b/>
                <w:color w:val="000000" w:themeColor="text1"/>
                <w:lang w:eastAsia="zh-CN"/>
              </w:rPr>
              <w:t>横向重叠：</w:t>
            </w:r>
          </w:p>
          <w:p w14:paraId="56F9FE96" w14:textId="45785ADE" w:rsidR="0087264C" w:rsidRDefault="0087264C" w:rsidP="0087264C">
            <w:pPr>
              <w:pStyle w:val="a0"/>
              <w:adjustRightInd w:val="0"/>
              <w:snapToGrid w:val="0"/>
              <w:spacing w:after="0"/>
              <w:rPr>
                <w:rFonts w:cs="Times New Roman"/>
                <w:color w:val="000000" w:themeColor="text1"/>
                <w:lang w:eastAsia="zh-CN"/>
              </w:rPr>
            </w:pPr>
            <w:r>
              <w:rPr>
                <w:rFonts w:cs="Times New Roman" w:hint="eastAsia"/>
                <w:color w:val="000000" w:themeColor="text1"/>
                <w:lang w:eastAsia="zh-CN"/>
              </w:rPr>
              <w:t>2</w:t>
            </w:r>
            <w:r>
              <w:rPr>
                <w:rFonts w:cs="Times New Roman"/>
                <w:color w:val="000000" w:themeColor="text1"/>
                <w:lang w:eastAsia="zh-CN"/>
              </w:rPr>
              <w:t>024</w:t>
            </w:r>
            <w:r>
              <w:rPr>
                <w:rFonts w:cs="Times New Roman" w:hint="eastAsia"/>
                <w:color w:val="000000" w:themeColor="text1"/>
                <w:lang w:eastAsia="zh-CN"/>
              </w:rPr>
              <w:t>年中国境内海上风力发电市场：</w:t>
            </w:r>
          </w:p>
          <w:p w14:paraId="35F24959" w14:textId="506C7123" w:rsidR="0087264C" w:rsidRPr="001D7A38" w:rsidRDefault="0087264C" w:rsidP="0087264C">
            <w:pPr>
              <w:pStyle w:val="a0"/>
              <w:adjustRightInd w:val="0"/>
              <w:snapToGrid w:val="0"/>
              <w:spacing w:after="0"/>
              <w:rPr>
                <w:rFonts w:cs="Times New Roman" w:hint="eastAsia"/>
                <w:color w:val="000000" w:themeColor="text1"/>
                <w:lang w:eastAsia="zh-CN"/>
              </w:rPr>
            </w:pPr>
            <w:proofErr w:type="gramStart"/>
            <w:r w:rsidRPr="00CD72AA">
              <w:rPr>
                <w:rFonts w:cs="Times New Roman" w:hint="eastAsia"/>
                <w:color w:val="000000" w:themeColor="text1"/>
                <w:lang w:eastAsia="zh-CN"/>
              </w:rPr>
              <w:t>绿动南方</w:t>
            </w:r>
            <w:proofErr w:type="gramEnd"/>
            <w:r w:rsidRPr="00CD72AA">
              <w:rPr>
                <w:rFonts w:cs="Times New Roman" w:hint="eastAsia"/>
                <w:color w:val="000000" w:themeColor="text1"/>
                <w:lang w:eastAsia="zh-CN"/>
              </w:rPr>
              <w:t>：</w:t>
            </w:r>
            <w:r w:rsidR="00CD72AA" w:rsidRPr="00CD72AA">
              <w:rPr>
                <w:rFonts w:cs="Times New Roman" w:hint="eastAsia"/>
                <w:color w:val="000000" w:themeColor="text1"/>
                <w:lang w:eastAsia="zh-CN"/>
              </w:rPr>
              <w:t>5-10%</w:t>
            </w:r>
            <w:r w:rsidRPr="00CD72AA">
              <w:rPr>
                <w:rFonts w:cs="Times New Roman" w:hint="eastAsia"/>
                <w:color w:val="000000" w:themeColor="text1"/>
                <w:lang w:eastAsia="zh-CN"/>
              </w:rPr>
              <w:t>；华润电力：</w:t>
            </w:r>
            <w:r w:rsidR="00CD72AA" w:rsidRPr="00CD72AA">
              <w:rPr>
                <w:rFonts w:cs="Times New Roman" w:hint="eastAsia"/>
                <w:color w:val="000000" w:themeColor="text1"/>
                <w:lang w:eastAsia="zh-CN"/>
              </w:rPr>
              <w:t>0-</w:t>
            </w:r>
            <w:r w:rsidR="00CD72AA">
              <w:rPr>
                <w:rFonts w:cs="Times New Roman" w:hint="eastAsia"/>
                <w:color w:val="000000" w:themeColor="text1"/>
                <w:lang w:eastAsia="zh-CN"/>
              </w:rPr>
              <w:t>5%</w:t>
            </w:r>
            <w:r w:rsidR="00EF7A3D">
              <w:rPr>
                <w:rFonts w:cs="Times New Roman" w:hint="eastAsia"/>
                <w:color w:val="000000" w:themeColor="text1"/>
                <w:lang w:eastAsia="zh-CN"/>
              </w:rPr>
              <w:t>；合资公司（</w:t>
            </w:r>
            <w:r w:rsidR="00FD7B93">
              <w:rPr>
                <w:rFonts w:cs="Times New Roman" w:hint="eastAsia"/>
                <w:color w:val="000000" w:themeColor="text1"/>
                <w:lang w:eastAsia="zh-CN"/>
              </w:rPr>
              <w:t>预计</w:t>
            </w:r>
            <w:r w:rsidR="00EF7A3D">
              <w:rPr>
                <w:rFonts w:cs="Times New Roman" w:hint="eastAsia"/>
                <w:color w:val="000000" w:themeColor="text1"/>
                <w:lang w:eastAsia="zh-CN"/>
              </w:rPr>
              <w:t>）：</w:t>
            </w:r>
            <w:r w:rsidR="00EF7A3D">
              <w:rPr>
                <w:rFonts w:cs="Times New Roman" w:hint="eastAsia"/>
                <w:color w:val="000000" w:themeColor="text1"/>
                <w:lang w:eastAsia="zh-CN"/>
              </w:rPr>
              <w:t>0-5%</w:t>
            </w:r>
            <w:r w:rsidR="00FD7B93">
              <w:rPr>
                <w:rFonts w:cs="Times New Roman" w:hint="eastAsia"/>
                <w:color w:val="000000" w:themeColor="text1"/>
                <w:lang w:eastAsia="zh-CN"/>
              </w:rPr>
              <w:t>；各方合计：</w:t>
            </w:r>
            <w:r w:rsidR="00FD7B93">
              <w:rPr>
                <w:rFonts w:cs="Times New Roman" w:hint="eastAsia"/>
                <w:color w:val="000000" w:themeColor="text1"/>
                <w:lang w:eastAsia="zh-CN"/>
              </w:rPr>
              <w:t>10-15%</w:t>
            </w:r>
          </w:p>
          <w:p w14:paraId="141B8254" w14:textId="77777777" w:rsidR="0087264C" w:rsidRDefault="0087264C" w:rsidP="0087264C">
            <w:pPr>
              <w:pStyle w:val="a0"/>
              <w:adjustRightInd w:val="0"/>
              <w:snapToGrid w:val="0"/>
              <w:spacing w:after="0"/>
              <w:rPr>
                <w:rFonts w:cs="Times New Roman"/>
                <w:b/>
                <w:color w:val="000000" w:themeColor="text1"/>
                <w:lang w:eastAsia="zh-CN"/>
              </w:rPr>
            </w:pPr>
            <w:r w:rsidRPr="00081760">
              <w:rPr>
                <w:rFonts w:cs="Times New Roman"/>
                <w:b/>
                <w:color w:val="000000" w:themeColor="text1"/>
                <w:lang w:eastAsia="zh-CN"/>
              </w:rPr>
              <w:lastRenderedPageBreak/>
              <w:t>纵向关联：</w:t>
            </w:r>
          </w:p>
          <w:p w14:paraId="7E639539" w14:textId="3542C77F" w:rsidR="0087264C" w:rsidRDefault="0087264C" w:rsidP="0087264C">
            <w:pPr>
              <w:pStyle w:val="a0"/>
              <w:adjustRightInd w:val="0"/>
              <w:snapToGrid w:val="0"/>
              <w:spacing w:after="0"/>
              <w:rPr>
                <w:rFonts w:cs="Times New Roman"/>
                <w:color w:val="000000" w:themeColor="text1"/>
                <w:lang w:eastAsia="zh-CN"/>
              </w:rPr>
            </w:pPr>
            <w:r w:rsidRPr="00C52E46">
              <w:rPr>
                <w:rFonts w:cs="Times New Roman" w:hint="eastAsia"/>
                <w:color w:val="000000" w:themeColor="text1"/>
                <w:lang w:eastAsia="zh-CN"/>
              </w:rPr>
              <w:t>上游：</w:t>
            </w:r>
            <w:r>
              <w:rPr>
                <w:rFonts w:cs="Times New Roman" w:hint="eastAsia"/>
                <w:color w:val="000000" w:themeColor="text1"/>
                <w:lang w:eastAsia="zh-CN"/>
              </w:rPr>
              <w:t>2</w:t>
            </w:r>
            <w:r>
              <w:rPr>
                <w:rFonts w:cs="Times New Roman"/>
                <w:color w:val="000000" w:themeColor="text1"/>
                <w:lang w:eastAsia="zh-CN"/>
              </w:rPr>
              <w:t>024</w:t>
            </w:r>
            <w:r>
              <w:rPr>
                <w:rFonts w:cs="Times New Roman" w:hint="eastAsia"/>
                <w:color w:val="000000" w:themeColor="text1"/>
                <w:lang w:eastAsia="zh-CN"/>
              </w:rPr>
              <w:t>年中国境内海上风电工程总承包市场：</w:t>
            </w:r>
          </w:p>
          <w:p w14:paraId="4D609B33" w14:textId="48474BF1" w:rsidR="0087264C" w:rsidRPr="00081760" w:rsidRDefault="0087264C" w:rsidP="0087264C">
            <w:pPr>
              <w:pStyle w:val="a0"/>
              <w:adjustRightInd w:val="0"/>
              <w:snapToGrid w:val="0"/>
              <w:spacing w:after="0"/>
              <w:rPr>
                <w:rFonts w:cs="Times New Roman"/>
                <w:color w:val="000000" w:themeColor="text1"/>
                <w:lang w:eastAsia="zh-CN"/>
              </w:rPr>
            </w:pPr>
            <w:proofErr w:type="gramStart"/>
            <w:r w:rsidRPr="00CD72AA">
              <w:rPr>
                <w:rFonts w:cs="Times New Roman" w:hint="eastAsia"/>
                <w:color w:val="000000" w:themeColor="text1"/>
                <w:lang w:eastAsia="zh-CN"/>
              </w:rPr>
              <w:t>绿动南方</w:t>
            </w:r>
            <w:proofErr w:type="gramEnd"/>
            <w:r w:rsidRPr="00CD72AA">
              <w:rPr>
                <w:rFonts w:cs="Times New Roman" w:hint="eastAsia"/>
                <w:color w:val="000000" w:themeColor="text1"/>
                <w:lang w:eastAsia="zh-CN"/>
              </w:rPr>
              <w:t>：</w:t>
            </w:r>
            <w:r w:rsidR="00CD72AA">
              <w:rPr>
                <w:rFonts w:cs="Times New Roman" w:hint="eastAsia"/>
                <w:color w:val="000000" w:themeColor="text1"/>
                <w:lang w:eastAsia="zh-CN"/>
              </w:rPr>
              <w:t>10-15%</w:t>
            </w:r>
          </w:p>
          <w:p w14:paraId="0E2ED829" w14:textId="4F30358E" w:rsidR="0087264C" w:rsidRPr="00081760" w:rsidRDefault="0087264C" w:rsidP="0087264C">
            <w:pPr>
              <w:pStyle w:val="a0"/>
              <w:adjustRightInd w:val="0"/>
              <w:snapToGrid w:val="0"/>
              <w:spacing w:after="0"/>
              <w:rPr>
                <w:rFonts w:cs="Times New Roman"/>
                <w:color w:val="000000" w:themeColor="text1"/>
                <w:lang w:eastAsia="zh-CN"/>
              </w:rPr>
            </w:pPr>
            <w:r w:rsidRPr="00081760">
              <w:rPr>
                <w:rFonts w:cs="Times New Roman"/>
                <w:color w:val="000000" w:themeColor="text1"/>
                <w:lang w:eastAsia="zh-CN"/>
              </w:rPr>
              <w:t>下游：</w:t>
            </w:r>
            <w:r w:rsidRPr="00081760">
              <w:rPr>
                <w:rFonts w:cs="Times New Roman"/>
                <w:color w:val="000000" w:themeColor="text1"/>
                <w:lang w:eastAsia="zh-CN"/>
              </w:rPr>
              <w:t>202</w:t>
            </w:r>
            <w:r>
              <w:rPr>
                <w:rFonts w:cs="Times New Roman"/>
                <w:color w:val="000000" w:themeColor="text1"/>
                <w:lang w:eastAsia="zh-CN"/>
              </w:rPr>
              <w:t>4</w:t>
            </w:r>
            <w:r w:rsidRPr="00081760">
              <w:rPr>
                <w:rFonts w:cs="Times New Roman"/>
                <w:color w:val="000000" w:themeColor="text1"/>
                <w:lang w:eastAsia="zh-CN"/>
              </w:rPr>
              <w:t>年中国境内</w:t>
            </w:r>
            <w:r>
              <w:rPr>
                <w:rFonts w:cs="Times New Roman" w:hint="eastAsia"/>
                <w:color w:val="000000" w:themeColor="text1"/>
                <w:lang w:eastAsia="zh-CN"/>
              </w:rPr>
              <w:t>海上风力</w:t>
            </w:r>
            <w:r w:rsidRPr="00081760">
              <w:rPr>
                <w:rFonts w:cs="Times New Roman"/>
                <w:color w:val="000000" w:themeColor="text1"/>
                <w:lang w:eastAsia="zh-CN"/>
              </w:rPr>
              <w:t>发电市场：</w:t>
            </w:r>
          </w:p>
          <w:p w14:paraId="3704ED29" w14:textId="570FCEF5" w:rsidR="0087264C" w:rsidRPr="00E1437C" w:rsidRDefault="0087264C" w:rsidP="0087264C">
            <w:pPr>
              <w:pStyle w:val="a0"/>
              <w:adjustRightInd w:val="0"/>
              <w:snapToGrid w:val="0"/>
              <w:spacing w:after="0"/>
              <w:rPr>
                <w:rFonts w:cs="Times New Roman"/>
                <w:color w:val="000000" w:themeColor="text1"/>
                <w:lang w:eastAsia="zh-CN"/>
              </w:rPr>
            </w:pPr>
            <w:proofErr w:type="gramStart"/>
            <w:r>
              <w:rPr>
                <w:rFonts w:cs="Times New Roman" w:hint="eastAsia"/>
                <w:color w:val="000000" w:themeColor="text1"/>
                <w:lang w:eastAsia="zh-CN"/>
              </w:rPr>
              <w:t>绿动南方</w:t>
            </w:r>
            <w:proofErr w:type="gramEnd"/>
            <w:r>
              <w:rPr>
                <w:rFonts w:cs="Times New Roman" w:hint="eastAsia"/>
                <w:color w:val="000000" w:themeColor="text1"/>
                <w:lang w:eastAsia="zh-CN"/>
              </w:rPr>
              <w:t>、</w:t>
            </w:r>
            <w:r w:rsidRPr="00081760">
              <w:rPr>
                <w:rFonts w:cs="Times New Roman"/>
                <w:color w:val="000000" w:themeColor="text1"/>
                <w:lang w:eastAsia="zh-CN"/>
              </w:rPr>
              <w:t>华润电力：如上所述</w:t>
            </w:r>
            <w:r>
              <w:rPr>
                <w:rFonts w:cs="Times New Roman" w:hint="eastAsia"/>
                <w:color w:val="000000" w:themeColor="text1"/>
                <w:lang w:eastAsia="zh-CN"/>
              </w:rPr>
              <w:t>。</w:t>
            </w:r>
          </w:p>
        </w:tc>
      </w:tr>
    </w:tbl>
    <w:p w14:paraId="6802995B" w14:textId="77777777" w:rsidR="00A35A6C" w:rsidRPr="0007636F" w:rsidRDefault="00A35A6C">
      <w:pPr>
        <w:pStyle w:val="a0"/>
        <w:adjustRightInd w:val="0"/>
        <w:snapToGrid w:val="0"/>
        <w:spacing w:after="0"/>
        <w:rPr>
          <w:rFonts w:eastAsia="KaiTi_GB2312" w:cs="Times New Roman"/>
          <w:b/>
          <w:color w:val="000000" w:themeColor="text1"/>
          <w:sz w:val="22"/>
          <w:szCs w:val="22"/>
          <w:lang w:eastAsia="zh-CN"/>
        </w:rPr>
      </w:pPr>
    </w:p>
    <w:sectPr w:rsidR="00A35A6C" w:rsidRPr="0007636F">
      <w:footerReference w:type="default" r:id="rId8"/>
      <w:pgSz w:w="11906" w:h="16838"/>
      <w:pgMar w:top="1440" w:right="1440" w:bottom="1276"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9C8A1" w14:textId="77777777" w:rsidR="00207A9E" w:rsidRDefault="00207A9E">
      <w:pPr>
        <w:spacing w:after="0"/>
      </w:pPr>
      <w:r>
        <w:separator/>
      </w:r>
    </w:p>
  </w:endnote>
  <w:endnote w:type="continuationSeparator" w:id="0">
    <w:p w14:paraId="0BD26B93" w14:textId="77777777" w:rsidR="00207A9E" w:rsidRDefault="00207A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angSong_GB2312">
    <w:altName w:val="仿宋_GB2312"/>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KaiTi_GB2312">
    <w:altName w:val="楷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3007"/>
      <w:gridCol w:w="3011"/>
      <w:gridCol w:w="3008"/>
    </w:tblGrid>
    <w:tr w:rsidR="00CF2E27" w14:paraId="23AA00D1" w14:textId="77777777">
      <w:tc>
        <w:tcPr>
          <w:tcW w:w="3080" w:type="dxa"/>
        </w:tcPr>
        <w:p w14:paraId="20AFB20D" w14:textId="77777777" w:rsidR="00CF2E27" w:rsidRDefault="00CF2E27">
          <w:pPr>
            <w:pStyle w:val="aff4"/>
          </w:pPr>
        </w:p>
      </w:tc>
      <w:tc>
        <w:tcPr>
          <w:tcW w:w="3081" w:type="dxa"/>
        </w:tcPr>
        <w:p w14:paraId="0F4E5EAA" w14:textId="08CCEFE7" w:rsidR="00CF2E27" w:rsidRDefault="00A35A6C">
          <w:pPr>
            <w:pStyle w:val="aff4"/>
            <w:jc w:val="center"/>
            <w:rPr>
              <w:rStyle w:val="affff2"/>
              <w:rFonts w:cs="Times New Roman"/>
            </w:rPr>
          </w:pPr>
          <w:r>
            <w:rPr>
              <w:rStyle w:val="affff2"/>
              <w:rFonts w:cs="Times New Roman"/>
            </w:rPr>
            <w:t xml:space="preserve">- </w:t>
          </w:r>
          <w:r>
            <w:rPr>
              <w:rStyle w:val="affff2"/>
              <w:rFonts w:cs="Times New Roman"/>
            </w:rPr>
            <w:fldChar w:fldCharType="begin"/>
          </w:r>
          <w:r>
            <w:rPr>
              <w:rStyle w:val="affff2"/>
              <w:rFonts w:cs="Times New Roman"/>
            </w:rPr>
            <w:instrText xml:space="preserve"> PAGE   \* MERGEFORMAT </w:instrText>
          </w:r>
          <w:r>
            <w:rPr>
              <w:rStyle w:val="affff2"/>
              <w:rFonts w:cs="Times New Roman"/>
            </w:rPr>
            <w:fldChar w:fldCharType="separate"/>
          </w:r>
          <w:r w:rsidR="00BF60B5" w:rsidRPr="00BF60B5">
            <w:rPr>
              <w:rStyle w:val="affff2"/>
              <w:rFonts w:cs="Times New Roman"/>
              <w:noProof/>
              <w:lang w:val="en-US"/>
            </w:rPr>
            <w:t>2</w:t>
          </w:r>
          <w:r>
            <w:rPr>
              <w:rStyle w:val="affff2"/>
              <w:rFonts w:cs="Times New Roman"/>
            </w:rPr>
            <w:fldChar w:fldCharType="end"/>
          </w:r>
          <w:r>
            <w:rPr>
              <w:rStyle w:val="affff2"/>
              <w:rFonts w:cs="Times New Roman"/>
            </w:rPr>
            <w:t xml:space="preserve"> -</w:t>
          </w:r>
        </w:p>
      </w:tc>
      <w:tc>
        <w:tcPr>
          <w:tcW w:w="3081" w:type="dxa"/>
        </w:tcPr>
        <w:p w14:paraId="4C924D3D" w14:textId="77777777" w:rsidR="00CF2E27" w:rsidRDefault="00CF2E27">
          <w:pPr>
            <w:pStyle w:val="FooterRight"/>
          </w:pPr>
        </w:p>
      </w:tc>
    </w:tr>
  </w:tbl>
  <w:p w14:paraId="4BEE1BBB" w14:textId="77777777" w:rsidR="00CF2E27" w:rsidRDefault="00CF2E27">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54154" w14:textId="77777777" w:rsidR="00207A9E" w:rsidRDefault="00207A9E">
      <w:pPr>
        <w:spacing w:after="0"/>
      </w:pPr>
      <w:r>
        <w:separator/>
      </w:r>
    </w:p>
  </w:footnote>
  <w:footnote w:type="continuationSeparator" w:id="0">
    <w:p w14:paraId="3D57E217" w14:textId="77777777" w:rsidR="00207A9E" w:rsidRDefault="00207A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95CAD"/>
    <w:multiLevelType w:val="multilevel"/>
    <w:tmpl w:val="25195CAD"/>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 w15:restartNumberingAfterBreak="0">
    <w:nsid w:val="4F0244F7"/>
    <w:multiLevelType w:val="multilevel"/>
    <w:tmpl w:val="4F0244F7"/>
    <w:lvl w:ilvl="0">
      <w:start w:val="1"/>
      <w:numFmt w:val="decimal"/>
      <w:pStyle w:val="NormalLeft"/>
      <w:lvlText w:val="%1)"/>
      <w:lvlJc w:val="left"/>
      <w:pPr>
        <w:ind w:left="644" w:hanging="360"/>
      </w:pPr>
      <w:rPr>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6B4F0377"/>
    <w:multiLevelType w:val="multilevel"/>
    <w:tmpl w:val="6B4F0377"/>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16cid:durableId="1056930639">
    <w:abstractNumId w:val="2"/>
  </w:num>
  <w:num w:numId="2" w16cid:durableId="1768305221">
    <w:abstractNumId w:val="0"/>
  </w:num>
  <w:num w:numId="3" w16cid:durableId="154229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QFSet/>
  <w:defaultTabStop w:val="720"/>
  <w:drawingGridHorizontalSpacing w:val="1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CC"/>
    <w:rsid w:val="000012EC"/>
    <w:rsid w:val="000015DB"/>
    <w:rsid w:val="000024FF"/>
    <w:rsid w:val="000027BD"/>
    <w:rsid w:val="00007AAF"/>
    <w:rsid w:val="00010032"/>
    <w:rsid w:val="000110EB"/>
    <w:rsid w:val="000125FC"/>
    <w:rsid w:val="00012E2C"/>
    <w:rsid w:val="000150B7"/>
    <w:rsid w:val="000160F6"/>
    <w:rsid w:val="00017359"/>
    <w:rsid w:val="00021AB2"/>
    <w:rsid w:val="0002568B"/>
    <w:rsid w:val="0003011C"/>
    <w:rsid w:val="00031B46"/>
    <w:rsid w:val="000326C8"/>
    <w:rsid w:val="00036968"/>
    <w:rsid w:val="00041C40"/>
    <w:rsid w:val="0004292A"/>
    <w:rsid w:val="000467AA"/>
    <w:rsid w:val="000475BD"/>
    <w:rsid w:val="000553AD"/>
    <w:rsid w:val="000562E1"/>
    <w:rsid w:val="000578BE"/>
    <w:rsid w:val="00062616"/>
    <w:rsid w:val="0006624A"/>
    <w:rsid w:val="0007148D"/>
    <w:rsid w:val="00073E6B"/>
    <w:rsid w:val="000755A0"/>
    <w:rsid w:val="0007636F"/>
    <w:rsid w:val="0007723F"/>
    <w:rsid w:val="00077D60"/>
    <w:rsid w:val="00080581"/>
    <w:rsid w:val="00081760"/>
    <w:rsid w:val="000817D7"/>
    <w:rsid w:val="00083590"/>
    <w:rsid w:val="00086B03"/>
    <w:rsid w:val="000871FB"/>
    <w:rsid w:val="00090FAA"/>
    <w:rsid w:val="00092F4E"/>
    <w:rsid w:val="000A42F1"/>
    <w:rsid w:val="000A6259"/>
    <w:rsid w:val="000A72A1"/>
    <w:rsid w:val="000B063D"/>
    <w:rsid w:val="000B27FA"/>
    <w:rsid w:val="000B58E5"/>
    <w:rsid w:val="000B653C"/>
    <w:rsid w:val="000C0C48"/>
    <w:rsid w:val="000C0C5A"/>
    <w:rsid w:val="000C6953"/>
    <w:rsid w:val="000C7D6A"/>
    <w:rsid w:val="000D0D34"/>
    <w:rsid w:val="000E1B3C"/>
    <w:rsid w:val="000E29A9"/>
    <w:rsid w:val="000E38E7"/>
    <w:rsid w:val="000E3A81"/>
    <w:rsid w:val="000F3DA3"/>
    <w:rsid w:val="000F6A10"/>
    <w:rsid w:val="001058B2"/>
    <w:rsid w:val="00105903"/>
    <w:rsid w:val="00106A6A"/>
    <w:rsid w:val="00107B57"/>
    <w:rsid w:val="00107E19"/>
    <w:rsid w:val="00114177"/>
    <w:rsid w:val="00115F62"/>
    <w:rsid w:val="001233CB"/>
    <w:rsid w:val="00123E26"/>
    <w:rsid w:val="001257D8"/>
    <w:rsid w:val="00130D9F"/>
    <w:rsid w:val="001378A2"/>
    <w:rsid w:val="001378B4"/>
    <w:rsid w:val="00141AEA"/>
    <w:rsid w:val="00145B05"/>
    <w:rsid w:val="00154A6D"/>
    <w:rsid w:val="00156851"/>
    <w:rsid w:val="001639D8"/>
    <w:rsid w:val="00174A83"/>
    <w:rsid w:val="001769F9"/>
    <w:rsid w:val="001823BA"/>
    <w:rsid w:val="00183904"/>
    <w:rsid w:val="00186A05"/>
    <w:rsid w:val="00187B78"/>
    <w:rsid w:val="0019635B"/>
    <w:rsid w:val="001965E2"/>
    <w:rsid w:val="001A48AE"/>
    <w:rsid w:val="001A7371"/>
    <w:rsid w:val="001A7CE1"/>
    <w:rsid w:val="001B488D"/>
    <w:rsid w:val="001B4EA1"/>
    <w:rsid w:val="001C3AEA"/>
    <w:rsid w:val="001C438F"/>
    <w:rsid w:val="001C5840"/>
    <w:rsid w:val="001D1555"/>
    <w:rsid w:val="001D6168"/>
    <w:rsid w:val="001D67FB"/>
    <w:rsid w:val="001D7A38"/>
    <w:rsid w:val="001E0A19"/>
    <w:rsid w:val="001E0F1F"/>
    <w:rsid w:val="001E493A"/>
    <w:rsid w:val="001E5A7E"/>
    <w:rsid w:val="001F09D2"/>
    <w:rsid w:val="001F1AA8"/>
    <w:rsid w:val="001F346E"/>
    <w:rsid w:val="001F35AA"/>
    <w:rsid w:val="001F367B"/>
    <w:rsid w:val="0020599E"/>
    <w:rsid w:val="00207A9E"/>
    <w:rsid w:val="002134FE"/>
    <w:rsid w:val="00214294"/>
    <w:rsid w:val="0021490F"/>
    <w:rsid w:val="00224A7C"/>
    <w:rsid w:val="0022601C"/>
    <w:rsid w:val="002278D1"/>
    <w:rsid w:val="00227A75"/>
    <w:rsid w:val="00231665"/>
    <w:rsid w:val="00232116"/>
    <w:rsid w:val="00233737"/>
    <w:rsid w:val="00233A3D"/>
    <w:rsid w:val="002403B5"/>
    <w:rsid w:val="00245281"/>
    <w:rsid w:val="00247986"/>
    <w:rsid w:val="00250E61"/>
    <w:rsid w:val="00255A2F"/>
    <w:rsid w:val="00257C0E"/>
    <w:rsid w:val="002618F2"/>
    <w:rsid w:val="00261F94"/>
    <w:rsid w:val="00261FEA"/>
    <w:rsid w:val="00267941"/>
    <w:rsid w:val="00270B2E"/>
    <w:rsid w:val="00272C37"/>
    <w:rsid w:val="00276BD4"/>
    <w:rsid w:val="00277368"/>
    <w:rsid w:val="00287E91"/>
    <w:rsid w:val="00291652"/>
    <w:rsid w:val="002964A1"/>
    <w:rsid w:val="002A25F2"/>
    <w:rsid w:val="002A2D87"/>
    <w:rsid w:val="002A5DBC"/>
    <w:rsid w:val="002A7C26"/>
    <w:rsid w:val="002C39F0"/>
    <w:rsid w:val="002C5A90"/>
    <w:rsid w:val="002C7966"/>
    <w:rsid w:val="002D50C0"/>
    <w:rsid w:val="002E0807"/>
    <w:rsid w:val="002F027A"/>
    <w:rsid w:val="002F09A7"/>
    <w:rsid w:val="002F5271"/>
    <w:rsid w:val="00305F91"/>
    <w:rsid w:val="00306B88"/>
    <w:rsid w:val="00310488"/>
    <w:rsid w:val="00311263"/>
    <w:rsid w:val="003179CB"/>
    <w:rsid w:val="003254FD"/>
    <w:rsid w:val="00332711"/>
    <w:rsid w:val="00336A25"/>
    <w:rsid w:val="00337F34"/>
    <w:rsid w:val="0034107F"/>
    <w:rsid w:val="003448EB"/>
    <w:rsid w:val="00344D27"/>
    <w:rsid w:val="00352580"/>
    <w:rsid w:val="003536E4"/>
    <w:rsid w:val="00354317"/>
    <w:rsid w:val="0035604C"/>
    <w:rsid w:val="0035756E"/>
    <w:rsid w:val="003627C4"/>
    <w:rsid w:val="00363F17"/>
    <w:rsid w:val="00364554"/>
    <w:rsid w:val="00371332"/>
    <w:rsid w:val="003833BA"/>
    <w:rsid w:val="003850D4"/>
    <w:rsid w:val="00385F00"/>
    <w:rsid w:val="003866EF"/>
    <w:rsid w:val="00386984"/>
    <w:rsid w:val="003A4565"/>
    <w:rsid w:val="003B0E8E"/>
    <w:rsid w:val="003B27EC"/>
    <w:rsid w:val="003B2F86"/>
    <w:rsid w:val="003B4439"/>
    <w:rsid w:val="003B4C9E"/>
    <w:rsid w:val="003B7CBC"/>
    <w:rsid w:val="003C2347"/>
    <w:rsid w:val="003C3456"/>
    <w:rsid w:val="003C4434"/>
    <w:rsid w:val="003D4B7C"/>
    <w:rsid w:val="003E0DED"/>
    <w:rsid w:val="003E1631"/>
    <w:rsid w:val="003E3414"/>
    <w:rsid w:val="003E3B57"/>
    <w:rsid w:val="003E619C"/>
    <w:rsid w:val="003E73DB"/>
    <w:rsid w:val="004054FC"/>
    <w:rsid w:val="00410580"/>
    <w:rsid w:val="00410914"/>
    <w:rsid w:val="004119F5"/>
    <w:rsid w:val="004166B2"/>
    <w:rsid w:val="004203EF"/>
    <w:rsid w:val="0042148C"/>
    <w:rsid w:val="00427E52"/>
    <w:rsid w:val="00444882"/>
    <w:rsid w:val="00444AEA"/>
    <w:rsid w:val="00446353"/>
    <w:rsid w:val="0044739B"/>
    <w:rsid w:val="00467A6B"/>
    <w:rsid w:val="004733AB"/>
    <w:rsid w:val="00487140"/>
    <w:rsid w:val="00490C21"/>
    <w:rsid w:val="00495CE5"/>
    <w:rsid w:val="0049707A"/>
    <w:rsid w:val="004973DB"/>
    <w:rsid w:val="004976DE"/>
    <w:rsid w:val="0049771A"/>
    <w:rsid w:val="004A0F97"/>
    <w:rsid w:val="004A4BF1"/>
    <w:rsid w:val="004A5AB6"/>
    <w:rsid w:val="004B3357"/>
    <w:rsid w:val="004B6E70"/>
    <w:rsid w:val="004C3420"/>
    <w:rsid w:val="004C49CD"/>
    <w:rsid w:val="004D018B"/>
    <w:rsid w:val="004D124C"/>
    <w:rsid w:val="004D2C82"/>
    <w:rsid w:val="004D3C07"/>
    <w:rsid w:val="004D4435"/>
    <w:rsid w:val="004D6EE1"/>
    <w:rsid w:val="004D7E73"/>
    <w:rsid w:val="004E7873"/>
    <w:rsid w:val="004F28FD"/>
    <w:rsid w:val="004F4AEF"/>
    <w:rsid w:val="00502BB1"/>
    <w:rsid w:val="00507177"/>
    <w:rsid w:val="005108E5"/>
    <w:rsid w:val="00512A53"/>
    <w:rsid w:val="00513A83"/>
    <w:rsid w:val="005153F7"/>
    <w:rsid w:val="005163C2"/>
    <w:rsid w:val="00517C91"/>
    <w:rsid w:val="00522E9D"/>
    <w:rsid w:val="00523905"/>
    <w:rsid w:val="00524480"/>
    <w:rsid w:val="005251B9"/>
    <w:rsid w:val="00530BB4"/>
    <w:rsid w:val="0053308D"/>
    <w:rsid w:val="00540FF8"/>
    <w:rsid w:val="00545A47"/>
    <w:rsid w:val="005478AB"/>
    <w:rsid w:val="005501FE"/>
    <w:rsid w:val="00553E4C"/>
    <w:rsid w:val="00555148"/>
    <w:rsid w:val="0055638E"/>
    <w:rsid w:val="005650ED"/>
    <w:rsid w:val="00571993"/>
    <w:rsid w:val="0057200D"/>
    <w:rsid w:val="00572F03"/>
    <w:rsid w:val="00586C7A"/>
    <w:rsid w:val="00591CEC"/>
    <w:rsid w:val="00595257"/>
    <w:rsid w:val="005A38C4"/>
    <w:rsid w:val="005B0CEB"/>
    <w:rsid w:val="005B18A3"/>
    <w:rsid w:val="005B1A29"/>
    <w:rsid w:val="005C0E70"/>
    <w:rsid w:val="005D24FA"/>
    <w:rsid w:val="005D277C"/>
    <w:rsid w:val="005D6344"/>
    <w:rsid w:val="005D6D17"/>
    <w:rsid w:val="005D74E4"/>
    <w:rsid w:val="005E7B2F"/>
    <w:rsid w:val="005F03F6"/>
    <w:rsid w:val="005F0E5F"/>
    <w:rsid w:val="005F3F74"/>
    <w:rsid w:val="005F5280"/>
    <w:rsid w:val="005F5953"/>
    <w:rsid w:val="005F6356"/>
    <w:rsid w:val="005F7223"/>
    <w:rsid w:val="0060413B"/>
    <w:rsid w:val="00605BAC"/>
    <w:rsid w:val="00605EE6"/>
    <w:rsid w:val="0060669E"/>
    <w:rsid w:val="00606918"/>
    <w:rsid w:val="00607729"/>
    <w:rsid w:val="00611452"/>
    <w:rsid w:val="00613C3C"/>
    <w:rsid w:val="00614EBB"/>
    <w:rsid w:val="0061583E"/>
    <w:rsid w:val="006161C3"/>
    <w:rsid w:val="00617BCA"/>
    <w:rsid w:val="00624BB7"/>
    <w:rsid w:val="0062548A"/>
    <w:rsid w:val="00625630"/>
    <w:rsid w:val="00632159"/>
    <w:rsid w:val="006349E9"/>
    <w:rsid w:val="006350AE"/>
    <w:rsid w:val="00643461"/>
    <w:rsid w:val="00645B6A"/>
    <w:rsid w:val="006514A4"/>
    <w:rsid w:val="00651E40"/>
    <w:rsid w:val="00655225"/>
    <w:rsid w:val="00664174"/>
    <w:rsid w:val="006643EA"/>
    <w:rsid w:val="0066645C"/>
    <w:rsid w:val="0067348D"/>
    <w:rsid w:val="006745A9"/>
    <w:rsid w:val="00682729"/>
    <w:rsid w:val="006838A8"/>
    <w:rsid w:val="006841BE"/>
    <w:rsid w:val="006853A9"/>
    <w:rsid w:val="006A0032"/>
    <w:rsid w:val="006A0039"/>
    <w:rsid w:val="006A024D"/>
    <w:rsid w:val="006A3267"/>
    <w:rsid w:val="006A7B73"/>
    <w:rsid w:val="006B4541"/>
    <w:rsid w:val="006C08B8"/>
    <w:rsid w:val="006C1942"/>
    <w:rsid w:val="006C32D0"/>
    <w:rsid w:val="006C3B37"/>
    <w:rsid w:val="006C4294"/>
    <w:rsid w:val="006D1E2B"/>
    <w:rsid w:val="006E0D98"/>
    <w:rsid w:val="006E16FC"/>
    <w:rsid w:val="006E3180"/>
    <w:rsid w:val="006E5596"/>
    <w:rsid w:val="006E6E26"/>
    <w:rsid w:val="006E70AA"/>
    <w:rsid w:val="006F0260"/>
    <w:rsid w:val="006F2AD0"/>
    <w:rsid w:val="006F38B3"/>
    <w:rsid w:val="006F3CBD"/>
    <w:rsid w:val="006F77E8"/>
    <w:rsid w:val="006F7A98"/>
    <w:rsid w:val="00701B50"/>
    <w:rsid w:val="00701C22"/>
    <w:rsid w:val="007029CB"/>
    <w:rsid w:val="00705778"/>
    <w:rsid w:val="00707ED6"/>
    <w:rsid w:val="007123ED"/>
    <w:rsid w:val="0071373B"/>
    <w:rsid w:val="0071714A"/>
    <w:rsid w:val="007208F2"/>
    <w:rsid w:val="00720F7B"/>
    <w:rsid w:val="007213FB"/>
    <w:rsid w:val="00722639"/>
    <w:rsid w:val="00726B19"/>
    <w:rsid w:val="0072705C"/>
    <w:rsid w:val="00727BD0"/>
    <w:rsid w:val="0073031A"/>
    <w:rsid w:val="007373F0"/>
    <w:rsid w:val="00740653"/>
    <w:rsid w:val="00740687"/>
    <w:rsid w:val="00742AFE"/>
    <w:rsid w:val="00742EDF"/>
    <w:rsid w:val="007457B1"/>
    <w:rsid w:val="00746D60"/>
    <w:rsid w:val="00747203"/>
    <w:rsid w:val="00751420"/>
    <w:rsid w:val="00751A13"/>
    <w:rsid w:val="00754C13"/>
    <w:rsid w:val="00761123"/>
    <w:rsid w:val="0076428A"/>
    <w:rsid w:val="0076538C"/>
    <w:rsid w:val="007674D7"/>
    <w:rsid w:val="00771894"/>
    <w:rsid w:val="00772298"/>
    <w:rsid w:val="00772DA2"/>
    <w:rsid w:val="0077355E"/>
    <w:rsid w:val="00774979"/>
    <w:rsid w:val="007827D4"/>
    <w:rsid w:val="007840DA"/>
    <w:rsid w:val="00794062"/>
    <w:rsid w:val="00797584"/>
    <w:rsid w:val="007A0385"/>
    <w:rsid w:val="007A2D94"/>
    <w:rsid w:val="007B651A"/>
    <w:rsid w:val="007B6ED8"/>
    <w:rsid w:val="007B75E4"/>
    <w:rsid w:val="007B7635"/>
    <w:rsid w:val="007C6C43"/>
    <w:rsid w:val="007E0A56"/>
    <w:rsid w:val="007E2608"/>
    <w:rsid w:val="007E4252"/>
    <w:rsid w:val="007E506D"/>
    <w:rsid w:val="007E77F8"/>
    <w:rsid w:val="007F1726"/>
    <w:rsid w:val="0080200E"/>
    <w:rsid w:val="00803A33"/>
    <w:rsid w:val="00804847"/>
    <w:rsid w:val="00804D9A"/>
    <w:rsid w:val="008051ED"/>
    <w:rsid w:val="00811775"/>
    <w:rsid w:val="0081177F"/>
    <w:rsid w:val="00815B53"/>
    <w:rsid w:val="00823536"/>
    <w:rsid w:val="008247FA"/>
    <w:rsid w:val="008248B2"/>
    <w:rsid w:val="0083226A"/>
    <w:rsid w:val="00834D88"/>
    <w:rsid w:val="008449AA"/>
    <w:rsid w:val="00844C2D"/>
    <w:rsid w:val="008525EE"/>
    <w:rsid w:val="008547F4"/>
    <w:rsid w:val="00861224"/>
    <w:rsid w:val="00864085"/>
    <w:rsid w:val="00864D47"/>
    <w:rsid w:val="00865CC2"/>
    <w:rsid w:val="00870C0E"/>
    <w:rsid w:val="00870E82"/>
    <w:rsid w:val="0087264C"/>
    <w:rsid w:val="008803D0"/>
    <w:rsid w:val="008808D7"/>
    <w:rsid w:val="00880F24"/>
    <w:rsid w:val="008836AF"/>
    <w:rsid w:val="00885C9B"/>
    <w:rsid w:val="00887F81"/>
    <w:rsid w:val="00893879"/>
    <w:rsid w:val="00896F47"/>
    <w:rsid w:val="008A4A26"/>
    <w:rsid w:val="008A6631"/>
    <w:rsid w:val="008A66A0"/>
    <w:rsid w:val="008B08DF"/>
    <w:rsid w:val="008B216C"/>
    <w:rsid w:val="008B2172"/>
    <w:rsid w:val="008B29DD"/>
    <w:rsid w:val="008B7A3A"/>
    <w:rsid w:val="008C26CB"/>
    <w:rsid w:val="008C3E7A"/>
    <w:rsid w:val="008C5F60"/>
    <w:rsid w:val="008C7983"/>
    <w:rsid w:val="008D0F90"/>
    <w:rsid w:val="008D46A3"/>
    <w:rsid w:val="008D4ED8"/>
    <w:rsid w:val="008D644E"/>
    <w:rsid w:val="008E0C52"/>
    <w:rsid w:val="008E5BCA"/>
    <w:rsid w:val="008E6236"/>
    <w:rsid w:val="008E716D"/>
    <w:rsid w:val="008E7D3A"/>
    <w:rsid w:val="008F21E9"/>
    <w:rsid w:val="0090041B"/>
    <w:rsid w:val="009022B0"/>
    <w:rsid w:val="00905BF2"/>
    <w:rsid w:val="00905F1D"/>
    <w:rsid w:val="00905F4A"/>
    <w:rsid w:val="0090705E"/>
    <w:rsid w:val="00911343"/>
    <w:rsid w:val="009123CE"/>
    <w:rsid w:val="009145E4"/>
    <w:rsid w:val="00926001"/>
    <w:rsid w:val="00926168"/>
    <w:rsid w:val="009301C1"/>
    <w:rsid w:val="009301D9"/>
    <w:rsid w:val="00934816"/>
    <w:rsid w:val="0094346F"/>
    <w:rsid w:val="00953187"/>
    <w:rsid w:val="009551E9"/>
    <w:rsid w:val="009555F3"/>
    <w:rsid w:val="0096333E"/>
    <w:rsid w:val="009668EC"/>
    <w:rsid w:val="00976819"/>
    <w:rsid w:val="00976AD7"/>
    <w:rsid w:val="00977C3B"/>
    <w:rsid w:val="00983A92"/>
    <w:rsid w:val="00984F68"/>
    <w:rsid w:val="009901B5"/>
    <w:rsid w:val="009A0BCC"/>
    <w:rsid w:val="009A2EFA"/>
    <w:rsid w:val="009A322B"/>
    <w:rsid w:val="009A4A3E"/>
    <w:rsid w:val="009A4AAD"/>
    <w:rsid w:val="009A57C5"/>
    <w:rsid w:val="009A6CD4"/>
    <w:rsid w:val="009A6E66"/>
    <w:rsid w:val="009B0211"/>
    <w:rsid w:val="009B7CC1"/>
    <w:rsid w:val="009C16F8"/>
    <w:rsid w:val="009C1DE7"/>
    <w:rsid w:val="009C33E0"/>
    <w:rsid w:val="009C5625"/>
    <w:rsid w:val="009C5962"/>
    <w:rsid w:val="009D0999"/>
    <w:rsid w:val="009D4D8D"/>
    <w:rsid w:val="009E60B7"/>
    <w:rsid w:val="009E62CC"/>
    <w:rsid w:val="009E65CF"/>
    <w:rsid w:val="009E6898"/>
    <w:rsid w:val="009E68EC"/>
    <w:rsid w:val="009F0698"/>
    <w:rsid w:val="009F37FC"/>
    <w:rsid w:val="009F5712"/>
    <w:rsid w:val="009F6555"/>
    <w:rsid w:val="009F6BED"/>
    <w:rsid w:val="00A05705"/>
    <w:rsid w:val="00A1357F"/>
    <w:rsid w:val="00A16F03"/>
    <w:rsid w:val="00A21136"/>
    <w:rsid w:val="00A215B3"/>
    <w:rsid w:val="00A243B5"/>
    <w:rsid w:val="00A245A3"/>
    <w:rsid w:val="00A26FD2"/>
    <w:rsid w:val="00A3245F"/>
    <w:rsid w:val="00A32711"/>
    <w:rsid w:val="00A3323A"/>
    <w:rsid w:val="00A35A6C"/>
    <w:rsid w:val="00A44F31"/>
    <w:rsid w:val="00A46C66"/>
    <w:rsid w:val="00A46FAF"/>
    <w:rsid w:val="00A52B60"/>
    <w:rsid w:val="00A5674A"/>
    <w:rsid w:val="00A56793"/>
    <w:rsid w:val="00A6160A"/>
    <w:rsid w:val="00A623EF"/>
    <w:rsid w:val="00A64F91"/>
    <w:rsid w:val="00A7438D"/>
    <w:rsid w:val="00A74797"/>
    <w:rsid w:val="00A7601D"/>
    <w:rsid w:val="00A81984"/>
    <w:rsid w:val="00A87B91"/>
    <w:rsid w:val="00A911B9"/>
    <w:rsid w:val="00A96695"/>
    <w:rsid w:val="00A975E2"/>
    <w:rsid w:val="00AA0F23"/>
    <w:rsid w:val="00AA3E2F"/>
    <w:rsid w:val="00AA46CA"/>
    <w:rsid w:val="00AA502E"/>
    <w:rsid w:val="00AA535B"/>
    <w:rsid w:val="00AA70F3"/>
    <w:rsid w:val="00AA72E0"/>
    <w:rsid w:val="00AB3DC7"/>
    <w:rsid w:val="00AB4735"/>
    <w:rsid w:val="00AB5153"/>
    <w:rsid w:val="00AB65A3"/>
    <w:rsid w:val="00AB7008"/>
    <w:rsid w:val="00AC3273"/>
    <w:rsid w:val="00AC3F97"/>
    <w:rsid w:val="00AC51CE"/>
    <w:rsid w:val="00AC68C4"/>
    <w:rsid w:val="00AD310D"/>
    <w:rsid w:val="00AD3415"/>
    <w:rsid w:val="00AD3D4D"/>
    <w:rsid w:val="00AD588A"/>
    <w:rsid w:val="00AE26D0"/>
    <w:rsid w:val="00AE4069"/>
    <w:rsid w:val="00AE7916"/>
    <w:rsid w:val="00AF09EA"/>
    <w:rsid w:val="00AF1D6D"/>
    <w:rsid w:val="00AF5632"/>
    <w:rsid w:val="00AF613F"/>
    <w:rsid w:val="00AF70F4"/>
    <w:rsid w:val="00B01D7A"/>
    <w:rsid w:val="00B04913"/>
    <w:rsid w:val="00B05368"/>
    <w:rsid w:val="00B0754B"/>
    <w:rsid w:val="00B10732"/>
    <w:rsid w:val="00B13C6B"/>
    <w:rsid w:val="00B2169A"/>
    <w:rsid w:val="00B26F4F"/>
    <w:rsid w:val="00B26F77"/>
    <w:rsid w:val="00B31D4D"/>
    <w:rsid w:val="00B34975"/>
    <w:rsid w:val="00B359D9"/>
    <w:rsid w:val="00B3616B"/>
    <w:rsid w:val="00B37633"/>
    <w:rsid w:val="00B37A9F"/>
    <w:rsid w:val="00B37FF6"/>
    <w:rsid w:val="00B518C9"/>
    <w:rsid w:val="00B529BB"/>
    <w:rsid w:val="00B52EAC"/>
    <w:rsid w:val="00B54969"/>
    <w:rsid w:val="00B57A71"/>
    <w:rsid w:val="00B638B9"/>
    <w:rsid w:val="00B65848"/>
    <w:rsid w:val="00B7052A"/>
    <w:rsid w:val="00B752B2"/>
    <w:rsid w:val="00B80B9E"/>
    <w:rsid w:val="00B838DA"/>
    <w:rsid w:val="00B86E3A"/>
    <w:rsid w:val="00B90913"/>
    <w:rsid w:val="00B95AC6"/>
    <w:rsid w:val="00B96449"/>
    <w:rsid w:val="00BA017F"/>
    <w:rsid w:val="00BA39BD"/>
    <w:rsid w:val="00BA7511"/>
    <w:rsid w:val="00BA7B91"/>
    <w:rsid w:val="00BA7C12"/>
    <w:rsid w:val="00BB06D4"/>
    <w:rsid w:val="00BB3FE5"/>
    <w:rsid w:val="00BB6D3C"/>
    <w:rsid w:val="00BC533D"/>
    <w:rsid w:val="00BC79CC"/>
    <w:rsid w:val="00BD1413"/>
    <w:rsid w:val="00BD535F"/>
    <w:rsid w:val="00BE22AC"/>
    <w:rsid w:val="00BE30F4"/>
    <w:rsid w:val="00BE58AB"/>
    <w:rsid w:val="00BE6E64"/>
    <w:rsid w:val="00BF093E"/>
    <w:rsid w:val="00BF2C57"/>
    <w:rsid w:val="00BF31B7"/>
    <w:rsid w:val="00BF4F99"/>
    <w:rsid w:val="00BF58B3"/>
    <w:rsid w:val="00BF60B5"/>
    <w:rsid w:val="00C0715D"/>
    <w:rsid w:val="00C10048"/>
    <w:rsid w:val="00C10FAD"/>
    <w:rsid w:val="00C1493D"/>
    <w:rsid w:val="00C15F39"/>
    <w:rsid w:val="00C27DB8"/>
    <w:rsid w:val="00C30E9B"/>
    <w:rsid w:val="00C31FA9"/>
    <w:rsid w:val="00C40235"/>
    <w:rsid w:val="00C419E2"/>
    <w:rsid w:val="00C41D84"/>
    <w:rsid w:val="00C4221A"/>
    <w:rsid w:val="00C424FC"/>
    <w:rsid w:val="00C4396A"/>
    <w:rsid w:val="00C443F2"/>
    <w:rsid w:val="00C51ECC"/>
    <w:rsid w:val="00C5226A"/>
    <w:rsid w:val="00C55875"/>
    <w:rsid w:val="00C5710A"/>
    <w:rsid w:val="00C600D9"/>
    <w:rsid w:val="00C6052B"/>
    <w:rsid w:val="00C67ADA"/>
    <w:rsid w:val="00C7122B"/>
    <w:rsid w:val="00C810E8"/>
    <w:rsid w:val="00C847C2"/>
    <w:rsid w:val="00C87274"/>
    <w:rsid w:val="00C94F6D"/>
    <w:rsid w:val="00C95A03"/>
    <w:rsid w:val="00CA2A18"/>
    <w:rsid w:val="00CA61AF"/>
    <w:rsid w:val="00CA6613"/>
    <w:rsid w:val="00CA751A"/>
    <w:rsid w:val="00CC1C50"/>
    <w:rsid w:val="00CC69AD"/>
    <w:rsid w:val="00CC7F14"/>
    <w:rsid w:val="00CD4A0E"/>
    <w:rsid w:val="00CD6FA3"/>
    <w:rsid w:val="00CD72AA"/>
    <w:rsid w:val="00CE43B1"/>
    <w:rsid w:val="00CF1664"/>
    <w:rsid w:val="00CF2DE0"/>
    <w:rsid w:val="00CF2E27"/>
    <w:rsid w:val="00CF5A8A"/>
    <w:rsid w:val="00CF6739"/>
    <w:rsid w:val="00D01278"/>
    <w:rsid w:val="00D0562E"/>
    <w:rsid w:val="00D07B65"/>
    <w:rsid w:val="00D1076E"/>
    <w:rsid w:val="00D12AB1"/>
    <w:rsid w:val="00D14EFF"/>
    <w:rsid w:val="00D205EE"/>
    <w:rsid w:val="00D22255"/>
    <w:rsid w:val="00D23B36"/>
    <w:rsid w:val="00D27AEB"/>
    <w:rsid w:val="00D404CF"/>
    <w:rsid w:val="00D51C29"/>
    <w:rsid w:val="00D527C7"/>
    <w:rsid w:val="00D53BAE"/>
    <w:rsid w:val="00D57DBA"/>
    <w:rsid w:val="00D57EBC"/>
    <w:rsid w:val="00D60C0D"/>
    <w:rsid w:val="00D700DA"/>
    <w:rsid w:val="00D71ECD"/>
    <w:rsid w:val="00D71F76"/>
    <w:rsid w:val="00D7391E"/>
    <w:rsid w:val="00D77095"/>
    <w:rsid w:val="00D7727C"/>
    <w:rsid w:val="00D80573"/>
    <w:rsid w:val="00D81A7A"/>
    <w:rsid w:val="00D90305"/>
    <w:rsid w:val="00D93033"/>
    <w:rsid w:val="00D94BB1"/>
    <w:rsid w:val="00D961C9"/>
    <w:rsid w:val="00D97B80"/>
    <w:rsid w:val="00DA1D73"/>
    <w:rsid w:val="00DB2405"/>
    <w:rsid w:val="00DB2761"/>
    <w:rsid w:val="00DB2FF6"/>
    <w:rsid w:val="00DB3E84"/>
    <w:rsid w:val="00DB4D4B"/>
    <w:rsid w:val="00DC3C55"/>
    <w:rsid w:val="00DD0E0C"/>
    <w:rsid w:val="00DD1CA4"/>
    <w:rsid w:val="00DD7765"/>
    <w:rsid w:val="00DE0279"/>
    <w:rsid w:val="00DE1260"/>
    <w:rsid w:val="00DE3771"/>
    <w:rsid w:val="00DE522D"/>
    <w:rsid w:val="00DF05C0"/>
    <w:rsid w:val="00DF7B12"/>
    <w:rsid w:val="00E0488C"/>
    <w:rsid w:val="00E11B90"/>
    <w:rsid w:val="00E1231B"/>
    <w:rsid w:val="00E1437C"/>
    <w:rsid w:val="00E21AAF"/>
    <w:rsid w:val="00E2374F"/>
    <w:rsid w:val="00E23955"/>
    <w:rsid w:val="00E31DCC"/>
    <w:rsid w:val="00E417DF"/>
    <w:rsid w:val="00E42485"/>
    <w:rsid w:val="00E47327"/>
    <w:rsid w:val="00E57B5A"/>
    <w:rsid w:val="00E66658"/>
    <w:rsid w:val="00E72F7B"/>
    <w:rsid w:val="00E7385D"/>
    <w:rsid w:val="00E75E68"/>
    <w:rsid w:val="00E82778"/>
    <w:rsid w:val="00E850EA"/>
    <w:rsid w:val="00E86579"/>
    <w:rsid w:val="00E87228"/>
    <w:rsid w:val="00E90A19"/>
    <w:rsid w:val="00E974F8"/>
    <w:rsid w:val="00EA0732"/>
    <w:rsid w:val="00EA2CAE"/>
    <w:rsid w:val="00EA67CB"/>
    <w:rsid w:val="00EA79DA"/>
    <w:rsid w:val="00EB31D8"/>
    <w:rsid w:val="00EC3AA9"/>
    <w:rsid w:val="00EC636E"/>
    <w:rsid w:val="00EC7E55"/>
    <w:rsid w:val="00ED0488"/>
    <w:rsid w:val="00ED38EE"/>
    <w:rsid w:val="00ED6E1E"/>
    <w:rsid w:val="00ED6F93"/>
    <w:rsid w:val="00ED7183"/>
    <w:rsid w:val="00ED7C80"/>
    <w:rsid w:val="00EE4256"/>
    <w:rsid w:val="00EE7CB8"/>
    <w:rsid w:val="00EF16FB"/>
    <w:rsid w:val="00EF2BFA"/>
    <w:rsid w:val="00EF7A3D"/>
    <w:rsid w:val="00F02216"/>
    <w:rsid w:val="00F0291C"/>
    <w:rsid w:val="00F101DD"/>
    <w:rsid w:val="00F14193"/>
    <w:rsid w:val="00F14D59"/>
    <w:rsid w:val="00F20CCE"/>
    <w:rsid w:val="00F227EB"/>
    <w:rsid w:val="00F31D23"/>
    <w:rsid w:val="00F3614E"/>
    <w:rsid w:val="00F47359"/>
    <w:rsid w:val="00F50B8A"/>
    <w:rsid w:val="00F51A33"/>
    <w:rsid w:val="00F56870"/>
    <w:rsid w:val="00F576E0"/>
    <w:rsid w:val="00F630BF"/>
    <w:rsid w:val="00F6440C"/>
    <w:rsid w:val="00F73C00"/>
    <w:rsid w:val="00F77D42"/>
    <w:rsid w:val="00F901CF"/>
    <w:rsid w:val="00F906EF"/>
    <w:rsid w:val="00F95B07"/>
    <w:rsid w:val="00F95D44"/>
    <w:rsid w:val="00FA6D43"/>
    <w:rsid w:val="00FB33FD"/>
    <w:rsid w:val="00FB3EB1"/>
    <w:rsid w:val="00FB645E"/>
    <w:rsid w:val="00FC35ED"/>
    <w:rsid w:val="00FC5E79"/>
    <w:rsid w:val="00FD077D"/>
    <w:rsid w:val="00FD6CD9"/>
    <w:rsid w:val="00FD7B93"/>
    <w:rsid w:val="00FE20D9"/>
    <w:rsid w:val="00FE24F2"/>
    <w:rsid w:val="00FF6B1C"/>
    <w:rsid w:val="00FF7804"/>
    <w:rsid w:val="00FF7ECE"/>
    <w:rsid w:val="03FDA2BC"/>
    <w:rsid w:val="04904FA4"/>
    <w:rsid w:val="049B3B35"/>
    <w:rsid w:val="05BF65B9"/>
    <w:rsid w:val="097FB9B0"/>
    <w:rsid w:val="0BBD7568"/>
    <w:rsid w:val="0C7A1979"/>
    <w:rsid w:val="0D8DC5E1"/>
    <w:rsid w:val="0D9F6625"/>
    <w:rsid w:val="0EF8859F"/>
    <w:rsid w:val="0F643142"/>
    <w:rsid w:val="0FBD0BFA"/>
    <w:rsid w:val="0FF750C3"/>
    <w:rsid w:val="0FFACC31"/>
    <w:rsid w:val="10FA6C45"/>
    <w:rsid w:val="15D2125B"/>
    <w:rsid w:val="17395E35"/>
    <w:rsid w:val="17AFEFC6"/>
    <w:rsid w:val="17EE000C"/>
    <w:rsid w:val="19DFB821"/>
    <w:rsid w:val="1BDF5A24"/>
    <w:rsid w:val="1BE7A6FD"/>
    <w:rsid w:val="1D7FD58E"/>
    <w:rsid w:val="1DBFC80F"/>
    <w:rsid w:val="1DE946ED"/>
    <w:rsid w:val="1DEDD446"/>
    <w:rsid w:val="1EF7132E"/>
    <w:rsid w:val="1F7BCE5F"/>
    <w:rsid w:val="1F861F45"/>
    <w:rsid w:val="1FEF570A"/>
    <w:rsid w:val="1FFDBA82"/>
    <w:rsid w:val="21741FBC"/>
    <w:rsid w:val="23FF8C75"/>
    <w:rsid w:val="23FFF0BF"/>
    <w:rsid w:val="25A61B70"/>
    <w:rsid w:val="25FFE568"/>
    <w:rsid w:val="261D4CA0"/>
    <w:rsid w:val="26CFAE11"/>
    <w:rsid w:val="277F9E7E"/>
    <w:rsid w:val="279DE221"/>
    <w:rsid w:val="27FDB7F1"/>
    <w:rsid w:val="29038002"/>
    <w:rsid w:val="29EFBA72"/>
    <w:rsid w:val="2A3DBE84"/>
    <w:rsid w:val="2ABFCFF1"/>
    <w:rsid w:val="2B7D29A5"/>
    <w:rsid w:val="2BB50C75"/>
    <w:rsid w:val="2BDF3E0D"/>
    <w:rsid w:val="2C881EC2"/>
    <w:rsid w:val="2D1E6B10"/>
    <w:rsid w:val="2DB5E5F0"/>
    <w:rsid w:val="2E2B8FB1"/>
    <w:rsid w:val="2E3B7022"/>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EDDFD3"/>
    <w:rsid w:val="35F65C11"/>
    <w:rsid w:val="365AE5AD"/>
    <w:rsid w:val="366F8DD3"/>
    <w:rsid w:val="3794BA7A"/>
    <w:rsid w:val="37BF4C8A"/>
    <w:rsid w:val="37EB5AE6"/>
    <w:rsid w:val="37F70101"/>
    <w:rsid w:val="37FDA3AA"/>
    <w:rsid w:val="37FDAB85"/>
    <w:rsid w:val="37FE1B68"/>
    <w:rsid w:val="37FEFEAE"/>
    <w:rsid w:val="37FFC9A6"/>
    <w:rsid w:val="37FFCC29"/>
    <w:rsid w:val="3ABDA3FE"/>
    <w:rsid w:val="3AEFDBD4"/>
    <w:rsid w:val="3B7B7066"/>
    <w:rsid w:val="3BBDA242"/>
    <w:rsid w:val="3BDF9F69"/>
    <w:rsid w:val="3BEDED19"/>
    <w:rsid w:val="3BFFFE0C"/>
    <w:rsid w:val="3D6F0AEC"/>
    <w:rsid w:val="3D77C6DA"/>
    <w:rsid w:val="3D797B18"/>
    <w:rsid w:val="3DA615F6"/>
    <w:rsid w:val="3DBB4CBE"/>
    <w:rsid w:val="3DDF2299"/>
    <w:rsid w:val="3DF36AC0"/>
    <w:rsid w:val="3DFDF9AD"/>
    <w:rsid w:val="3DFE292E"/>
    <w:rsid w:val="3DFF849D"/>
    <w:rsid w:val="3E7FE082"/>
    <w:rsid w:val="3EB798F5"/>
    <w:rsid w:val="3EBEEE8A"/>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2C7515C"/>
    <w:rsid w:val="42F753FC"/>
    <w:rsid w:val="449B372C"/>
    <w:rsid w:val="46CE6229"/>
    <w:rsid w:val="4773B61B"/>
    <w:rsid w:val="47F50431"/>
    <w:rsid w:val="4B1B3133"/>
    <w:rsid w:val="4B7BFAEC"/>
    <w:rsid w:val="4BBFA8A3"/>
    <w:rsid w:val="4BC7DFAF"/>
    <w:rsid w:val="4BFCF763"/>
    <w:rsid w:val="4C5FB004"/>
    <w:rsid w:val="4CEF7E6C"/>
    <w:rsid w:val="4E5F2D28"/>
    <w:rsid w:val="4E7F2481"/>
    <w:rsid w:val="4E933C15"/>
    <w:rsid w:val="4F31D5A6"/>
    <w:rsid w:val="4F5FD38E"/>
    <w:rsid w:val="4F898F5D"/>
    <w:rsid w:val="4FB0517E"/>
    <w:rsid w:val="4FBE9350"/>
    <w:rsid w:val="4FC745E8"/>
    <w:rsid w:val="51D33B29"/>
    <w:rsid w:val="533B0B15"/>
    <w:rsid w:val="537F3E63"/>
    <w:rsid w:val="53EB1897"/>
    <w:rsid w:val="53F6645B"/>
    <w:rsid w:val="54F7D74E"/>
    <w:rsid w:val="55CB7262"/>
    <w:rsid w:val="55D63CD0"/>
    <w:rsid w:val="55EF5DFD"/>
    <w:rsid w:val="55F7A917"/>
    <w:rsid w:val="55FB6AD8"/>
    <w:rsid w:val="563E5CD6"/>
    <w:rsid w:val="56872AE0"/>
    <w:rsid w:val="56F35C6F"/>
    <w:rsid w:val="577DBDFE"/>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F20CFE"/>
    <w:rsid w:val="5BF71B84"/>
    <w:rsid w:val="5BFF9EFA"/>
    <w:rsid w:val="5C5D82A5"/>
    <w:rsid w:val="5C634121"/>
    <w:rsid w:val="5CFA3319"/>
    <w:rsid w:val="5CFB5B29"/>
    <w:rsid w:val="5DAD3D62"/>
    <w:rsid w:val="5DDB5B2C"/>
    <w:rsid w:val="5DDD5EAB"/>
    <w:rsid w:val="5DDD7D50"/>
    <w:rsid w:val="5DEEAABD"/>
    <w:rsid w:val="5DFEBFA4"/>
    <w:rsid w:val="5E1350D1"/>
    <w:rsid w:val="5E3EF07D"/>
    <w:rsid w:val="5E7FC42A"/>
    <w:rsid w:val="5E7FFC22"/>
    <w:rsid w:val="5EBFBDFE"/>
    <w:rsid w:val="5EEC52F0"/>
    <w:rsid w:val="5F262FF8"/>
    <w:rsid w:val="5F3B652D"/>
    <w:rsid w:val="5F3F1076"/>
    <w:rsid w:val="5F5FC764"/>
    <w:rsid w:val="5F6AF969"/>
    <w:rsid w:val="5F6D39CB"/>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627AAA82"/>
    <w:rsid w:val="62FF31B9"/>
    <w:rsid w:val="63951BF9"/>
    <w:rsid w:val="63F73954"/>
    <w:rsid w:val="63FF8F2C"/>
    <w:rsid w:val="64374E25"/>
    <w:rsid w:val="651FCC50"/>
    <w:rsid w:val="657B0D3E"/>
    <w:rsid w:val="65F73EC6"/>
    <w:rsid w:val="663FA755"/>
    <w:rsid w:val="665751AA"/>
    <w:rsid w:val="673D7209"/>
    <w:rsid w:val="677F17DD"/>
    <w:rsid w:val="67A7EB91"/>
    <w:rsid w:val="67AFC4C1"/>
    <w:rsid w:val="67BF0596"/>
    <w:rsid w:val="67D7DF31"/>
    <w:rsid w:val="67E99500"/>
    <w:rsid w:val="67EA3A08"/>
    <w:rsid w:val="67F73BBD"/>
    <w:rsid w:val="67F7E75E"/>
    <w:rsid w:val="68FF5894"/>
    <w:rsid w:val="694F6E4F"/>
    <w:rsid w:val="69FE46C2"/>
    <w:rsid w:val="69FEEE64"/>
    <w:rsid w:val="69FF8DE6"/>
    <w:rsid w:val="6A3F06E0"/>
    <w:rsid w:val="6A7E6758"/>
    <w:rsid w:val="6ADB120A"/>
    <w:rsid w:val="6AED0694"/>
    <w:rsid w:val="6AFFEE4F"/>
    <w:rsid w:val="6B5F29E8"/>
    <w:rsid w:val="6B7C039F"/>
    <w:rsid w:val="6B7D8B7B"/>
    <w:rsid w:val="6BB78D55"/>
    <w:rsid w:val="6BBD5DBB"/>
    <w:rsid w:val="6BDF8FAD"/>
    <w:rsid w:val="6BFB7686"/>
    <w:rsid w:val="6BFC72AA"/>
    <w:rsid w:val="6BFFECAC"/>
    <w:rsid w:val="6CB6AAC4"/>
    <w:rsid w:val="6CCFF28A"/>
    <w:rsid w:val="6DB79430"/>
    <w:rsid w:val="6DDFCDD2"/>
    <w:rsid w:val="6DEE4FF5"/>
    <w:rsid w:val="6DEF4880"/>
    <w:rsid w:val="6DF70056"/>
    <w:rsid w:val="6DF9F477"/>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B3026"/>
    <w:rsid w:val="6FFC9A20"/>
    <w:rsid w:val="6FFD8868"/>
    <w:rsid w:val="707E6DFD"/>
    <w:rsid w:val="712725C0"/>
    <w:rsid w:val="71BFAF06"/>
    <w:rsid w:val="7297BF16"/>
    <w:rsid w:val="72DEB067"/>
    <w:rsid w:val="72EF9581"/>
    <w:rsid w:val="737F54C8"/>
    <w:rsid w:val="739BF4DB"/>
    <w:rsid w:val="73BBA7E4"/>
    <w:rsid w:val="73CE945C"/>
    <w:rsid w:val="73FDD8F7"/>
    <w:rsid w:val="73FFBF30"/>
    <w:rsid w:val="73FFDF67"/>
    <w:rsid w:val="74958C1B"/>
    <w:rsid w:val="74FF8B76"/>
    <w:rsid w:val="7597D4BE"/>
    <w:rsid w:val="75F4DEBD"/>
    <w:rsid w:val="75FC7A61"/>
    <w:rsid w:val="767D799C"/>
    <w:rsid w:val="76BD1890"/>
    <w:rsid w:val="76C3E7E9"/>
    <w:rsid w:val="76DCEE49"/>
    <w:rsid w:val="76DDC6C1"/>
    <w:rsid w:val="76EE18A2"/>
    <w:rsid w:val="76EF7A1B"/>
    <w:rsid w:val="76FD1C54"/>
    <w:rsid w:val="76FDBC36"/>
    <w:rsid w:val="76FFB553"/>
    <w:rsid w:val="771EEF23"/>
    <w:rsid w:val="771FF9B8"/>
    <w:rsid w:val="773730E7"/>
    <w:rsid w:val="773EF1D3"/>
    <w:rsid w:val="776FE1C5"/>
    <w:rsid w:val="7777E39B"/>
    <w:rsid w:val="777FFDB1"/>
    <w:rsid w:val="779B359D"/>
    <w:rsid w:val="779D0A1D"/>
    <w:rsid w:val="77ABBE9C"/>
    <w:rsid w:val="77BF6EE0"/>
    <w:rsid w:val="77BFDB51"/>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3C4828"/>
    <w:rsid w:val="7D3FC390"/>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B73341"/>
    <w:rsid w:val="7ECBF851"/>
    <w:rsid w:val="7EDE6321"/>
    <w:rsid w:val="7EDF346A"/>
    <w:rsid w:val="7EED292E"/>
    <w:rsid w:val="7EEF33D3"/>
    <w:rsid w:val="7EF17A8E"/>
    <w:rsid w:val="7EF566DD"/>
    <w:rsid w:val="7EF696BF"/>
    <w:rsid w:val="7EF7DB84"/>
    <w:rsid w:val="7EF94AC5"/>
    <w:rsid w:val="7EF970BA"/>
    <w:rsid w:val="7EFDB335"/>
    <w:rsid w:val="7EFE5F3E"/>
    <w:rsid w:val="7EFEAD98"/>
    <w:rsid w:val="7EFF2DC7"/>
    <w:rsid w:val="7F337B9A"/>
    <w:rsid w:val="7F3CC867"/>
    <w:rsid w:val="7F3FFC68"/>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EB3B24"/>
    <w:rsid w:val="CFFE65AE"/>
    <w:rsid w:val="CFFFA018"/>
    <w:rsid w:val="D25FA9CA"/>
    <w:rsid w:val="D2AE25E6"/>
    <w:rsid w:val="D34FEDF1"/>
    <w:rsid w:val="D3F2FA30"/>
    <w:rsid w:val="D47F46C4"/>
    <w:rsid w:val="D4FFA1FF"/>
    <w:rsid w:val="D5AD09F7"/>
    <w:rsid w:val="D5DC246E"/>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8FB9"/>
    <w:rsid w:val="DFE7D979"/>
    <w:rsid w:val="DFEB714C"/>
    <w:rsid w:val="DFEDEC74"/>
    <w:rsid w:val="DFF7AA89"/>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87A287"/>
    <w:rsid w:val="F99E5991"/>
    <w:rsid w:val="F99FCD12"/>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F785F"/>
    <w:rsid w:val="FB23D3CD"/>
    <w:rsid w:val="FB3EAFB0"/>
    <w:rsid w:val="FB3FC325"/>
    <w:rsid w:val="FB47C34A"/>
    <w:rsid w:val="FB4E1EE9"/>
    <w:rsid w:val="FB4F2943"/>
    <w:rsid w:val="FB7419FB"/>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F5CE24"/>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DDCC0"/>
  <w15:chartTrackingRefBased/>
  <w15:docId w15:val="{A17A213E-708B-41CA-BA0F-439AD3C8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40"/>
      <w:jc w:val="both"/>
    </w:pPr>
    <w:rPr>
      <w:sz w:val="24"/>
      <w:szCs w:val="24"/>
      <w:lang w:val="en-GB" w:bidi="ar-AE"/>
    </w:rPr>
  </w:style>
  <w:style w:type="paragraph" w:styleId="1">
    <w:name w:val="heading 1"/>
    <w:basedOn w:val="a"/>
    <w:next w:val="a"/>
    <w:link w:val="10"/>
    <w:qFormat/>
    <w:pPr>
      <w:outlineLvl w:val="0"/>
    </w:pPr>
    <w:rPr>
      <w:rFonts w:cs="Simplified Arabic"/>
    </w:rPr>
  </w:style>
  <w:style w:type="paragraph" w:styleId="2">
    <w:name w:val="heading 2"/>
    <w:basedOn w:val="a"/>
    <w:next w:val="a0"/>
    <w:link w:val="20"/>
    <w:qFormat/>
    <w:pPr>
      <w:outlineLvl w:val="1"/>
    </w:pPr>
    <w:rPr>
      <w:rFonts w:cs="Simplified Arabic"/>
    </w:rPr>
  </w:style>
  <w:style w:type="paragraph" w:styleId="3">
    <w:name w:val="heading 3"/>
    <w:basedOn w:val="2"/>
    <w:next w:val="a0"/>
    <w:link w:val="30"/>
    <w:qFormat/>
    <w:pPr>
      <w:outlineLvl w:val="2"/>
    </w:pPr>
  </w:style>
  <w:style w:type="paragraph" w:styleId="4">
    <w:name w:val="heading 4"/>
    <w:basedOn w:val="a"/>
    <w:next w:val="a0"/>
    <w:link w:val="40"/>
    <w:qFormat/>
    <w:pPr>
      <w:outlineLvl w:val="3"/>
    </w:pPr>
    <w:rPr>
      <w:rFonts w:cs="Simplified Arabic"/>
    </w:rPr>
  </w:style>
  <w:style w:type="paragraph" w:styleId="5">
    <w:name w:val="heading 5"/>
    <w:basedOn w:val="a"/>
    <w:next w:val="a0"/>
    <w:link w:val="50"/>
    <w:qFormat/>
    <w:pPr>
      <w:outlineLvl w:val="4"/>
    </w:pPr>
    <w:rPr>
      <w:rFonts w:cs="Simplified Arabic"/>
    </w:rPr>
  </w:style>
  <w:style w:type="paragraph" w:styleId="6">
    <w:name w:val="heading 6"/>
    <w:basedOn w:val="a"/>
    <w:next w:val="a0"/>
    <w:link w:val="60"/>
    <w:qFormat/>
    <w:pPr>
      <w:outlineLvl w:val="5"/>
    </w:pPr>
    <w:rPr>
      <w:rFonts w:cs="Simplified Arabic"/>
    </w:rPr>
  </w:style>
  <w:style w:type="paragraph" w:styleId="7">
    <w:name w:val="heading 7"/>
    <w:basedOn w:val="a"/>
    <w:next w:val="a0"/>
    <w:link w:val="70"/>
    <w:qFormat/>
    <w:pPr>
      <w:outlineLvl w:val="6"/>
    </w:pPr>
    <w:rPr>
      <w:rFonts w:cs="Simplified Arabic"/>
    </w:rPr>
  </w:style>
  <w:style w:type="paragraph" w:styleId="8">
    <w:name w:val="heading 8"/>
    <w:basedOn w:val="a"/>
    <w:next w:val="a0"/>
    <w:link w:val="80"/>
    <w:qFormat/>
    <w:pPr>
      <w:outlineLvl w:val="7"/>
    </w:pPr>
    <w:rPr>
      <w:rFonts w:cs="Simplified Arabic"/>
    </w:rPr>
  </w:style>
  <w:style w:type="paragraph" w:styleId="9">
    <w:name w:val="heading 9"/>
    <w:basedOn w:val="a"/>
    <w:next w:val="a0"/>
    <w:link w:val="90"/>
    <w:qFormat/>
    <w:pPr>
      <w:outlineLvl w:val="8"/>
    </w:pPr>
    <w:rPr>
      <w:rFonts w:cs="Simplified Arabic"/>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val="en-GB" w:bidi="ar-AE"/>
    </w:rPr>
  </w:style>
  <w:style w:type="character" w:customStyle="1" w:styleId="a5">
    <w:name w:val="宏文本 字符"/>
    <w:link w:val="a4"/>
    <w:rPr>
      <w:rFonts w:ascii="Courier New" w:hAnsi="Courier New" w:cs="Courier New"/>
      <w:lang w:val="en-GB" w:eastAsia="zh-CN" w:bidi="ar-AE"/>
    </w:rPr>
  </w:style>
  <w:style w:type="character" w:customStyle="1" w:styleId="10">
    <w:name w:val="标题 1 字符"/>
    <w:link w:val="1"/>
    <w:rPr>
      <w:sz w:val="24"/>
      <w:szCs w:val="24"/>
      <w:lang w:bidi="ar-AE"/>
    </w:rPr>
  </w:style>
  <w:style w:type="character" w:customStyle="1" w:styleId="20">
    <w:name w:val="标题 2 字符"/>
    <w:link w:val="2"/>
    <w:rPr>
      <w:sz w:val="24"/>
      <w:szCs w:val="24"/>
      <w:lang w:bidi="ar-AE"/>
    </w:rPr>
  </w:style>
  <w:style w:type="paragraph" w:styleId="a0">
    <w:name w:val="Body Text"/>
    <w:basedOn w:val="a"/>
    <w:link w:val="a6"/>
    <w:rPr>
      <w:rFonts w:cs="Simplified Arabic"/>
      <w:lang w:eastAsia="en-GB"/>
    </w:rPr>
  </w:style>
  <w:style w:type="character" w:customStyle="1" w:styleId="a6">
    <w:name w:val="正文文本 字符"/>
    <w:link w:val="a0"/>
    <w:rPr>
      <w:sz w:val="24"/>
      <w:szCs w:val="24"/>
      <w:lang w:eastAsia="en-GB" w:bidi="ar-AE"/>
    </w:rPr>
  </w:style>
  <w:style w:type="character" w:customStyle="1" w:styleId="30">
    <w:name w:val="标题 3 字符"/>
    <w:link w:val="3"/>
    <w:rPr>
      <w:sz w:val="24"/>
      <w:szCs w:val="24"/>
      <w:lang w:bidi="ar-AE"/>
    </w:rPr>
  </w:style>
  <w:style w:type="character" w:customStyle="1" w:styleId="40">
    <w:name w:val="标题 4 字符"/>
    <w:link w:val="4"/>
    <w:rPr>
      <w:sz w:val="24"/>
      <w:szCs w:val="24"/>
      <w:lang w:bidi="ar-AE"/>
    </w:rPr>
  </w:style>
  <w:style w:type="character" w:customStyle="1" w:styleId="50">
    <w:name w:val="标题 5 字符"/>
    <w:link w:val="5"/>
    <w:rPr>
      <w:sz w:val="24"/>
      <w:szCs w:val="24"/>
      <w:lang w:bidi="ar-AE"/>
    </w:rPr>
  </w:style>
  <w:style w:type="character" w:customStyle="1" w:styleId="60">
    <w:name w:val="标题 6 字符"/>
    <w:link w:val="6"/>
    <w:rPr>
      <w:sz w:val="24"/>
      <w:szCs w:val="24"/>
      <w:lang w:bidi="ar-AE"/>
    </w:rPr>
  </w:style>
  <w:style w:type="character" w:customStyle="1" w:styleId="70">
    <w:name w:val="标题 7 字符"/>
    <w:link w:val="7"/>
    <w:rPr>
      <w:sz w:val="24"/>
      <w:szCs w:val="24"/>
      <w:lang w:bidi="ar-AE"/>
    </w:rPr>
  </w:style>
  <w:style w:type="character" w:customStyle="1" w:styleId="80">
    <w:name w:val="标题 8 字符"/>
    <w:link w:val="8"/>
    <w:rPr>
      <w:sz w:val="24"/>
      <w:szCs w:val="24"/>
      <w:lang w:bidi="ar-AE"/>
    </w:rPr>
  </w:style>
  <w:style w:type="character" w:customStyle="1" w:styleId="90">
    <w:name w:val="标题 9 字符"/>
    <w:link w:val="9"/>
    <w:rPr>
      <w:sz w:val="24"/>
      <w:szCs w:val="24"/>
      <w:lang w:bidi="ar-AE"/>
    </w:rPr>
  </w:style>
  <w:style w:type="paragraph" w:styleId="31">
    <w:name w:val="List 3"/>
    <w:basedOn w:val="a"/>
    <w:pPr>
      <w:ind w:left="1080" w:hanging="360"/>
      <w:contextualSpacing/>
    </w:pPr>
  </w:style>
  <w:style w:type="paragraph" w:styleId="TOC7">
    <w:name w:val="toc 7"/>
    <w:basedOn w:val="a"/>
    <w:next w:val="a"/>
    <w:pPr>
      <w:ind w:left="1440"/>
    </w:pPr>
  </w:style>
  <w:style w:type="paragraph" w:styleId="a7">
    <w:name w:val="table of authorities"/>
    <w:basedOn w:val="a"/>
    <w:next w:val="a"/>
    <w:pPr>
      <w:ind w:left="240" w:hanging="240"/>
    </w:pPr>
  </w:style>
  <w:style w:type="paragraph" w:styleId="a8">
    <w:name w:val="Note Heading"/>
    <w:basedOn w:val="a"/>
    <w:next w:val="a"/>
    <w:link w:val="a9"/>
    <w:rPr>
      <w:rFonts w:cs="Simplified Arabic"/>
    </w:rPr>
  </w:style>
  <w:style w:type="character" w:customStyle="1" w:styleId="a9">
    <w:name w:val="注释标题 字符"/>
    <w:link w:val="a8"/>
    <w:rPr>
      <w:sz w:val="24"/>
      <w:szCs w:val="24"/>
      <w:lang w:bidi="ar-AE"/>
    </w:rPr>
  </w:style>
  <w:style w:type="paragraph" w:styleId="81">
    <w:name w:val="index 8"/>
    <w:basedOn w:val="a"/>
    <w:next w:val="a"/>
    <w:pPr>
      <w:ind w:left="1920" w:hanging="240"/>
    </w:pPr>
  </w:style>
  <w:style w:type="paragraph" w:styleId="aa">
    <w:name w:val="E-mail Signature"/>
    <w:basedOn w:val="a"/>
    <w:link w:val="ab"/>
    <w:rPr>
      <w:rFonts w:cs="Simplified Arabic"/>
    </w:rPr>
  </w:style>
  <w:style w:type="character" w:customStyle="1" w:styleId="ab">
    <w:name w:val="电子邮件签名 字符"/>
    <w:link w:val="aa"/>
    <w:rPr>
      <w:sz w:val="24"/>
      <w:szCs w:val="24"/>
      <w:lang w:bidi="ar-AE"/>
    </w:rPr>
  </w:style>
  <w:style w:type="paragraph" w:styleId="ac">
    <w:name w:val="Normal Indent"/>
    <w:basedOn w:val="a"/>
    <w:pPr>
      <w:ind w:left="720"/>
    </w:pPr>
  </w:style>
  <w:style w:type="paragraph" w:styleId="ad">
    <w:name w:val="caption"/>
    <w:basedOn w:val="a"/>
    <w:next w:val="a"/>
    <w:qFormat/>
    <w:rPr>
      <w:b/>
      <w:bCs/>
      <w:sz w:val="20"/>
      <w:szCs w:val="20"/>
    </w:rPr>
  </w:style>
  <w:style w:type="paragraph" w:styleId="51">
    <w:name w:val="index 5"/>
    <w:basedOn w:val="a"/>
    <w:next w:val="a"/>
    <w:pPr>
      <w:ind w:left="1200" w:hanging="240"/>
    </w:pPr>
  </w:style>
  <w:style w:type="paragraph" w:styleId="ae">
    <w:name w:val="envelope address"/>
    <w:basedOn w:val="a"/>
    <w:pPr>
      <w:framePr w:w="7920" w:h="1980" w:hRule="exact" w:hSpace="180" w:wrap="auto" w:hAnchor="page" w:xAlign="center" w:yAlign="bottom"/>
      <w:ind w:left="2880"/>
    </w:pPr>
    <w:rPr>
      <w:rFonts w:cs="Simplified Arabic"/>
    </w:rPr>
  </w:style>
  <w:style w:type="paragraph" w:styleId="af">
    <w:name w:val="Document Map"/>
    <w:basedOn w:val="a"/>
    <w:link w:val="af0"/>
    <w:rPr>
      <w:rFonts w:ascii="Tahoma" w:hAnsi="Tahoma" w:cs="Tahoma"/>
      <w:sz w:val="16"/>
      <w:szCs w:val="16"/>
    </w:rPr>
  </w:style>
  <w:style w:type="character" w:customStyle="1" w:styleId="af0">
    <w:name w:val="文档结构图 字符"/>
    <w:link w:val="af"/>
    <w:rPr>
      <w:rFonts w:ascii="Tahoma" w:hAnsi="Tahoma" w:cs="Tahoma"/>
      <w:sz w:val="16"/>
      <w:szCs w:val="16"/>
      <w:lang w:bidi="ar-AE"/>
    </w:rPr>
  </w:style>
  <w:style w:type="paragraph" w:styleId="af1">
    <w:name w:val="toa heading"/>
    <w:basedOn w:val="a"/>
    <w:next w:val="a"/>
    <w:pPr>
      <w:spacing w:before="120"/>
    </w:pPr>
    <w:rPr>
      <w:rFonts w:cs="Simplified Arabic"/>
      <w:b/>
      <w:bCs/>
    </w:rPr>
  </w:style>
  <w:style w:type="paragraph" w:styleId="af2">
    <w:name w:val="annotation text"/>
    <w:basedOn w:val="a"/>
    <w:link w:val="af3"/>
    <w:pPr>
      <w:spacing w:after="120"/>
    </w:pPr>
    <w:rPr>
      <w:rFonts w:cs="Simplified Arabic"/>
      <w:sz w:val="20"/>
      <w:szCs w:val="20"/>
    </w:rPr>
  </w:style>
  <w:style w:type="character" w:customStyle="1" w:styleId="af3">
    <w:name w:val="批注文字 字符"/>
    <w:link w:val="af2"/>
    <w:rPr>
      <w:lang w:bidi="ar-AE"/>
    </w:rPr>
  </w:style>
  <w:style w:type="paragraph" w:styleId="61">
    <w:name w:val="index 6"/>
    <w:basedOn w:val="a"/>
    <w:next w:val="a"/>
    <w:pPr>
      <w:ind w:left="1440" w:hanging="240"/>
    </w:pPr>
  </w:style>
  <w:style w:type="paragraph" w:styleId="af4">
    <w:name w:val="Salutation"/>
    <w:basedOn w:val="a"/>
    <w:next w:val="a"/>
    <w:link w:val="af5"/>
    <w:rPr>
      <w:rFonts w:cs="Simplified Arabic"/>
    </w:rPr>
  </w:style>
  <w:style w:type="character" w:customStyle="1" w:styleId="af5">
    <w:name w:val="称呼 字符"/>
    <w:link w:val="af4"/>
    <w:rPr>
      <w:sz w:val="24"/>
      <w:szCs w:val="24"/>
      <w:lang w:bidi="ar-AE"/>
    </w:rPr>
  </w:style>
  <w:style w:type="paragraph" w:styleId="32">
    <w:name w:val="Body Text 3"/>
    <w:basedOn w:val="a"/>
    <w:link w:val="33"/>
    <w:pPr>
      <w:ind w:left="2160"/>
    </w:pPr>
    <w:rPr>
      <w:rFonts w:cs="Simplified Arabic"/>
      <w:lang w:eastAsia="en-GB"/>
    </w:rPr>
  </w:style>
  <w:style w:type="character" w:customStyle="1" w:styleId="33">
    <w:name w:val="正文文本 3 字符"/>
    <w:link w:val="32"/>
    <w:rPr>
      <w:sz w:val="24"/>
      <w:szCs w:val="24"/>
      <w:lang w:eastAsia="en-GB" w:bidi="ar-AE"/>
    </w:rPr>
  </w:style>
  <w:style w:type="paragraph" w:styleId="af6">
    <w:name w:val="Closing"/>
    <w:basedOn w:val="a"/>
    <w:link w:val="af7"/>
    <w:pPr>
      <w:ind w:left="4320"/>
    </w:pPr>
    <w:rPr>
      <w:rFonts w:cs="Simplified Arabic"/>
    </w:rPr>
  </w:style>
  <w:style w:type="character" w:customStyle="1" w:styleId="af7">
    <w:name w:val="结束语 字符"/>
    <w:link w:val="af6"/>
    <w:rPr>
      <w:sz w:val="24"/>
      <w:szCs w:val="24"/>
      <w:lang w:bidi="ar-AE"/>
    </w:rPr>
  </w:style>
  <w:style w:type="paragraph" w:styleId="af8">
    <w:name w:val="Body Text Indent"/>
    <w:basedOn w:val="a"/>
    <w:link w:val="af9"/>
    <w:pPr>
      <w:spacing w:after="120"/>
      <w:ind w:left="283"/>
    </w:pPr>
    <w:rPr>
      <w:rFonts w:cs="Simplified Arabic"/>
    </w:rPr>
  </w:style>
  <w:style w:type="character" w:customStyle="1" w:styleId="af9">
    <w:name w:val="正文文本缩进 字符"/>
    <w:link w:val="af8"/>
    <w:rPr>
      <w:sz w:val="24"/>
      <w:szCs w:val="24"/>
      <w:lang w:bidi="ar-AE"/>
    </w:rPr>
  </w:style>
  <w:style w:type="paragraph" w:styleId="21">
    <w:name w:val="List 2"/>
    <w:basedOn w:val="a"/>
    <w:pPr>
      <w:ind w:left="720" w:hanging="360"/>
      <w:contextualSpacing/>
    </w:pPr>
  </w:style>
  <w:style w:type="paragraph" w:styleId="afa">
    <w:name w:val="List Continue"/>
    <w:basedOn w:val="a"/>
    <w:pPr>
      <w:spacing w:after="120"/>
      <w:ind w:left="360"/>
      <w:contextualSpacing/>
    </w:pPr>
  </w:style>
  <w:style w:type="paragraph" w:styleId="afb">
    <w:name w:val="Block Text"/>
    <w:basedOn w:val="a"/>
    <w:pPr>
      <w:spacing w:after="120"/>
      <w:ind w:left="1440" w:right="1440"/>
    </w:pPr>
  </w:style>
  <w:style w:type="paragraph" w:styleId="HTML">
    <w:name w:val="HTML Address"/>
    <w:basedOn w:val="a"/>
    <w:link w:val="HTML0"/>
    <w:rPr>
      <w:rFonts w:cs="Simplified Arabic"/>
      <w:i/>
      <w:iCs/>
    </w:rPr>
  </w:style>
  <w:style w:type="character" w:customStyle="1" w:styleId="HTML0">
    <w:name w:val="HTML 地址 字符"/>
    <w:link w:val="HTML"/>
    <w:rPr>
      <w:i/>
      <w:iCs/>
      <w:sz w:val="24"/>
      <w:szCs w:val="24"/>
      <w:lang w:bidi="ar-AE"/>
    </w:rPr>
  </w:style>
  <w:style w:type="paragraph" w:styleId="41">
    <w:name w:val="index 4"/>
    <w:basedOn w:val="a"/>
    <w:next w:val="a"/>
    <w:pPr>
      <w:ind w:left="960" w:hanging="240"/>
    </w:pPr>
  </w:style>
  <w:style w:type="paragraph" w:styleId="TOC5">
    <w:name w:val="toc 5"/>
    <w:basedOn w:val="a"/>
    <w:next w:val="a"/>
    <w:pPr>
      <w:ind w:left="960"/>
    </w:pPr>
  </w:style>
  <w:style w:type="paragraph" w:styleId="TOC3">
    <w:name w:val="toc 3"/>
    <w:basedOn w:val="a"/>
    <w:next w:val="a"/>
    <w:pPr>
      <w:ind w:left="480"/>
    </w:pPr>
  </w:style>
  <w:style w:type="paragraph" w:styleId="afc">
    <w:name w:val="Plain Text"/>
    <w:basedOn w:val="a"/>
    <w:link w:val="afd"/>
    <w:rPr>
      <w:rFonts w:ascii="Courier New" w:hAnsi="Courier New" w:cs="Courier New"/>
      <w:sz w:val="20"/>
      <w:szCs w:val="20"/>
    </w:rPr>
  </w:style>
  <w:style w:type="character" w:customStyle="1" w:styleId="afd">
    <w:name w:val="纯文本 字符"/>
    <w:link w:val="afc"/>
    <w:rPr>
      <w:rFonts w:ascii="Courier New" w:hAnsi="Courier New" w:cs="Courier New"/>
      <w:lang w:bidi="ar-AE"/>
    </w:rPr>
  </w:style>
  <w:style w:type="paragraph" w:styleId="TOC8">
    <w:name w:val="toc 8"/>
    <w:basedOn w:val="a"/>
    <w:next w:val="a"/>
    <w:pPr>
      <w:ind w:left="1680"/>
    </w:pPr>
  </w:style>
  <w:style w:type="paragraph" w:styleId="34">
    <w:name w:val="index 3"/>
    <w:basedOn w:val="a"/>
    <w:next w:val="a"/>
    <w:pPr>
      <w:ind w:left="720" w:hanging="240"/>
    </w:pPr>
  </w:style>
  <w:style w:type="paragraph" w:styleId="afe">
    <w:name w:val="Date"/>
    <w:basedOn w:val="a"/>
    <w:next w:val="a"/>
    <w:link w:val="aff"/>
    <w:rPr>
      <w:rFonts w:cs="Simplified Arabic"/>
    </w:rPr>
  </w:style>
  <w:style w:type="character" w:customStyle="1" w:styleId="aff">
    <w:name w:val="日期 字符"/>
    <w:link w:val="afe"/>
    <w:rPr>
      <w:sz w:val="24"/>
      <w:szCs w:val="24"/>
      <w:lang w:bidi="ar-AE"/>
    </w:rPr>
  </w:style>
  <w:style w:type="paragraph" w:styleId="22">
    <w:name w:val="Body Text Indent 2"/>
    <w:basedOn w:val="a"/>
    <w:link w:val="23"/>
    <w:pPr>
      <w:spacing w:after="120"/>
      <w:ind w:left="360"/>
    </w:pPr>
    <w:rPr>
      <w:rFonts w:cs="Simplified Arabic"/>
    </w:rPr>
  </w:style>
  <w:style w:type="character" w:customStyle="1" w:styleId="23">
    <w:name w:val="正文文本缩进 2 字符"/>
    <w:link w:val="22"/>
    <w:rPr>
      <w:sz w:val="24"/>
      <w:szCs w:val="24"/>
      <w:lang w:bidi="ar-AE"/>
    </w:rPr>
  </w:style>
  <w:style w:type="paragraph" w:styleId="aff0">
    <w:name w:val="endnote text"/>
    <w:basedOn w:val="a"/>
    <w:next w:val="a"/>
    <w:link w:val="aff1"/>
    <w:pPr>
      <w:spacing w:after="120"/>
      <w:ind w:left="340" w:hanging="340"/>
    </w:pPr>
    <w:rPr>
      <w:rFonts w:cs="Simplified Arabic"/>
      <w:sz w:val="20"/>
      <w:szCs w:val="20"/>
    </w:rPr>
  </w:style>
  <w:style w:type="character" w:customStyle="1" w:styleId="aff1">
    <w:name w:val="尾注文本 字符"/>
    <w:link w:val="aff0"/>
    <w:rPr>
      <w:lang w:bidi="ar-AE"/>
    </w:rPr>
  </w:style>
  <w:style w:type="paragraph" w:styleId="52">
    <w:name w:val="List Continue 5"/>
    <w:basedOn w:val="a"/>
    <w:pPr>
      <w:spacing w:after="120"/>
      <w:ind w:left="1800"/>
      <w:contextualSpacing/>
    </w:pPr>
  </w:style>
  <w:style w:type="paragraph" w:styleId="aff2">
    <w:name w:val="Balloon Text"/>
    <w:basedOn w:val="a"/>
    <w:link w:val="aff3"/>
    <w:pPr>
      <w:spacing w:after="0"/>
    </w:pPr>
    <w:rPr>
      <w:rFonts w:ascii="Tahoma" w:hAnsi="Tahoma" w:cs="Tahoma"/>
      <w:sz w:val="16"/>
      <w:szCs w:val="16"/>
    </w:rPr>
  </w:style>
  <w:style w:type="character" w:customStyle="1" w:styleId="aff3">
    <w:name w:val="批注框文本 字符"/>
    <w:link w:val="aff2"/>
    <w:rPr>
      <w:rFonts w:ascii="Tahoma" w:hAnsi="Tahoma" w:cs="Tahoma"/>
      <w:sz w:val="16"/>
      <w:szCs w:val="16"/>
      <w:lang w:bidi="ar-AE"/>
    </w:rPr>
  </w:style>
  <w:style w:type="paragraph" w:styleId="aff4">
    <w:name w:val="footer"/>
    <w:link w:val="aff5"/>
    <w:rPr>
      <w:sz w:val="16"/>
      <w:szCs w:val="16"/>
      <w:lang w:val="en-GB" w:bidi="he-IL"/>
    </w:rPr>
  </w:style>
  <w:style w:type="character" w:customStyle="1" w:styleId="aff5">
    <w:name w:val="页脚 字符"/>
    <w:link w:val="aff4"/>
    <w:rPr>
      <w:sz w:val="16"/>
      <w:szCs w:val="16"/>
      <w:lang w:val="en-GB" w:eastAsia="zh-CN" w:bidi="he-IL"/>
    </w:rPr>
  </w:style>
  <w:style w:type="paragraph" w:styleId="aff6">
    <w:name w:val="envelope return"/>
    <w:basedOn w:val="a"/>
    <w:rPr>
      <w:rFonts w:cs="Simplified Arabic"/>
      <w:sz w:val="20"/>
      <w:szCs w:val="20"/>
    </w:rPr>
  </w:style>
  <w:style w:type="paragraph" w:styleId="aff7">
    <w:name w:val="header"/>
    <w:link w:val="aff8"/>
    <w:uiPriority w:val="99"/>
    <w:pPr>
      <w:jc w:val="both"/>
    </w:pPr>
    <w:rPr>
      <w:sz w:val="24"/>
      <w:szCs w:val="24"/>
      <w:lang w:val="en-GB" w:bidi="he-IL"/>
    </w:rPr>
  </w:style>
  <w:style w:type="character" w:customStyle="1" w:styleId="aff8">
    <w:name w:val="页眉 字符"/>
    <w:link w:val="aff7"/>
    <w:uiPriority w:val="99"/>
    <w:rPr>
      <w:sz w:val="24"/>
      <w:szCs w:val="24"/>
      <w:lang w:val="en-GB" w:eastAsia="zh-CN" w:bidi="he-IL"/>
    </w:rPr>
  </w:style>
  <w:style w:type="paragraph" w:styleId="aff9">
    <w:name w:val="Signature"/>
    <w:basedOn w:val="a"/>
    <w:link w:val="affa"/>
    <w:pPr>
      <w:ind w:left="4320"/>
    </w:pPr>
    <w:rPr>
      <w:rFonts w:cs="Simplified Arabic"/>
    </w:rPr>
  </w:style>
  <w:style w:type="character" w:customStyle="1" w:styleId="affa">
    <w:name w:val="签名 字符"/>
    <w:link w:val="aff9"/>
    <w:rPr>
      <w:sz w:val="24"/>
      <w:szCs w:val="24"/>
      <w:lang w:bidi="ar-AE"/>
    </w:rPr>
  </w:style>
  <w:style w:type="paragraph" w:styleId="TOC1">
    <w:name w:val="toc 1"/>
    <w:basedOn w:val="a"/>
    <w:next w:val="a0"/>
    <w:pPr>
      <w:tabs>
        <w:tab w:val="right" w:leader="dot" w:pos="9016"/>
      </w:tabs>
      <w:adjustRightInd w:val="0"/>
      <w:snapToGrid w:val="0"/>
      <w:spacing w:before="100" w:after="100"/>
      <w:ind w:left="510" w:hanging="510"/>
    </w:pPr>
    <w:rPr>
      <w:snapToGrid w:val="0"/>
      <w:lang w:bidi="he-IL"/>
    </w:rPr>
  </w:style>
  <w:style w:type="paragraph" w:styleId="42">
    <w:name w:val="List Continue 4"/>
    <w:basedOn w:val="a"/>
    <w:pPr>
      <w:spacing w:after="120"/>
      <w:ind w:left="1440"/>
      <w:contextualSpacing/>
    </w:pPr>
  </w:style>
  <w:style w:type="paragraph" w:styleId="TOC4">
    <w:name w:val="toc 4"/>
    <w:basedOn w:val="a"/>
    <w:next w:val="a"/>
    <w:pPr>
      <w:ind w:left="720"/>
    </w:pPr>
  </w:style>
  <w:style w:type="paragraph" w:styleId="affb">
    <w:name w:val="index heading"/>
    <w:basedOn w:val="a"/>
    <w:next w:val="a"/>
    <w:rPr>
      <w:b/>
      <w:bCs/>
    </w:rPr>
  </w:style>
  <w:style w:type="paragraph" w:styleId="affc">
    <w:name w:val="Subtitle"/>
    <w:basedOn w:val="a"/>
    <w:next w:val="a0"/>
    <w:link w:val="affd"/>
    <w:qFormat/>
    <w:pPr>
      <w:jc w:val="center"/>
    </w:pPr>
    <w:rPr>
      <w:rFonts w:cs="Simplified Arabic"/>
    </w:rPr>
  </w:style>
  <w:style w:type="character" w:customStyle="1" w:styleId="affd">
    <w:name w:val="副标题 字符"/>
    <w:link w:val="affc"/>
    <w:rPr>
      <w:sz w:val="24"/>
      <w:szCs w:val="24"/>
      <w:lang w:bidi="ar-AE"/>
    </w:rPr>
  </w:style>
  <w:style w:type="paragraph" w:styleId="affe">
    <w:name w:val="List"/>
    <w:basedOn w:val="a"/>
    <w:pPr>
      <w:ind w:left="360" w:hanging="360"/>
      <w:contextualSpacing/>
    </w:pPr>
  </w:style>
  <w:style w:type="paragraph" w:styleId="afff">
    <w:name w:val="footnote text"/>
    <w:basedOn w:val="a"/>
    <w:next w:val="a"/>
    <w:link w:val="afff0"/>
    <w:pPr>
      <w:spacing w:after="120"/>
      <w:ind w:left="340" w:hanging="340"/>
    </w:pPr>
    <w:rPr>
      <w:rFonts w:cs="Simplified Arabic"/>
      <w:sz w:val="20"/>
      <w:szCs w:val="20"/>
    </w:rPr>
  </w:style>
  <w:style w:type="character" w:customStyle="1" w:styleId="afff0">
    <w:name w:val="脚注文本 字符"/>
    <w:link w:val="afff"/>
    <w:rPr>
      <w:lang w:bidi="ar-AE"/>
    </w:rPr>
  </w:style>
  <w:style w:type="paragraph" w:styleId="TOC6">
    <w:name w:val="toc 6"/>
    <w:basedOn w:val="a"/>
    <w:next w:val="a"/>
    <w:pPr>
      <w:ind w:left="1200"/>
    </w:pPr>
  </w:style>
  <w:style w:type="paragraph" w:styleId="53">
    <w:name w:val="List 5"/>
    <w:basedOn w:val="a"/>
    <w:pPr>
      <w:ind w:left="1800" w:hanging="360"/>
      <w:contextualSpacing/>
    </w:pPr>
  </w:style>
  <w:style w:type="paragraph" w:styleId="35">
    <w:name w:val="Body Text Indent 3"/>
    <w:basedOn w:val="a"/>
    <w:link w:val="36"/>
    <w:pPr>
      <w:spacing w:after="120"/>
      <w:ind w:left="360"/>
    </w:pPr>
    <w:rPr>
      <w:rFonts w:cs="Simplified Arabic"/>
      <w:sz w:val="16"/>
      <w:szCs w:val="16"/>
    </w:rPr>
  </w:style>
  <w:style w:type="character" w:customStyle="1" w:styleId="36">
    <w:name w:val="正文文本缩进 3 字符"/>
    <w:link w:val="35"/>
    <w:rPr>
      <w:sz w:val="16"/>
      <w:szCs w:val="16"/>
      <w:lang w:bidi="ar-AE"/>
    </w:rPr>
  </w:style>
  <w:style w:type="paragraph" w:styleId="71">
    <w:name w:val="index 7"/>
    <w:basedOn w:val="a"/>
    <w:next w:val="a"/>
    <w:pPr>
      <w:ind w:left="1680" w:hanging="240"/>
    </w:pPr>
  </w:style>
  <w:style w:type="paragraph" w:styleId="91">
    <w:name w:val="index 9"/>
    <w:basedOn w:val="a"/>
    <w:next w:val="a"/>
    <w:pPr>
      <w:ind w:left="2160" w:hanging="240"/>
    </w:pPr>
  </w:style>
  <w:style w:type="paragraph" w:styleId="afff1">
    <w:name w:val="table of figures"/>
    <w:basedOn w:val="a"/>
    <w:next w:val="a"/>
  </w:style>
  <w:style w:type="paragraph" w:styleId="TOC2">
    <w:name w:val="toc 2"/>
    <w:basedOn w:val="a"/>
    <w:next w:val="a0"/>
    <w:pPr>
      <w:tabs>
        <w:tab w:val="right" w:leader="dot" w:pos="9015"/>
      </w:tabs>
      <w:adjustRightInd w:val="0"/>
      <w:snapToGrid w:val="0"/>
      <w:spacing w:before="100" w:after="100"/>
      <w:ind w:left="1230" w:hanging="720"/>
    </w:pPr>
    <w:rPr>
      <w:snapToGrid w:val="0"/>
      <w:lang w:bidi="he-IL"/>
    </w:rPr>
  </w:style>
  <w:style w:type="paragraph" w:styleId="TOC9">
    <w:name w:val="toc 9"/>
    <w:basedOn w:val="a"/>
    <w:next w:val="a"/>
    <w:pPr>
      <w:ind w:left="1920"/>
    </w:pPr>
  </w:style>
  <w:style w:type="paragraph" w:styleId="24">
    <w:name w:val="Body Text 2"/>
    <w:basedOn w:val="a"/>
    <w:link w:val="25"/>
    <w:pPr>
      <w:ind w:left="1440"/>
    </w:pPr>
    <w:rPr>
      <w:rFonts w:cs="Simplified Arabic"/>
      <w:lang w:eastAsia="en-GB"/>
    </w:rPr>
  </w:style>
  <w:style w:type="character" w:customStyle="1" w:styleId="25">
    <w:name w:val="正文文本 2 字符"/>
    <w:link w:val="24"/>
    <w:rPr>
      <w:sz w:val="24"/>
      <w:szCs w:val="24"/>
      <w:lang w:eastAsia="en-GB" w:bidi="ar-AE"/>
    </w:rPr>
  </w:style>
  <w:style w:type="paragraph" w:styleId="43">
    <w:name w:val="List 4"/>
    <w:basedOn w:val="a"/>
    <w:pPr>
      <w:ind w:left="1440" w:hanging="360"/>
      <w:contextualSpacing/>
    </w:pPr>
  </w:style>
  <w:style w:type="paragraph" w:styleId="26">
    <w:name w:val="List Continue 2"/>
    <w:basedOn w:val="a"/>
    <w:pPr>
      <w:spacing w:after="120"/>
      <w:ind w:left="720"/>
      <w:contextualSpacing/>
    </w:pPr>
  </w:style>
  <w:style w:type="paragraph" w:styleId="afff2">
    <w:name w:val="Message Header"/>
    <w:basedOn w:val="a"/>
    <w:link w:val="afff3"/>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afff3">
    <w:name w:val="信息标题 字符"/>
    <w:link w:val="afff2"/>
    <w:rPr>
      <w:rFonts w:ascii="Times New Roman" w:eastAsia="SimSun" w:hAnsi="Times New Roman" w:cs="Simplified Arabic"/>
      <w:sz w:val="24"/>
      <w:szCs w:val="24"/>
      <w:shd w:val="pct20" w:color="auto" w:fill="auto"/>
      <w:lang w:bidi="ar-AE"/>
    </w:rPr>
  </w:style>
  <w:style w:type="paragraph" w:styleId="HTML1">
    <w:name w:val="HTML Preformatted"/>
    <w:basedOn w:val="a"/>
    <w:link w:val="HTML2"/>
    <w:rPr>
      <w:rFonts w:ascii="Courier New" w:hAnsi="Courier New" w:cs="Courier New"/>
      <w:sz w:val="20"/>
      <w:szCs w:val="20"/>
    </w:rPr>
  </w:style>
  <w:style w:type="character" w:customStyle="1" w:styleId="HTML2">
    <w:name w:val="HTML 预设格式 字符"/>
    <w:link w:val="HTML1"/>
    <w:rPr>
      <w:rFonts w:ascii="Courier New" w:hAnsi="Courier New" w:cs="Courier New"/>
      <w:lang w:bidi="ar-AE"/>
    </w:rPr>
  </w:style>
  <w:style w:type="paragraph" w:styleId="afff4">
    <w:name w:val="Normal (Web)"/>
    <w:basedOn w:val="a"/>
  </w:style>
  <w:style w:type="paragraph" w:styleId="37">
    <w:name w:val="List Continue 3"/>
    <w:basedOn w:val="a"/>
    <w:pPr>
      <w:spacing w:after="120"/>
      <w:ind w:left="1080"/>
      <w:contextualSpacing/>
    </w:pPr>
  </w:style>
  <w:style w:type="paragraph" w:styleId="11">
    <w:name w:val="index 1"/>
    <w:basedOn w:val="a"/>
    <w:next w:val="a"/>
    <w:pPr>
      <w:ind w:left="240" w:hanging="240"/>
    </w:pPr>
  </w:style>
  <w:style w:type="paragraph" w:styleId="27">
    <w:name w:val="index 2"/>
    <w:basedOn w:val="a"/>
    <w:next w:val="a"/>
    <w:pPr>
      <w:ind w:left="480" w:hanging="240"/>
    </w:pPr>
  </w:style>
  <w:style w:type="paragraph" w:styleId="afff5">
    <w:name w:val="Title"/>
    <w:basedOn w:val="a"/>
    <w:next w:val="a0"/>
    <w:link w:val="afff6"/>
    <w:qFormat/>
    <w:pPr>
      <w:jc w:val="center"/>
    </w:pPr>
    <w:rPr>
      <w:rFonts w:cs="Simplified Arabic"/>
      <w:b/>
      <w:bCs/>
    </w:rPr>
  </w:style>
  <w:style w:type="character" w:customStyle="1" w:styleId="afff6">
    <w:name w:val="标题 字符"/>
    <w:link w:val="afff5"/>
    <w:rPr>
      <w:b/>
      <w:bCs/>
      <w:sz w:val="24"/>
      <w:szCs w:val="24"/>
      <w:lang w:bidi="ar-AE"/>
    </w:rPr>
  </w:style>
  <w:style w:type="paragraph" w:styleId="afff7">
    <w:name w:val="annotation subject"/>
    <w:basedOn w:val="af2"/>
    <w:next w:val="af2"/>
    <w:link w:val="afff8"/>
    <w:pPr>
      <w:spacing w:after="240"/>
    </w:pPr>
    <w:rPr>
      <w:b/>
      <w:bCs/>
    </w:rPr>
  </w:style>
  <w:style w:type="character" w:customStyle="1" w:styleId="afff8">
    <w:name w:val="批注主题 字符"/>
    <w:link w:val="afff7"/>
    <w:rPr>
      <w:b/>
      <w:bCs/>
      <w:lang w:bidi="ar-AE"/>
    </w:rPr>
  </w:style>
  <w:style w:type="paragraph" w:styleId="afff9">
    <w:name w:val="Body Text First Indent"/>
    <w:basedOn w:val="a0"/>
    <w:link w:val="afffa"/>
    <w:pPr>
      <w:ind w:firstLine="720"/>
    </w:pPr>
  </w:style>
  <w:style w:type="character" w:customStyle="1" w:styleId="afffa">
    <w:name w:val="正文文本首行缩进 字符"/>
    <w:link w:val="afff9"/>
    <w:rPr>
      <w:sz w:val="24"/>
      <w:szCs w:val="24"/>
      <w:lang w:eastAsia="en-GB" w:bidi="ar-AE"/>
    </w:rPr>
  </w:style>
  <w:style w:type="paragraph" w:styleId="28">
    <w:name w:val="Body Text First Indent 2"/>
    <w:basedOn w:val="afff9"/>
    <w:link w:val="29"/>
    <w:pPr>
      <w:ind w:firstLine="1440"/>
    </w:pPr>
  </w:style>
  <w:style w:type="character" w:customStyle="1" w:styleId="29">
    <w:name w:val="正文文本首行缩进 2 字符"/>
    <w:link w:val="28"/>
    <w:rPr>
      <w:sz w:val="24"/>
      <w:szCs w:val="24"/>
      <w:lang w:eastAsia="en-GB" w:bidi="ar-AE"/>
    </w:rPr>
  </w:style>
  <w:style w:type="table" w:styleId="afffb">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c">
    <w:name w:val="Table Theme"/>
    <w:basedOn w:val="a2"/>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2"/>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a">
    <w:name w:val="Table Colorful 2"/>
    <w:basedOn w:val="a2"/>
    <w:pPr>
      <w:spacing w:after="24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8">
    <w:name w:val="Table Colorful 3"/>
    <w:basedOn w:val="a2"/>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d">
    <w:name w:val="Table Elegant"/>
    <w:basedOn w:val="a2"/>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2"/>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b">
    <w:name w:val="Table Classic 2"/>
    <w:basedOn w:val="a2"/>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9">
    <w:name w:val="Table Classic 3"/>
    <w:basedOn w:val="a2"/>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4">
    <w:name w:val="Table Classic 4"/>
    <w:basedOn w:val="a2"/>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2"/>
    <w:pPr>
      <w:spacing w:after="24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c">
    <w:name w:val="Table Simple 2"/>
    <w:basedOn w:val="a2"/>
    <w:pPr>
      <w:spacing w:after="24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Table Simple 3"/>
    <w:basedOn w:val="a2"/>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2"/>
    <w:pPr>
      <w:spacing w:after="24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Subtle 2"/>
    <w:basedOn w:val="a2"/>
    <w:pPr>
      <w:spacing w:after="24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2"/>
    <w:pPr>
      <w:spacing w:after="240"/>
      <w:jc w:val="both"/>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e">
    <w:name w:val="Table 3D effects 2"/>
    <w:basedOn w:val="a2"/>
    <w:pPr>
      <w:spacing w:after="24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3D effects 3"/>
    <w:basedOn w:val="a2"/>
    <w:pPr>
      <w:spacing w:after="24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2"/>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List 2"/>
    <w:basedOn w:val="a2"/>
    <w:pPr>
      <w:spacing w:after="240"/>
      <w:jc w:val="both"/>
    </w:pPr>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List 3"/>
    <w:basedOn w:val="a2"/>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5">
    <w:name w:val="Table List 4"/>
    <w:basedOn w:val="a2"/>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4">
    <w:name w:val="Table List 5"/>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2"/>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2"/>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2"/>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e">
    <w:name w:val="Table Contemporary"/>
    <w:basedOn w:val="a2"/>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2"/>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Columns 2"/>
    <w:basedOn w:val="a2"/>
    <w:pPr>
      <w:spacing w:after="24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Columns 3"/>
    <w:basedOn w:val="a2"/>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6">
    <w:name w:val="Table Columns 4"/>
    <w:basedOn w:val="a2"/>
    <w:pPr>
      <w:spacing w:after="24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2"/>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1">
    <w:name w:val="Table Grid 2"/>
    <w:basedOn w:val="a2"/>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e">
    <w:name w:val="Table Grid 3"/>
    <w:basedOn w:val="a2"/>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7">
    <w:name w:val="Table Grid 4"/>
    <w:basedOn w:val="a2"/>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6">
    <w:name w:val="Table Grid 5"/>
    <w:basedOn w:val="a2"/>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2"/>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2"/>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2"/>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2"/>
    <w:pPr>
      <w:spacing w:after="240"/>
      <w:jc w:val="both"/>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2">
    <w:name w:val="Table Web 2"/>
    <w:basedOn w:val="a2"/>
    <w:pPr>
      <w:spacing w:after="240"/>
      <w:jc w:val="both"/>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
    <w:name w:val="Table Web 3"/>
    <w:basedOn w:val="a2"/>
    <w:pPr>
      <w:spacing w:after="240"/>
      <w:jc w:val="both"/>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
    <w:name w:val="Table Professional"/>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2">
    <w:name w:val="Light Shading Accent 2"/>
    <w:basedOn w:val="a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3">
    <w:name w:val="Light Shading Accent 3"/>
    <w:basedOn w:val="a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4">
    <w:name w:val="Light Shading Accent 4"/>
    <w:basedOn w:val="a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5">
    <w:name w:val="Light Shading Accent 5"/>
    <w:basedOn w:val="a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6">
    <w:name w:val="Light Shading Accent 6"/>
    <w:basedOn w:val="a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20">
    <w:name w:val="Light List Accent 2"/>
    <w:basedOn w:val="a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30">
    <w:name w:val="Light List Accent 3"/>
    <w:basedOn w:val="a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40">
    <w:name w:val="Light List Accent 4"/>
    <w:basedOn w:val="a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styleId="-50">
    <w:name w:val="Light List Accent 5"/>
    <w:basedOn w:val="a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styleId="-60">
    <w:name w:val="Light List Accent 6"/>
    <w:basedOn w:val="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1">
    <w:name w:val="Light Grid Accent 2"/>
    <w:basedOn w:val="a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single" w:sz="8" w:space="0" w:color="C0504D"/>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single" w:sz="8" w:space="0" w:color="C0504D"/>
          <w:tl2br w:val="nil"/>
          <w:tr2bl w:val="nil"/>
        </w:tcBorders>
      </w:tcPr>
    </w:tblStylePr>
  </w:style>
  <w:style w:type="table" w:styleId="-31">
    <w:name w:val="Light Grid Accent 3"/>
    <w:basedOn w:val="a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styleId="-41">
    <w:name w:val="Light Grid Accent 4"/>
    <w:basedOn w:val="a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il"/>
          <w:insideV w:val="single" w:sz="8" w:space="0" w:color="8064A2"/>
          <w:tl2br w:val="nil"/>
          <w:tr2bl w:val="nil"/>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8064A2"/>
          <w:tl2br w:val="nil"/>
          <w:tr2bl w:val="nil"/>
        </w:tcBorders>
      </w:tcPr>
    </w:tblStylePr>
  </w:style>
  <w:style w:type="table" w:styleId="-51">
    <w:name w:val="Light Grid Accent 5"/>
    <w:basedOn w:val="a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tcPr>
    </w:tblStylePr>
  </w:style>
  <w:style w:type="table" w:styleId="-61">
    <w:name w:val="Light Grid Accent 6"/>
    <w:basedOn w:val="a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F79646"/>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F79646"/>
          <w:tl2br w:val="nil"/>
          <w:tr2bl w:val="nil"/>
        </w:tcBorders>
      </w:tcPr>
    </w:tblStylePr>
  </w:style>
  <w:style w:type="table" w:styleId="1-2">
    <w:name w:val="Medium Shading 1 Accent 2"/>
    <w:basedOn w:val="a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3">
    <w:name w:val="Medium Shading 1 Accent 3"/>
    <w:basedOn w:val="a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l2br w:val="nil"/>
          <w:tr2bl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1-4">
    <w:name w:val="Medium Shading 1 Accent 4"/>
    <w:basedOn w:val="a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l2br w:val="nil"/>
          <w:tr2bl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1-5">
    <w:name w:val="Medium Shading 1 Accent 5"/>
    <w:basedOn w:val="a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1-6">
    <w:name w:val="Medium Shading 1 Accent 6"/>
    <w:basedOn w:val="a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2-2">
    <w:name w:val="Medium Shading 2 Accent 2"/>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C0504D"/>
      </w:tcPr>
    </w:tblStylePr>
    <w:tblStylePr w:type="lastCol">
      <w:rPr>
        <w:b/>
        <w:bCs/>
        <w:color w:val="FFFFFF"/>
      </w:rPr>
      <w:tblPr/>
      <w:tcPr>
        <w:shd w:val="clear" w:color="auto" w:fill="C0504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3">
    <w:name w:val="Medium Shading 2 Accent 3"/>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shd w:val="clear" w:color="auto" w:fill="9BBB59"/>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4">
    <w:name w:val="Medium Shading 2 Accent 4"/>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8064A2"/>
      </w:tcPr>
    </w:tblStylePr>
    <w:tblStylePr w:type="lastCol">
      <w:rPr>
        <w:b/>
        <w:bCs/>
        <w:color w:val="FFFFFF"/>
      </w:rPr>
      <w:tblPr/>
      <w:tcPr>
        <w:shd w:val="clear" w:color="auto" w:fill="8064A2"/>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5">
    <w:name w:val="Medium Shading 2 Accent 5"/>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shd w:val="clear" w:color="auto" w:fill="4BACC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6">
    <w:name w:val="Medium Shading 2 Accent 6"/>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shd w:val="clear" w:color="auto" w:fill="F7964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1-20">
    <w:name w:val="Medium List 1 Accent 2"/>
    <w:basedOn w:val="a2"/>
    <w:rPr>
      <w:color w:val="000000"/>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left w:val="nil"/>
          <w:bottom w:val="single" w:sz="8" w:space="0" w:color="C0504D"/>
          <w:right w:val="nil"/>
          <w:insideH w:val="nil"/>
          <w:insideV w:val="nil"/>
          <w:tl2br w:val="nil"/>
          <w:tr2bl w:val="nil"/>
        </w:tcBorders>
      </w:tcPr>
    </w:tblStylePr>
    <w:tblStylePr w:type="lastRow">
      <w:rPr>
        <w:b/>
        <w:bCs/>
        <w:color w:val="1F497D"/>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Pr/>
      <w:tcPr>
        <w:tcBorders>
          <w:top w:val="single" w:sz="8" w:space="0" w:color="C0504D"/>
          <w:left w:val="nil"/>
          <w:bottom w:val="single" w:sz="8" w:space="0" w:color="C0504D"/>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2"/>
    <w:rPr>
      <w:color w:val="000000"/>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2"/>
    <w:rPr>
      <w:color w:val="000000"/>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left w:val="nil"/>
          <w:bottom w:val="single" w:sz="8" w:space="0" w:color="8064A2"/>
          <w:right w:val="nil"/>
          <w:insideH w:val="nil"/>
          <w:insideV w:val="nil"/>
          <w:tl2br w:val="nil"/>
          <w:tr2bl w:val="nil"/>
        </w:tcBorders>
      </w:tcPr>
    </w:tblStylePr>
    <w:tblStylePr w:type="lastRow">
      <w:rPr>
        <w:b/>
        <w:bCs/>
        <w:color w:val="1F497D"/>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nil"/>
          <w:bottom w:val="single" w:sz="8" w:space="0" w:color="8064A2"/>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2"/>
    <w:rPr>
      <w:color w:val="000000"/>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left w:val="nil"/>
          <w:bottom w:val="single" w:sz="8" w:space="0" w:color="4BACC6"/>
          <w:right w:val="nil"/>
          <w:insideH w:val="nil"/>
          <w:insideV w:val="nil"/>
          <w:tl2br w:val="nil"/>
          <w:tr2bl w:val="nil"/>
        </w:tcBorders>
      </w:tcPr>
    </w:tblStylePr>
    <w:tblStylePr w:type="lastRow">
      <w:rPr>
        <w:b/>
        <w:bCs/>
        <w:color w:val="1F497D"/>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Pr/>
      <w:tcPr>
        <w:tcBorders>
          <w:top w:val="single" w:sz="8" w:space="0" w:color="4BACC6"/>
          <w:left w:val="nil"/>
          <w:bottom w:val="single" w:sz="8" w:space="0" w:color="4BACC6"/>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2"/>
    <w:rPr>
      <w:color w:val="000000"/>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left w:val="nil"/>
          <w:bottom w:val="single" w:sz="8" w:space="0" w:color="F79646"/>
          <w:right w:val="nil"/>
          <w:insideH w:val="nil"/>
          <w:insideV w:val="nil"/>
          <w:tl2br w:val="nil"/>
          <w:tr2bl w:val="nil"/>
        </w:tcBorders>
      </w:tcPr>
    </w:tblStylePr>
    <w:tblStylePr w:type="lastRow">
      <w:rPr>
        <w:b/>
        <w:bCs/>
        <w:color w:val="1F497D"/>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Pr/>
      <w:tcPr>
        <w:tcBorders>
          <w:top w:val="single" w:sz="8" w:space="0" w:color="F79646"/>
          <w:left w:val="nil"/>
          <w:bottom w:val="single" w:sz="8" w:space="0" w:color="F79646"/>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2-1">
    <w:name w:val="Medium List 2 Accent 1"/>
    <w:basedOn w:val="a2"/>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single" w:sz="8" w:space="0" w:color="4F81BD"/>
          <w:bottom w:val="nil"/>
          <w:right w:val="nil"/>
          <w:insideH w:val="nil"/>
          <w:insideV w:val="nil"/>
          <w:tl2br w:val="nil"/>
          <w:tr2bl w:val="nil"/>
        </w:tcBorders>
        <w:shd w:val="clear" w:color="auto" w:fill="FFFFFF"/>
      </w:tcPr>
    </w:tblStylePr>
    <w:tblStylePr w:type="band1Vert">
      <w:tblPr/>
      <w:tcPr>
        <w:shd w:val="clear" w:color="auto" w:fill="D3DFEE"/>
      </w:tcPr>
    </w:tblStylePr>
    <w:tblStylePr w:type="band1Horz">
      <w:tblPr/>
      <w:tcPr>
        <w:shd w:val="clear" w:color="auto" w:fill="D3DFEE"/>
      </w:tcPr>
    </w:tblStylePr>
    <w:tblStylePr w:type="nwCell">
      <w:tblPr/>
      <w:tcPr>
        <w:shd w:val="clear" w:color="auto" w:fill="FFFFFF"/>
      </w:tcPr>
    </w:tblStylePr>
  </w:style>
  <w:style w:type="table" w:styleId="2-20">
    <w:name w:val="Medium List 2 Accent 2"/>
    <w:basedOn w:val="a2"/>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l2br w:val="nil"/>
          <w:tr2bl w:val="nil"/>
        </w:tcBorders>
        <w:shd w:val="clear" w:color="auto" w:fill="FFFFFF"/>
      </w:tcPr>
    </w:tblStylePr>
    <w:tblStylePr w:type="lastRow">
      <w:tblPr/>
      <w:tcPr>
        <w:tcBorders>
          <w:top w:val="single" w:sz="8" w:space="0" w:color="C0504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C0504D"/>
          <w:insideH w:val="nil"/>
          <w:insideV w:val="nil"/>
          <w:tl2br w:val="nil"/>
          <w:tr2bl w:val="nil"/>
        </w:tcBorders>
        <w:shd w:val="clear" w:color="auto" w:fill="FFFFFF"/>
      </w:tcPr>
    </w:tblStylePr>
    <w:tblStylePr w:type="lastCol">
      <w:tblPr/>
      <w:tcPr>
        <w:tcBorders>
          <w:top w:val="nil"/>
          <w:left w:val="single" w:sz="8" w:space="0" w:color="C0504D"/>
          <w:bottom w:val="nil"/>
          <w:right w:val="nil"/>
          <w:insideH w:val="nil"/>
          <w:insideV w:val="nil"/>
          <w:tl2br w:val="nil"/>
          <w:tr2bl w:val="nil"/>
        </w:tcBorders>
        <w:shd w:val="clear" w:color="auto" w:fill="FFFFFF"/>
      </w:tcPr>
    </w:tblStylePr>
    <w:tblStylePr w:type="band1Vert">
      <w:tblPr/>
      <w:tcPr>
        <w:shd w:val="clear" w:color="auto" w:fill="EFD3D2"/>
      </w:tcPr>
    </w:tblStylePr>
    <w:tblStylePr w:type="band1Horz">
      <w:tblPr/>
      <w:tcPr>
        <w:shd w:val="clear" w:color="auto" w:fill="EFD3D2"/>
      </w:tcPr>
    </w:tblStylePr>
    <w:tblStylePr w:type="nwCell">
      <w:tblPr/>
      <w:tcPr>
        <w:shd w:val="clear" w:color="auto" w:fill="FFFFFF"/>
      </w:tcPr>
    </w:tblStylePr>
  </w:style>
  <w:style w:type="table" w:styleId="2-30">
    <w:name w:val="Medium List 2 Accent 3"/>
    <w:basedOn w:val="a2"/>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l2br w:val="nil"/>
          <w:tr2bl w:val="nil"/>
        </w:tcBorders>
        <w:shd w:val="clear" w:color="auto" w:fill="FFFFFF"/>
      </w:tcPr>
    </w:tblStylePr>
    <w:tblStylePr w:type="lastRow">
      <w:tblPr/>
      <w:tcPr>
        <w:tcBorders>
          <w:top w:val="single" w:sz="8" w:space="0" w:color="9BBB59"/>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9BBB59"/>
          <w:insideH w:val="nil"/>
          <w:insideV w:val="nil"/>
          <w:tl2br w:val="nil"/>
          <w:tr2bl w:val="nil"/>
        </w:tcBorders>
        <w:shd w:val="clear" w:color="auto" w:fill="FFFFFF"/>
      </w:tcPr>
    </w:tblStylePr>
    <w:tblStylePr w:type="lastCol">
      <w:tblPr/>
      <w:tcPr>
        <w:tcBorders>
          <w:top w:val="nil"/>
          <w:left w:val="single" w:sz="8" w:space="0" w:color="9BBB59"/>
          <w:bottom w:val="nil"/>
          <w:right w:val="nil"/>
          <w:insideH w:val="nil"/>
          <w:insideV w:val="nil"/>
          <w:tl2br w:val="nil"/>
          <w:tr2bl w:val="nil"/>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style>
  <w:style w:type="table" w:styleId="2-40">
    <w:name w:val="Medium List 2 Accent 4"/>
    <w:basedOn w:val="a2"/>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shd w:val="clear" w:color="auto" w:fill="DFD8E8"/>
      </w:tcPr>
    </w:tblStylePr>
    <w:tblStylePr w:type="band1Horz">
      <w:tblPr/>
      <w:tcPr>
        <w:shd w:val="clear" w:color="auto" w:fill="DFD8E8"/>
      </w:tcPr>
    </w:tblStylePr>
    <w:tblStylePr w:type="nwCell">
      <w:tblPr/>
      <w:tcPr>
        <w:shd w:val="clear" w:color="auto" w:fill="FFFFFF"/>
      </w:tcPr>
    </w:tblStylePr>
  </w:style>
  <w:style w:type="table" w:styleId="2-50">
    <w:name w:val="Medium List 2 Accent 5"/>
    <w:basedOn w:val="a2"/>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l2br w:val="nil"/>
          <w:tr2bl w:val="nil"/>
        </w:tcBorders>
        <w:shd w:val="clear" w:color="auto" w:fill="FFFFFF"/>
      </w:tcPr>
    </w:tblStylePr>
    <w:tblStylePr w:type="lastRow">
      <w:tblPr/>
      <w:tcPr>
        <w:tcBorders>
          <w:top w:val="single" w:sz="8" w:space="0" w:color="4BACC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BACC6"/>
          <w:insideH w:val="nil"/>
          <w:insideV w:val="nil"/>
          <w:tl2br w:val="nil"/>
          <w:tr2bl w:val="nil"/>
        </w:tcBorders>
        <w:shd w:val="clear" w:color="auto" w:fill="FFFFFF"/>
      </w:tcPr>
    </w:tblStylePr>
    <w:tblStylePr w:type="lastCol">
      <w:tblPr/>
      <w:tcPr>
        <w:tcBorders>
          <w:top w:val="nil"/>
          <w:left w:val="single" w:sz="8" w:space="0" w:color="4BACC6"/>
          <w:bottom w:val="nil"/>
          <w:right w:val="nil"/>
          <w:insideH w:val="nil"/>
          <w:insideV w:val="nil"/>
          <w:tl2br w:val="nil"/>
          <w:tr2bl w:val="nil"/>
        </w:tcBorders>
        <w:shd w:val="clear" w:color="auto" w:fill="FFFFFF"/>
      </w:tcPr>
    </w:tblStylePr>
    <w:tblStylePr w:type="band1Vert">
      <w:tblPr/>
      <w:tcPr>
        <w:shd w:val="clear" w:color="auto" w:fill="D2EAF1"/>
      </w:tcPr>
    </w:tblStylePr>
    <w:tblStylePr w:type="band1Horz">
      <w:tblPr/>
      <w:tcPr>
        <w:shd w:val="clear" w:color="auto" w:fill="D2EAF1"/>
      </w:tcPr>
    </w:tblStylePr>
    <w:tblStylePr w:type="nwCell">
      <w:tblPr/>
      <w:tcPr>
        <w:shd w:val="clear" w:color="auto" w:fill="FFFFFF"/>
      </w:tcPr>
    </w:tblStylePr>
  </w:style>
  <w:style w:type="table" w:styleId="2-60">
    <w:name w:val="Medium List 2 Accent 6"/>
    <w:basedOn w:val="a2"/>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l2br w:val="nil"/>
          <w:tr2bl w:val="nil"/>
        </w:tcBorders>
        <w:shd w:val="clear" w:color="auto" w:fill="FFFFFF"/>
      </w:tcPr>
    </w:tblStylePr>
    <w:tblStylePr w:type="lastRow">
      <w:tblPr/>
      <w:tcPr>
        <w:tcBorders>
          <w:top w:val="single" w:sz="8" w:space="0" w:color="F7964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79646"/>
          <w:insideH w:val="nil"/>
          <w:insideV w:val="nil"/>
          <w:tl2br w:val="nil"/>
          <w:tr2bl w:val="nil"/>
        </w:tcBorders>
        <w:shd w:val="clear" w:color="auto" w:fill="FFFFFF"/>
      </w:tcPr>
    </w:tblStylePr>
    <w:tblStylePr w:type="lastCol">
      <w:tblPr/>
      <w:tcPr>
        <w:tcBorders>
          <w:top w:val="nil"/>
          <w:left w:val="single" w:sz="8" w:space="0" w:color="F79646"/>
          <w:bottom w:val="nil"/>
          <w:right w:val="nil"/>
          <w:insideH w:val="nil"/>
          <w:insideV w:val="nil"/>
          <w:tl2br w:val="nil"/>
          <w:tr2bl w:val="nil"/>
        </w:tcBorders>
        <w:shd w:val="clear" w:color="auto" w:fill="FFFFFF"/>
      </w:tcPr>
    </w:tblStylePr>
    <w:tblStylePr w:type="band1Vert">
      <w:tblPr/>
      <w:tcPr>
        <w:shd w:val="clear" w:color="auto" w:fill="FDE4D0"/>
      </w:tcPr>
    </w:tblStylePr>
    <w:tblStylePr w:type="band1Horz">
      <w:tblPr/>
      <w:tcPr>
        <w:shd w:val="clear" w:color="auto" w:fill="FDE4D0"/>
      </w:tcPr>
    </w:tblStylePr>
    <w:tblStylePr w:type="nwCell">
      <w:tblPr/>
      <w:tcPr>
        <w:shd w:val="clear" w:color="auto" w:fill="FFFFFF"/>
      </w:tcPr>
    </w:tblStylePr>
  </w:style>
  <w:style w:type="table" w:styleId="1-1">
    <w:name w:val="Medium Grid 1 Accent 1"/>
    <w:basedOn w:val="a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10">
    <w:name w:val="Medium Grid 2 Accent 1"/>
    <w:basedOn w:val="a2"/>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4F81BD"/>
          <w:insideV w:val="single" w:sz="6" w:space="0" w:color="4F81BD"/>
          <w:tl2br w:val="nil"/>
          <w:tr2bl w:val="nil"/>
        </w:tcBorders>
        <w:shd w:val="clear" w:color="auto" w:fill="A7BFDE"/>
      </w:tcPr>
    </w:tblStylePr>
    <w:tblStylePr w:type="nwCell">
      <w:tblPr/>
      <w:tcPr>
        <w:shd w:val="clear" w:color="auto" w:fill="FFFFFF"/>
      </w:tcPr>
    </w:tblStylePr>
  </w:style>
  <w:style w:type="table" w:styleId="2-21">
    <w:name w:val="Medium Grid 2 Accent 2"/>
    <w:basedOn w:val="a2"/>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color="C0504D"/>
          <w:insideV w:val="single" w:sz="6" w:space="0" w:color="C0504D"/>
          <w:tl2br w:val="nil"/>
          <w:tr2bl w:val="nil"/>
        </w:tcBorders>
        <w:shd w:val="clear" w:color="auto" w:fill="DFA7A6"/>
      </w:tcPr>
    </w:tblStylePr>
    <w:tblStylePr w:type="nwCell">
      <w:tblPr/>
      <w:tcPr>
        <w:shd w:val="clear" w:color="auto" w:fill="FFFFFF"/>
      </w:tcPr>
    </w:tblStylePr>
  </w:style>
  <w:style w:type="table" w:styleId="2-31">
    <w:name w:val="Medium Grid 2 Accent 3"/>
    <w:basedOn w:val="a2"/>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color="9BBB59"/>
          <w:insideV w:val="single" w:sz="6" w:space="0" w:color="9BBB59"/>
          <w:tl2br w:val="nil"/>
          <w:tr2bl w:val="nil"/>
        </w:tcBorders>
        <w:shd w:val="clear" w:color="auto" w:fill="CDDDAC"/>
      </w:tcPr>
    </w:tblStylePr>
    <w:tblStylePr w:type="nwCell">
      <w:tblPr/>
      <w:tcPr>
        <w:shd w:val="clear" w:color="auto" w:fill="FFFFFF"/>
      </w:tcPr>
    </w:tblStylePr>
  </w:style>
  <w:style w:type="table" w:styleId="2-41">
    <w:name w:val="Medium Grid 2 Accent 4"/>
    <w:basedOn w:val="a2"/>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color="8064A2"/>
          <w:insideV w:val="single" w:sz="6" w:space="0" w:color="8064A2"/>
          <w:tl2br w:val="nil"/>
          <w:tr2bl w:val="nil"/>
        </w:tcBorders>
        <w:shd w:val="clear" w:color="auto" w:fill="BFB1D0"/>
      </w:tcPr>
    </w:tblStylePr>
    <w:tblStylePr w:type="nwCell">
      <w:tblPr/>
      <w:tcPr>
        <w:shd w:val="clear" w:color="auto" w:fill="FFFFFF"/>
      </w:tcPr>
    </w:tblStylePr>
  </w:style>
  <w:style w:type="table" w:styleId="2-51">
    <w:name w:val="Medium Grid 2 Accent 5"/>
    <w:basedOn w:val="a2"/>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color="4BACC6"/>
          <w:insideV w:val="single" w:sz="6" w:space="0" w:color="4BACC6"/>
          <w:tl2br w:val="nil"/>
          <w:tr2bl w:val="nil"/>
        </w:tcBorders>
        <w:shd w:val="clear" w:color="auto" w:fill="A5D5E2"/>
      </w:tcPr>
    </w:tblStylePr>
    <w:tblStylePr w:type="nwCell">
      <w:tblPr/>
      <w:tcPr>
        <w:shd w:val="clear" w:color="auto" w:fill="FFFFFF"/>
      </w:tcPr>
    </w:tblStylePr>
  </w:style>
  <w:style w:type="table" w:styleId="2-61">
    <w:name w:val="Medium Grid 2 Accent 6"/>
    <w:basedOn w:val="a2"/>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color="F79646"/>
          <w:insideV w:val="single" w:sz="6" w:space="0" w:color="F79646"/>
          <w:tl2br w:val="nil"/>
          <w:tr2bl w:val="nil"/>
        </w:tcBorders>
        <w:shd w:val="clear" w:color="auto" w:fill="FBCAA2"/>
      </w:tcPr>
    </w:tblStylePr>
    <w:tblStylePr w:type="nwCell">
      <w:tblPr/>
      <w:tcPr>
        <w:shd w:val="clear" w:color="auto" w:fill="FFFFFF"/>
      </w:tcPr>
    </w:tblStylePr>
  </w:style>
  <w:style w:type="table" w:styleId="3-1">
    <w:name w:val="Medium Grid 3 Accent 1"/>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A7BFDE"/>
      </w:tcPr>
    </w:tblStylePr>
  </w:style>
  <w:style w:type="table" w:styleId="3-2">
    <w:name w:val="Medium Grid 3 Accent 2"/>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C0504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DFA7A6"/>
      </w:tcPr>
    </w:tblStylePr>
  </w:style>
  <w:style w:type="table" w:styleId="3-3">
    <w:name w:val="Medium Grid 3 Accent 3"/>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9BBB59"/>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CDDDAC"/>
      </w:tcPr>
    </w:tblStylePr>
  </w:style>
  <w:style w:type="table" w:styleId="3-4">
    <w:name w:val="Medium Grid 3 Accent 4"/>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8064A2"/>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BFB1D0"/>
      </w:tcPr>
    </w:tblStylePr>
  </w:style>
  <w:style w:type="table" w:styleId="3-5">
    <w:name w:val="Medium Grid 3 Accent 5"/>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4BACC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A5D5E2"/>
      </w:tcPr>
    </w:tblStylePr>
  </w:style>
  <w:style w:type="table" w:styleId="3-6">
    <w:name w:val="Medium Grid 3 Accent 6"/>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FBCAA2"/>
      </w:tcPr>
    </w:tblStylePr>
  </w:style>
  <w:style w:type="table" w:styleId="-1">
    <w:name w:val="Dark List Accent 1"/>
    <w:basedOn w:val="a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sz="18" w:space="0" w:color="FFFFFF"/>
          <w:insideH w:val="nil"/>
          <w:insideV w:val="nil"/>
          <w:tl2br w:val="nil"/>
          <w:tr2bl w:val="nil"/>
        </w:tcBorders>
        <w:shd w:val="clear" w:color="auto" w:fill="365F91"/>
      </w:tcPr>
    </w:tblStylePr>
    <w:tblStylePr w:type="lastCol">
      <w:tblPr/>
      <w:tcPr>
        <w:tcBorders>
          <w:top w:val="nil"/>
          <w:left w:val="single" w:sz="18" w:space="0" w:color="FFFFFF"/>
          <w:bottom w:val="nil"/>
          <w:right w:val="nil"/>
          <w:insideH w:val="nil"/>
          <w:insideV w:val="nil"/>
          <w:tl2br w:val="nil"/>
          <w:tr2bl w:val="nil"/>
        </w:tcBorders>
        <w:shd w:val="clear" w:color="auto" w:fill="365F91"/>
      </w:tcPr>
    </w:tblStylePr>
    <w:tblStylePr w:type="band1Vert">
      <w:tblPr/>
      <w:tcPr>
        <w:shd w:val="clear" w:color="auto" w:fill="365F91"/>
      </w:tcPr>
    </w:tblStylePr>
    <w:tblStylePr w:type="band1Horz">
      <w:tblPr/>
      <w:tcPr>
        <w:shd w:val="clear" w:color="auto" w:fill="365F91"/>
      </w:tcPr>
    </w:tblStylePr>
  </w:style>
  <w:style w:type="table" w:styleId="-22">
    <w:name w:val="Dark List Accent 2"/>
    <w:basedOn w:val="a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sz="18" w:space="0" w:color="FFFFFF"/>
          <w:insideH w:val="nil"/>
          <w:insideV w:val="nil"/>
          <w:tl2br w:val="nil"/>
          <w:tr2bl w:val="nil"/>
        </w:tcBorders>
        <w:shd w:val="clear" w:color="auto" w:fill="943634"/>
      </w:tcPr>
    </w:tblStylePr>
    <w:tblStylePr w:type="lastCol">
      <w:tblPr/>
      <w:tcPr>
        <w:tcBorders>
          <w:top w:val="nil"/>
          <w:left w:val="single" w:sz="18" w:space="0" w:color="FFFFFF"/>
          <w:bottom w:val="nil"/>
          <w:right w:val="nil"/>
          <w:insideH w:val="nil"/>
          <w:insideV w:val="nil"/>
          <w:tl2br w:val="nil"/>
          <w:tr2bl w:val="nil"/>
        </w:tcBorders>
        <w:shd w:val="clear" w:color="auto" w:fill="943634"/>
      </w:tcPr>
    </w:tblStylePr>
    <w:tblStylePr w:type="band1Vert">
      <w:tblPr/>
      <w:tcPr>
        <w:shd w:val="clear" w:color="auto" w:fill="943634"/>
      </w:tcPr>
    </w:tblStylePr>
    <w:tblStylePr w:type="band1Horz">
      <w:tblPr/>
      <w:tcPr>
        <w:shd w:val="clear" w:color="auto" w:fill="943634"/>
      </w:tcPr>
    </w:tblStylePr>
  </w:style>
  <w:style w:type="table" w:styleId="-32">
    <w:name w:val="Dark List Accent 3"/>
    <w:basedOn w:val="a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sz="18" w:space="0" w:color="FFFFFF"/>
          <w:insideH w:val="nil"/>
          <w:insideV w:val="nil"/>
          <w:tl2br w:val="nil"/>
          <w:tr2bl w:val="nil"/>
        </w:tcBorders>
        <w:shd w:val="clear" w:color="auto" w:fill="76923C"/>
      </w:tcPr>
    </w:tblStylePr>
    <w:tblStylePr w:type="lastCol">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shd w:val="clear" w:color="auto" w:fill="76923C"/>
      </w:tcPr>
    </w:tblStylePr>
    <w:tblStylePr w:type="band1Horz">
      <w:tblPr/>
      <w:tcPr>
        <w:shd w:val="clear" w:color="auto" w:fill="76923C"/>
      </w:tcPr>
    </w:tblStylePr>
  </w:style>
  <w:style w:type="table" w:styleId="-42">
    <w:name w:val="Dark List Accent 4"/>
    <w:basedOn w:val="a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sz="18" w:space="0" w:color="FFFFFF"/>
          <w:insideH w:val="nil"/>
          <w:insideV w:val="nil"/>
          <w:tl2br w:val="nil"/>
          <w:tr2bl w:val="nil"/>
        </w:tcBorders>
        <w:shd w:val="clear" w:color="auto" w:fill="5F497A"/>
      </w:tcPr>
    </w:tblStylePr>
    <w:tblStylePr w:type="lastCol">
      <w:tblPr/>
      <w:tcPr>
        <w:tcBorders>
          <w:top w:val="nil"/>
          <w:left w:val="single" w:sz="18" w:space="0" w:color="FFFFFF"/>
          <w:bottom w:val="nil"/>
          <w:right w:val="nil"/>
          <w:insideH w:val="nil"/>
          <w:insideV w:val="nil"/>
          <w:tl2br w:val="nil"/>
          <w:tr2bl w:val="nil"/>
        </w:tcBorders>
        <w:shd w:val="clear" w:color="auto" w:fill="5F497A"/>
      </w:tcPr>
    </w:tblStylePr>
    <w:tblStylePr w:type="band1Vert">
      <w:tblPr/>
      <w:tcPr>
        <w:shd w:val="clear" w:color="auto" w:fill="5F497A"/>
      </w:tcPr>
    </w:tblStylePr>
    <w:tblStylePr w:type="band1Horz">
      <w:tblPr/>
      <w:tcPr>
        <w:shd w:val="clear" w:color="auto" w:fill="5F497A"/>
      </w:tcPr>
    </w:tblStylePr>
  </w:style>
  <w:style w:type="table" w:styleId="-52">
    <w:name w:val="Dark List Accent 5"/>
    <w:basedOn w:val="a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sz="18" w:space="0" w:color="FFFFFF"/>
          <w:insideH w:val="nil"/>
          <w:insideV w:val="nil"/>
          <w:tl2br w:val="nil"/>
          <w:tr2bl w:val="nil"/>
        </w:tcBorders>
        <w:shd w:val="clear" w:color="auto" w:fill="31849B"/>
      </w:tcPr>
    </w:tblStylePr>
    <w:tblStylePr w:type="lastCol">
      <w:tblPr/>
      <w:tcPr>
        <w:tcBorders>
          <w:top w:val="nil"/>
          <w:left w:val="single" w:sz="18" w:space="0" w:color="FFFFFF"/>
          <w:bottom w:val="nil"/>
          <w:right w:val="nil"/>
          <w:insideH w:val="nil"/>
          <w:insideV w:val="nil"/>
          <w:tl2br w:val="nil"/>
          <w:tr2bl w:val="nil"/>
        </w:tcBorders>
        <w:shd w:val="clear" w:color="auto" w:fill="31849B"/>
      </w:tcPr>
    </w:tblStylePr>
    <w:tblStylePr w:type="band1Vert">
      <w:tblPr/>
      <w:tcPr>
        <w:shd w:val="clear" w:color="auto" w:fill="31849B"/>
      </w:tcPr>
    </w:tblStylePr>
    <w:tblStylePr w:type="band1Horz">
      <w:tblPr/>
      <w:tcPr>
        <w:shd w:val="clear" w:color="auto" w:fill="31849B"/>
      </w:tcPr>
    </w:tblStylePr>
  </w:style>
  <w:style w:type="table" w:styleId="-62">
    <w:name w:val="Dark List Accent 6"/>
    <w:basedOn w:val="a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sz="18" w:space="0" w:color="FFFFFF"/>
          <w:insideH w:val="nil"/>
          <w:insideV w:val="nil"/>
          <w:tl2br w:val="nil"/>
          <w:tr2bl w:val="nil"/>
        </w:tcBorders>
        <w:shd w:val="clear" w:color="auto" w:fill="E36C0A"/>
      </w:tcPr>
    </w:tblStylePr>
    <w:tblStylePr w:type="lastCol">
      <w:tblPr/>
      <w:tcPr>
        <w:tcBorders>
          <w:top w:val="nil"/>
          <w:left w:val="single" w:sz="18" w:space="0" w:color="FFFFFF"/>
          <w:bottom w:val="nil"/>
          <w:right w:val="nil"/>
          <w:insideH w:val="nil"/>
          <w:insideV w:val="nil"/>
          <w:tl2br w:val="nil"/>
          <w:tr2bl w:val="nil"/>
        </w:tcBorders>
        <w:shd w:val="clear" w:color="auto" w:fill="E36C0A"/>
      </w:tcPr>
    </w:tblStylePr>
    <w:tblStylePr w:type="band1Vert">
      <w:tblPr/>
      <w:tcPr>
        <w:shd w:val="clear" w:color="auto" w:fill="E36C0A"/>
      </w:tcPr>
    </w:tblStylePr>
    <w:tblStylePr w:type="band1Horz">
      <w:tblPr/>
      <w:tcPr>
        <w:shd w:val="clear" w:color="auto" w:fill="E36C0A"/>
      </w:tcPr>
    </w:tblStylePr>
  </w:style>
  <w:style w:type="table" w:styleId="-10">
    <w:name w:val="Colorful Shading Accent 1"/>
    <w:basedOn w:val="a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color="2C4C74"/>
          <w:insideV w:val="nil"/>
          <w:tl2br w:val="nil"/>
          <w:tr2bl w:val="nil"/>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
    <w:name w:val="Colorful Shading Accent 2"/>
    <w:basedOn w:val="a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color="772C2A"/>
          <w:insideV w:val="nil"/>
          <w:tl2br w:val="nil"/>
          <w:tr2bl w:val="nil"/>
        </w:tcBorders>
        <w:shd w:val="clear" w:color="auto" w:fill="772C2A"/>
      </w:tcPr>
    </w:tblStylePr>
    <w:tblStylePr w:type="lastCol">
      <w:rPr>
        <w:color w:val="FFFFFF"/>
      </w:rPr>
      <w:tblPr/>
      <w:tcPr>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color="5E7530"/>
          <w:insideV w:val="nil"/>
          <w:tl2br w:val="nil"/>
          <w:tr2bl w:val="nil"/>
        </w:tcBorders>
        <w:shd w:val="clear" w:color="auto" w:fill="5E7530"/>
      </w:tcPr>
    </w:tblStylePr>
    <w:tblStylePr w:type="lastCol">
      <w:rPr>
        <w:color w:val="FFFFFF"/>
      </w:rPr>
      <w:tblPr/>
      <w:tcPr>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color="4C3B62"/>
          <w:insideV w:val="nil"/>
          <w:tl2br w:val="nil"/>
          <w:tr2bl w:val="nil"/>
        </w:tcBorders>
        <w:shd w:val="clear" w:color="auto" w:fill="4C3B62"/>
      </w:tcPr>
    </w:tblStylePr>
    <w:tblStylePr w:type="lastCol">
      <w:rPr>
        <w:color w:val="FFFFFF"/>
      </w:rPr>
      <w:tblPr/>
      <w:tcPr>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color="276A7C"/>
          <w:insideV w:val="nil"/>
          <w:tl2br w:val="nil"/>
          <w:tr2bl w:val="nil"/>
        </w:tcBorders>
        <w:shd w:val="clear" w:color="auto" w:fill="276A7C"/>
      </w:tcPr>
    </w:tblStylePr>
    <w:tblStylePr w:type="lastCol">
      <w:rPr>
        <w:color w:val="FFFFFF"/>
      </w:rPr>
      <w:tblPr/>
      <w:tcPr>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color="B65608"/>
          <w:insideV w:val="nil"/>
          <w:tl2br w:val="nil"/>
          <w:tr2bl w:val="nil"/>
        </w:tcBorders>
        <w:shd w:val="clear" w:color="auto" w:fill="B65608"/>
      </w:tcPr>
    </w:tblStylePr>
    <w:tblStylePr w:type="lastCol">
      <w:rPr>
        <w:color w:val="FFFFFF"/>
      </w:rPr>
      <w:tblPr/>
      <w:tcPr>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
    <w:name w:val="Colorful List Accent 1"/>
    <w:basedOn w:val="a2"/>
    <w:rPr>
      <w:color w:val="000000"/>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24">
    <w:name w:val="Colorful List Accent 2"/>
    <w:basedOn w:val="a2"/>
    <w:rPr>
      <w:color w:val="000000"/>
    </w:rPr>
    <w:tblPr>
      <w:tblStyleRowBandSize w:val="1"/>
      <w:tblStyleColBandSize w:val="1"/>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F2DBDB"/>
      </w:tcPr>
    </w:tblStylePr>
  </w:style>
  <w:style w:type="table" w:styleId="-34">
    <w:name w:val="Colorful List Accent 3"/>
    <w:basedOn w:val="a2"/>
    <w:rPr>
      <w:color w:val="000000"/>
    </w:rPr>
    <w:tblPr>
      <w:tblStyleRowBandSize w:val="1"/>
      <w:tblStyleColBandSize w:val="1"/>
    </w:tblPr>
    <w:tcPr>
      <w:shd w:val="clear" w:color="auto" w:fill="F5F8EE"/>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664E82"/>
      </w:tcPr>
    </w:tblStylePr>
    <w:tblStylePr w:type="lastRow">
      <w:rPr>
        <w:b/>
        <w:bCs/>
        <w:color w:val="664E8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AF1DD"/>
      </w:tcPr>
    </w:tblStylePr>
  </w:style>
  <w:style w:type="table" w:styleId="-44">
    <w:name w:val="Colorful List Accent 4"/>
    <w:basedOn w:val="a2"/>
    <w:rPr>
      <w:color w:val="000000"/>
    </w:rPr>
    <w:tblPr>
      <w:tblStyleRowBandSize w:val="1"/>
      <w:tblStyleColBandSize w:val="1"/>
    </w:tblPr>
    <w:tcPr>
      <w:shd w:val="clear" w:color="auto" w:fill="F2EFF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7E9C40"/>
      </w:tcPr>
    </w:tblStylePr>
    <w:tblStylePr w:type="lastRow">
      <w:rPr>
        <w:b/>
        <w:bCs/>
        <w:color w:val="7E9C4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E5DFEC"/>
      </w:tcPr>
    </w:tblStylePr>
  </w:style>
  <w:style w:type="table" w:styleId="-54">
    <w:name w:val="Colorful List Accent 5"/>
    <w:basedOn w:val="a2"/>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F2730A"/>
      </w:tcPr>
    </w:tblStylePr>
    <w:tblStylePr w:type="lastRow">
      <w:rPr>
        <w:b/>
        <w:bCs/>
        <w:color w:val="F2730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AEEF3"/>
      </w:tcPr>
    </w:tblStylePr>
  </w:style>
  <w:style w:type="table" w:styleId="-64">
    <w:name w:val="Colorful List Accent 6"/>
    <w:basedOn w:val="a2"/>
    <w:rPr>
      <w:color w:val="000000"/>
    </w:rPr>
    <w:tblPr>
      <w:tblStyleRowBandSize w:val="1"/>
      <w:tblStyleColBandSize w:val="1"/>
    </w:tblPr>
    <w:tcPr>
      <w:shd w:val="clear" w:color="auto" w:fill="FEF4EC"/>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348DA5"/>
      </w:tcPr>
    </w:tblStylePr>
    <w:tblStylePr w:type="lastRow">
      <w:rPr>
        <w:b/>
        <w:bCs/>
        <w:color w:val="348DA5"/>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styleId="-12">
    <w:name w:val="Colorful Grid Accent 1"/>
    <w:basedOn w:val="a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5">
    <w:name w:val="Colorful Grid Accent 2"/>
    <w:basedOn w:val="a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affff0">
    <w:name w:val="Strong"/>
    <w:qFormat/>
    <w:rPr>
      <w:b/>
      <w:bCs/>
    </w:rPr>
  </w:style>
  <w:style w:type="character" w:styleId="affff1">
    <w:name w:val="endnote reference"/>
    <w:rPr>
      <w:rFonts w:ascii="Times New Roman" w:eastAsia="SimSun" w:hAnsi="Times New Roman" w:cs="Simplified Arabic"/>
      <w:sz w:val="18"/>
      <w:szCs w:val="18"/>
      <w:vertAlign w:val="superscript"/>
      <w:lang w:val="en-GB" w:bidi="ar-AE"/>
    </w:rPr>
  </w:style>
  <w:style w:type="character" w:styleId="affff2">
    <w:name w:val="page number"/>
    <w:rPr>
      <w:rFonts w:ascii="Times New Roman" w:eastAsia="SimSun" w:hAnsi="Times New Roman" w:cs="Simplified Arabic"/>
      <w:sz w:val="24"/>
      <w:szCs w:val="24"/>
      <w:lang w:val="en-GB" w:bidi="ar-AE"/>
    </w:rPr>
  </w:style>
  <w:style w:type="character" w:styleId="affff3">
    <w:name w:val="FollowedHyperlink"/>
    <w:rPr>
      <w:color w:val="800080"/>
      <w:u w:val="single"/>
    </w:rPr>
  </w:style>
  <w:style w:type="character" w:styleId="affff4">
    <w:name w:val="Emphasis"/>
    <w:qFormat/>
    <w:rPr>
      <w:i/>
      <w:iCs/>
    </w:rPr>
  </w:style>
  <w:style w:type="character" w:styleId="affff5">
    <w:name w:val="Hyperlink"/>
    <w:uiPriority w:val="99"/>
    <w:rPr>
      <w:color w:val="0000FF"/>
      <w:u w:val="single"/>
    </w:rPr>
  </w:style>
  <w:style w:type="character" w:styleId="affff6">
    <w:name w:val="annotation reference"/>
    <w:rPr>
      <w:rFonts w:ascii="Times New Roman" w:eastAsia="SimSun" w:hAnsi="Times New Roman" w:cs="Simplified Arabic"/>
      <w:sz w:val="18"/>
      <w:szCs w:val="18"/>
      <w:lang w:val="en-GB" w:bidi="ar-AE"/>
    </w:rPr>
  </w:style>
  <w:style w:type="character" w:styleId="affff7">
    <w:name w:val="footnote reference"/>
    <w:rPr>
      <w:rFonts w:ascii="Times New Roman" w:eastAsia="SimSun" w:hAnsi="Times New Roman" w:cs="Simplified Arabic"/>
      <w:sz w:val="18"/>
      <w:szCs w:val="18"/>
      <w:vertAlign w:val="superscript"/>
      <w:lang w:bidi="ar-AE"/>
    </w:rPr>
  </w:style>
  <w:style w:type="paragraph" w:customStyle="1" w:styleId="BodyText1">
    <w:name w:val="Body Text 1"/>
    <w:basedOn w:val="a"/>
    <w:pPr>
      <w:ind w:left="720"/>
    </w:pPr>
    <w:rPr>
      <w:lang w:eastAsia="en-GB"/>
    </w:rPr>
  </w:style>
  <w:style w:type="paragraph" w:customStyle="1" w:styleId="BodyText4">
    <w:name w:val="Body Text 4"/>
    <w:basedOn w:val="a"/>
    <w:pPr>
      <w:ind w:left="2880"/>
    </w:pPr>
    <w:rPr>
      <w:lang w:eastAsia="en-GB"/>
    </w:rPr>
  </w:style>
  <w:style w:type="paragraph" w:customStyle="1" w:styleId="BodyText5">
    <w:name w:val="Body Text 5"/>
    <w:basedOn w:val="a"/>
    <w:pPr>
      <w:ind w:left="3600"/>
    </w:pPr>
    <w:rPr>
      <w:lang w:eastAsia="en-GB"/>
    </w:rPr>
  </w:style>
  <w:style w:type="paragraph" w:customStyle="1" w:styleId="BodyText6">
    <w:name w:val="Body Text 6"/>
    <w:basedOn w:val="a"/>
    <w:pPr>
      <w:ind w:left="4320"/>
    </w:pPr>
    <w:rPr>
      <w:lang w:eastAsia="en-GB"/>
    </w:rPr>
  </w:style>
  <w:style w:type="paragraph" w:customStyle="1" w:styleId="BodyText7">
    <w:name w:val="Body Text 7"/>
    <w:basedOn w:val="a"/>
    <w:pPr>
      <w:ind w:left="5041"/>
    </w:pPr>
    <w:rPr>
      <w:lang w:eastAsia="en-GB"/>
    </w:rPr>
  </w:style>
  <w:style w:type="paragraph" w:customStyle="1" w:styleId="FooterRight">
    <w:name w:val="Footer Right"/>
    <w:basedOn w:val="aff4"/>
    <w:pPr>
      <w:jc w:val="right"/>
    </w:pPr>
  </w:style>
  <w:style w:type="paragraph" w:customStyle="1" w:styleId="Footnote">
    <w:name w:val="Footnote"/>
    <w:basedOn w:val="afff"/>
    <w:pPr>
      <w:tabs>
        <w:tab w:val="left" w:pos="340"/>
      </w:tabs>
    </w:pPr>
  </w:style>
  <w:style w:type="paragraph" w:styleId="affff8">
    <w:name w:val="List Paragraph"/>
    <w:basedOn w:val="a"/>
    <w:uiPriority w:val="34"/>
    <w:qFormat/>
    <w:pPr>
      <w:ind w:left="720"/>
      <w:contextualSpacing/>
    </w:pPr>
  </w:style>
  <w:style w:type="paragraph" w:styleId="affff9">
    <w:name w:val="No Spacing"/>
    <w:basedOn w:val="a"/>
    <w:qFormat/>
    <w:pPr>
      <w:spacing w:after="0"/>
    </w:pPr>
  </w:style>
  <w:style w:type="paragraph" w:customStyle="1" w:styleId="NormalBold">
    <w:name w:val="NormalBold"/>
    <w:basedOn w:val="a"/>
    <w:next w:val="a"/>
    <w:rPr>
      <w:b/>
      <w:bCs/>
    </w:rPr>
  </w:style>
  <w:style w:type="paragraph" w:customStyle="1" w:styleId="NormalBoldNS">
    <w:name w:val="NormalBoldNS"/>
    <w:basedOn w:val="a"/>
    <w:next w:val="a"/>
    <w:pPr>
      <w:spacing w:after="0"/>
      <w:jc w:val="left"/>
    </w:pPr>
    <w:rPr>
      <w:b/>
      <w:bCs/>
    </w:rPr>
  </w:style>
  <w:style w:type="paragraph" w:customStyle="1" w:styleId="NormalNS">
    <w:name w:val="NormalNS"/>
    <w:basedOn w:val="a"/>
    <w:pPr>
      <w:spacing w:after="0"/>
    </w:pPr>
  </w:style>
  <w:style w:type="paragraph" w:customStyle="1" w:styleId="NormalRight">
    <w:name w:val="NormalRight"/>
    <w:basedOn w:val="NormalNS"/>
    <w:pPr>
      <w:jc w:val="right"/>
    </w:pPr>
  </w:style>
  <w:style w:type="paragraph" w:customStyle="1" w:styleId="NoteContinuation">
    <w:name w:val="Note Continuation"/>
    <w:basedOn w:val="a"/>
    <w:pPr>
      <w:spacing w:after="120"/>
      <w:ind w:left="340"/>
    </w:pPr>
    <w:rPr>
      <w:sz w:val="20"/>
      <w:szCs w:val="20"/>
    </w:rPr>
  </w:style>
  <w:style w:type="paragraph" w:styleId="TOC">
    <w:name w:val="TOC Heading"/>
    <w:basedOn w:val="a"/>
    <w:next w:val="a"/>
    <w:qFormat/>
    <w:pPr>
      <w:jc w:val="center"/>
    </w:pPr>
    <w:rPr>
      <w:b/>
      <w:bCs/>
      <w:caps/>
    </w:rPr>
  </w:style>
  <w:style w:type="paragraph" w:customStyle="1" w:styleId="BGHStandard">
    <w:name w:val="BGH Standard"/>
    <w:basedOn w:val="a"/>
    <w:pPr>
      <w:ind w:left="1985"/>
    </w:pPr>
    <w:rPr>
      <w:lang w:eastAsia="en-GB"/>
    </w:rPr>
  </w:style>
  <w:style w:type="paragraph" w:customStyle="1" w:styleId="NormalRight12">
    <w:name w:val="NormalRight12"/>
    <w:basedOn w:val="NormalRight"/>
    <w:pPr>
      <w:spacing w:after="240"/>
    </w:pPr>
  </w:style>
  <w:style w:type="paragraph" w:customStyle="1" w:styleId="SubTitle0">
    <w:name w:val="SubTitle0"/>
    <w:basedOn w:val="affc"/>
    <w:pPr>
      <w:spacing w:after="0"/>
    </w:pPr>
  </w:style>
  <w:style w:type="paragraph" w:customStyle="1" w:styleId="OptionLabel">
    <w:name w:val="OptionLabel"/>
    <w:rPr>
      <w:b/>
      <w:bCs/>
      <w:sz w:val="24"/>
      <w:szCs w:val="24"/>
      <w:lang w:val="en-GB" w:bidi="ar-AE"/>
    </w:rPr>
  </w:style>
  <w:style w:type="paragraph" w:customStyle="1" w:styleId="NormalLeft0">
    <w:name w:val="NormalLeft"/>
    <w:basedOn w:val="a"/>
    <w:next w:val="a"/>
    <w:pPr>
      <w:jc w:val="left"/>
    </w:pPr>
  </w:style>
  <w:style w:type="paragraph" w:styleId="affffa">
    <w:name w:val="Bibliography"/>
    <w:basedOn w:val="a"/>
    <w:next w:val="a"/>
  </w:style>
  <w:style w:type="table" w:customStyle="1" w:styleId="ColorfulGrid1">
    <w:name w:val="Colorful Grid1"/>
    <w:basedOn w:val="a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a2"/>
    <w:rPr>
      <w:color w:val="000000"/>
    </w:rPr>
    <w:tblPr>
      <w:tblStyleRowBandSize w:val="1"/>
      <w:tblStyleColBandSize w:val="1"/>
    </w:tblPr>
    <w:tcPr>
      <w:shd w:val="clear" w:color="auto" w:fill="E6E6E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CCCCC"/>
      </w:tcPr>
    </w:tblStylePr>
  </w:style>
  <w:style w:type="table" w:customStyle="1" w:styleId="ColorfulShading1">
    <w:name w:val="Colorful Shading1"/>
    <w:basedOn w:val="a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color="000000"/>
          <w:insideV w:val="nil"/>
          <w:tl2br w:val="nil"/>
          <w:tr2bl w:val="nil"/>
        </w:tcBorders>
        <w:shd w:val="clear" w:color="auto" w:fill="000000"/>
      </w:tcPr>
    </w:tblStylePr>
    <w:tblStylePr w:type="lastCol">
      <w:rPr>
        <w:color w:val="FFFFFF"/>
      </w:rPr>
      <w:tblPr/>
      <w:tcPr>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a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sz="18" w:space="0" w:color="FFFFFF"/>
          <w:insideH w:val="nil"/>
          <w:insideV w:val="nil"/>
          <w:tl2br w:val="nil"/>
          <w:tr2bl w:val="nil"/>
        </w:tcBorders>
        <w:shd w:val="clear" w:color="auto" w:fill="000000"/>
      </w:tcPr>
    </w:tblStylePr>
    <w:tblStylePr w:type="lastCol">
      <w:tblPr/>
      <w:tcPr>
        <w:tcBorders>
          <w:top w:val="nil"/>
          <w:left w:val="single" w:sz="18" w:space="0" w:color="FFFFFF"/>
          <w:bottom w:val="nil"/>
          <w:right w:val="nil"/>
          <w:insideH w:val="nil"/>
          <w:insideV w:val="nil"/>
          <w:tl2br w:val="nil"/>
          <w:tr2bl w:val="nil"/>
        </w:tcBorders>
        <w:shd w:val="clear" w:color="auto" w:fill="000000"/>
      </w:tcPr>
    </w:tblStylePr>
    <w:tblStylePr w:type="band1Vert">
      <w:tblPr/>
      <w:tcPr>
        <w:shd w:val="clear" w:color="auto" w:fill="000000"/>
      </w:tcPr>
    </w:tblStylePr>
    <w:tblStylePr w:type="band1Horz">
      <w:tblPr/>
      <w:tcPr>
        <w:shd w:val="clear" w:color="auto" w:fill="000000"/>
      </w:tcPr>
    </w:tblStylePr>
  </w:style>
  <w:style w:type="paragraph" w:styleId="affffb">
    <w:name w:val="Intense Quote"/>
    <w:basedOn w:val="a"/>
    <w:next w:val="a"/>
    <w:link w:val="affffc"/>
    <w:qFormat/>
    <w:pPr>
      <w:pBdr>
        <w:bottom w:val="single" w:sz="4" w:space="4" w:color="4F81BD"/>
      </w:pBdr>
      <w:spacing w:before="200" w:after="280"/>
      <w:ind w:left="936" w:right="936"/>
    </w:pPr>
    <w:rPr>
      <w:rFonts w:cs="Simplified Arabic"/>
      <w:b/>
      <w:bCs/>
      <w:i/>
      <w:iCs/>
      <w:color w:val="4F81BD"/>
    </w:rPr>
  </w:style>
  <w:style w:type="character" w:customStyle="1" w:styleId="affffc">
    <w:name w:val="明显引用 字符"/>
    <w:link w:val="affffb"/>
    <w:rPr>
      <w:b/>
      <w:bCs/>
      <w:i/>
      <w:iCs/>
      <w:color w:val="4F81BD"/>
      <w:sz w:val="24"/>
      <w:szCs w:val="24"/>
      <w:lang w:bidi="ar-AE"/>
    </w:rPr>
  </w:style>
  <w:style w:type="table" w:customStyle="1" w:styleId="LightGrid1">
    <w:name w:val="Light Grid1"/>
    <w:basedOn w:val="a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tcPr>
    </w:tblStylePr>
  </w:style>
  <w:style w:type="table" w:customStyle="1" w:styleId="LightGrid-Accent11">
    <w:name w:val="Light Grid - Accent 11"/>
    <w:basedOn w:val="a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tcPr>
    </w:tblStylePr>
  </w:style>
  <w:style w:type="table" w:customStyle="1" w:styleId="LightList1">
    <w:name w:val="Light List1"/>
    <w:basedOn w:val="a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LightList-Accent11">
    <w:name w:val="Light List - Accent 11"/>
    <w:basedOn w:val="a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Shading1">
    <w:name w:val="Light Shading1"/>
    <w:basedOn w:val="a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LightShading-Accent11">
    <w:name w:val="Light Shading - Accent 11"/>
    <w:basedOn w:val="a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Grid11">
    <w:name w:val="Medium Grid 11"/>
    <w:basedOn w:val="a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a2"/>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color="000000"/>
          <w:insideV w:val="single" w:sz="6" w:space="0" w:color="000000"/>
          <w:tl2br w:val="nil"/>
          <w:tr2bl w:val="nil"/>
        </w:tcBorders>
        <w:shd w:val="clear" w:color="auto" w:fill="808080"/>
      </w:tcPr>
    </w:tblStylePr>
    <w:tblStylePr w:type="nwCell">
      <w:tblPr/>
      <w:tcPr>
        <w:shd w:val="clear" w:color="auto" w:fill="FFFFFF"/>
      </w:tcPr>
    </w:tblStylePr>
  </w:style>
  <w:style w:type="table" w:customStyle="1" w:styleId="MediumGrid31">
    <w:name w:val="Medium Grid 31"/>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000000"/>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808080"/>
      </w:tcPr>
    </w:tblStylePr>
  </w:style>
  <w:style w:type="table" w:customStyle="1" w:styleId="MediumList11">
    <w:name w:val="Medium List 11"/>
    <w:basedOn w:val="a2"/>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left w:val="nil"/>
          <w:bottom w:val="single" w:sz="8" w:space="0" w:color="000000"/>
          <w:right w:val="nil"/>
          <w:insideH w:val="nil"/>
          <w:insideV w:val="nil"/>
          <w:tl2br w:val="nil"/>
          <w:tr2bl w:val="nil"/>
        </w:tcBorders>
      </w:tcPr>
    </w:tblStylePr>
    <w:tblStylePr w:type="lastRow">
      <w:rPr>
        <w:b/>
        <w:bCs/>
        <w:color w:val="1F497D"/>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Pr/>
      <w:tcPr>
        <w:tcBorders>
          <w:top w:val="single" w:sz="8" w:space="0" w:color="000000"/>
          <w:left w:val="nil"/>
          <w:bottom w:val="single" w:sz="8" w:space="0" w:color="000000"/>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a2"/>
    <w:rPr>
      <w:color w:val="000000"/>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1">
    <w:name w:val="Medium List 21"/>
    <w:basedOn w:val="a2"/>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l2br w:val="nil"/>
          <w:tr2bl w:val="nil"/>
        </w:tcBorders>
        <w:shd w:val="clear" w:color="auto" w:fill="FFFFFF"/>
      </w:tcPr>
    </w:tblStylePr>
    <w:tblStylePr w:type="lastRow">
      <w:tblPr/>
      <w:tcPr>
        <w:tcBorders>
          <w:top w:val="single" w:sz="8"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000000"/>
          <w:insideH w:val="nil"/>
          <w:insideV w:val="nil"/>
          <w:tl2br w:val="nil"/>
          <w:tr2bl w:val="nil"/>
        </w:tcBorders>
        <w:shd w:val="clear" w:color="auto" w:fill="FFFFFF"/>
      </w:tcPr>
    </w:tblStylePr>
    <w:tblStylePr w:type="lastCol">
      <w:tblPr/>
      <w:tcPr>
        <w:tcBorders>
          <w:top w:val="nil"/>
          <w:left w:val="single" w:sz="8" w:space="0" w:color="000000"/>
          <w:bottom w:val="nil"/>
          <w:right w:val="nil"/>
          <w:insideH w:val="nil"/>
          <w:insideV w:val="nil"/>
          <w:tl2br w:val="nil"/>
          <w:tr2bl w:val="nil"/>
        </w:tcBorders>
        <w:shd w:val="clear" w:color="auto" w:fill="FFFFFF"/>
      </w:tcPr>
    </w:tblStylePr>
    <w:tblStylePr w:type="band1Vert">
      <w:tblPr/>
      <w:tcPr>
        <w:shd w:val="clear" w:color="auto" w:fill="C0C0C0"/>
      </w:tcPr>
    </w:tblStylePr>
    <w:tblStylePr w:type="band1Horz">
      <w:tblPr/>
      <w:tcPr>
        <w:shd w:val="clear" w:color="auto" w:fill="C0C0C0"/>
      </w:tcPr>
    </w:tblStylePr>
    <w:tblStylePr w:type="nwCell">
      <w:tblPr/>
      <w:tcPr>
        <w:shd w:val="clear" w:color="auto" w:fill="FFFFFF"/>
      </w:tcPr>
    </w:tblStylePr>
  </w:style>
  <w:style w:type="table" w:customStyle="1" w:styleId="MediumShading11">
    <w:name w:val="Medium Shading 11"/>
    <w:basedOn w:val="a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MediumShading1-Accent11">
    <w:name w:val="Medium Shading 1 - Accent 11"/>
    <w:basedOn w:val="a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Shading21">
    <w:name w:val="Medium Shading 21"/>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000000"/>
      </w:tcPr>
    </w:tblStylePr>
    <w:tblStylePr w:type="lastCol">
      <w:rPr>
        <w:b/>
        <w:bCs/>
        <w:color w:val="FFFFFF"/>
      </w:rPr>
      <w:tblPr/>
      <w:tcPr>
        <w:shd w:val="clear" w:color="auto" w:fill="000000"/>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MediumShading2-Accent11">
    <w:name w:val="Medium Shading 2 - Accent 11"/>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shd w:val="clear" w:color="auto" w:fill="4F81B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paragraph" w:styleId="affffd">
    <w:name w:val="Quote"/>
    <w:basedOn w:val="a"/>
    <w:next w:val="a"/>
    <w:link w:val="affffe"/>
    <w:qFormat/>
    <w:rPr>
      <w:rFonts w:cs="Simplified Arabic"/>
      <w:i/>
      <w:iCs/>
      <w:color w:val="000000"/>
    </w:rPr>
  </w:style>
  <w:style w:type="character" w:customStyle="1" w:styleId="affffe">
    <w:name w:val="引用 字符"/>
    <w:link w:val="affffd"/>
    <w:rPr>
      <w:i/>
      <w:iCs/>
      <w:color w:val="000000"/>
      <w:sz w:val="24"/>
      <w:szCs w:val="24"/>
      <w:lang w:bidi="ar-AE"/>
    </w:rPr>
  </w:style>
  <w:style w:type="paragraph" w:customStyle="1" w:styleId="StandardL9">
    <w:name w:val="Standard L9"/>
    <w:basedOn w:val="a"/>
    <w:next w:val="32"/>
    <w:link w:val="StandardL9Char"/>
    <w:pPr>
      <w:numPr>
        <w:ilvl w:val="8"/>
        <w:numId w:val="1"/>
      </w:numPr>
      <w:tabs>
        <w:tab w:val="left" w:pos="2160"/>
      </w:tabs>
      <w:outlineLvl w:val="8"/>
    </w:pPr>
    <w:rPr>
      <w:rFonts w:cs="Simplified Arabic"/>
    </w:rPr>
  </w:style>
  <w:style w:type="character" w:customStyle="1" w:styleId="StandardL9Char">
    <w:name w:val="Standard L9 Char"/>
    <w:link w:val="StandardL9"/>
    <w:rPr>
      <w:sz w:val="24"/>
      <w:szCs w:val="24"/>
      <w:lang w:bidi="ar-AE"/>
    </w:rPr>
  </w:style>
  <w:style w:type="paragraph" w:customStyle="1" w:styleId="StandardL8">
    <w:name w:val="Standard L8"/>
    <w:basedOn w:val="a"/>
    <w:next w:val="24"/>
    <w:link w:val="StandardL8Char"/>
    <w:pPr>
      <w:numPr>
        <w:ilvl w:val="7"/>
        <w:numId w:val="1"/>
      </w:numPr>
      <w:tabs>
        <w:tab w:val="left" w:pos="1440"/>
      </w:tabs>
      <w:outlineLvl w:val="7"/>
    </w:pPr>
    <w:rPr>
      <w:rFonts w:cs="Simplified Arabic"/>
    </w:rPr>
  </w:style>
  <w:style w:type="character" w:customStyle="1" w:styleId="StandardL8Char">
    <w:name w:val="Standard L8 Char"/>
    <w:link w:val="StandardL8"/>
    <w:rPr>
      <w:sz w:val="24"/>
      <w:szCs w:val="24"/>
      <w:lang w:bidi="ar-AE"/>
    </w:rPr>
  </w:style>
  <w:style w:type="paragraph" w:customStyle="1" w:styleId="StandardL7">
    <w:name w:val="Standard L7"/>
    <w:basedOn w:val="a"/>
    <w:next w:val="BodyText6"/>
    <w:link w:val="StandardL7Char"/>
    <w:pPr>
      <w:numPr>
        <w:ilvl w:val="6"/>
        <w:numId w:val="1"/>
      </w:numPr>
      <w:tabs>
        <w:tab w:val="left" w:pos="4320"/>
      </w:tabs>
      <w:outlineLvl w:val="6"/>
    </w:pPr>
    <w:rPr>
      <w:rFonts w:cs="Simplified Arabic"/>
    </w:rPr>
  </w:style>
  <w:style w:type="character" w:customStyle="1" w:styleId="StandardL7Char">
    <w:name w:val="Standard L7 Char"/>
    <w:link w:val="StandardL7"/>
    <w:rPr>
      <w:sz w:val="24"/>
      <w:szCs w:val="24"/>
      <w:lang w:bidi="ar-AE"/>
    </w:rPr>
  </w:style>
  <w:style w:type="paragraph" w:customStyle="1" w:styleId="StandardL6">
    <w:name w:val="Standard L6"/>
    <w:basedOn w:val="a"/>
    <w:next w:val="BodyText5"/>
    <w:link w:val="StandardL6Char"/>
    <w:pPr>
      <w:numPr>
        <w:ilvl w:val="5"/>
        <w:numId w:val="1"/>
      </w:numPr>
      <w:tabs>
        <w:tab w:val="left" w:pos="3600"/>
      </w:tabs>
      <w:outlineLvl w:val="5"/>
    </w:pPr>
    <w:rPr>
      <w:rFonts w:cs="Simplified Arabic"/>
    </w:rPr>
  </w:style>
  <w:style w:type="character" w:customStyle="1" w:styleId="StandardL6Char">
    <w:name w:val="Standard L6 Char"/>
    <w:link w:val="StandardL6"/>
    <w:rPr>
      <w:sz w:val="24"/>
      <w:szCs w:val="24"/>
      <w:lang w:bidi="ar-AE"/>
    </w:rPr>
  </w:style>
  <w:style w:type="paragraph" w:customStyle="1" w:styleId="StandardL5">
    <w:name w:val="Standard L5"/>
    <w:basedOn w:val="a"/>
    <w:next w:val="BodyText4"/>
    <w:link w:val="StandardL5Char"/>
    <w:pPr>
      <w:numPr>
        <w:ilvl w:val="4"/>
        <w:numId w:val="1"/>
      </w:numPr>
      <w:tabs>
        <w:tab w:val="left" w:pos="2880"/>
      </w:tabs>
      <w:outlineLvl w:val="4"/>
    </w:pPr>
    <w:rPr>
      <w:rFonts w:cs="Simplified Arabic"/>
    </w:rPr>
  </w:style>
  <w:style w:type="character" w:customStyle="1" w:styleId="StandardL5Char">
    <w:name w:val="Standard L5 Char"/>
    <w:link w:val="StandardL5"/>
    <w:rPr>
      <w:sz w:val="24"/>
      <w:szCs w:val="24"/>
      <w:lang w:bidi="ar-AE"/>
    </w:rPr>
  </w:style>
  <w:style w:type="paragraph" w:customStyle="1" w:styleId="BulletL9">
    <w:name w:val="Bullet L9"/>
    <w:basedOn w:val="a"/>
    <w:link w:val="BulletL9Char"/>
    <w:pPr>
      <w:numPr>
        <w:ilvl w:val="8"/>
        <w:numId w:val="2"/>
      </w:numPr>
      <w:tabs>
        <w:tab w:val="left" w:pos="0"/>
      </w:tabs>
      <w:outlineLvl w:val="8"/>
    </w:pPr>
    <w:rPr>
      <w:rFonts w:cs="Simplified Arabic"/>
    </w:rPr>
  </w:style>
  <w:style w:type="character" w:customStyle="1" w:styleId="BulletL9Char">
    <w:name w:val="Bullet L9 Char"/>
    <w:link w:val="BulletL9"/>
    <w:rPr>
      <w:sz w:val="24"/>
      <w:szCs w:val="24"/>
      <w:lang w:bidi="ar-AE"/>
    </w:rPr>
  </w:style>
  <w:style w:type="paragraph" w:customStyle="1" w:styleId="BulletL8">
    <w:name w:val="Bullet L8"/>
    <w:basedOn w:val="a"/>
    <w:link w:val="BulletL8Char"/>
    <w:pPr>
      <w:numPr>
        <w:ilvl w:val="7"/>
        <w:numId w:val="2"/>
      </w:numPr>
      <w:tabs>
        <w:tab w:val="left" w:pos="0"/>
      </w:tabs>
      <w:outlineLvl w:val="7"/>
    </w:pPr>
    <w:rPr>
      <w:rFonts w:cs="Simplified Arabic"/>
    </w:rPr>
  </w:style>
  <w:style w:type="character" w:customStyle="1" w:styleId="BulletL8Char">
    <w:name w:val="Bullet L8 Char"/>
    <w:link w:val="BulletL8"/>
    <w:rPr>
      <w:sz w:val="24"/>
      <w:szCs w:val="24"/>
      <w:lang w:bidi="ar-AE"/>
    </w:rPr>
  </w:style>
  <w:style w:type="paragraph" w:customStyle="1" w:styleId="BulletL7">
    <w:name w:val="Bullet L7"/>
    <w:basedOn w:val="a"/>
    <w:link w:val="BulletL7Char"/>
    <w:pPr>
      <w:numPr>
        <w:ilvl w:val="6"/>
        <w:numId w:val="2"/>
      </w:numPr>
      <w:tabs>
        <w:tab w:val="left" w:pos="5040"/>
      </w:tabs>
      <w:outlineLvl w:val="6"/>
    </w:pPr>
    <w:rPr>
      <w:rFonts w:cs="Simplified Arabic"/>
    </w:rPr>
  </w:style>
  <w:style w:type="character" w:customStyle="1" w:styleId="BulletL7Char">
    <w:name w:val="Bullet L7 Char"/>
    <w:link w:val="BulletL7"/>
    <w:rPr>
      <w:sz w:val="24"/>
      <w:szCs w:val="24"/>
      <w:lang w:bidi="ar-AE"/>
    </w:rPr>
  </w:style>
  <w:style w:type="paragraph" w:customStyle="1" w:styleId="BulletL6">
    <w:name w:val="Bullet L6"/>
    <w:basedOn w:val="a"/>
    <w:link w:val="BulletL6Char"/>
    <w:pPr>
      <w:numPr>
        <w:ilvl w:val="5"/>
        <w:numId w:val="2"/>
      </w:numPr>
      <w:tabs>
        <w:tab w:val="left" w:pos="4320"/>
      </w:tabs>
      <w:outlineLvl w:val="5"/>
    </w:pPr>
    <w:rPr>
      <w:rFonts w:cs="Simplified Arabic"/>
    </w:rPr>
  </w:style>
  <w:style w:type="character" w:customStyle="1" w:styleId="BulletL6Char">
    <w:name w:val="Bullet L6 Char"/>
    <w:link w:val="BulletL6"/>
    <w:rPr>
      <w:sz w:val="24"/>
      <w:szCs w:val="24"/>
      <w:lang w:bidi="ar-AE"/>
    </w:rPr>
  </w:style>
  <w:style w:type="paragraph" w:customStyle="1" w:styleId="BulletL5">
    <w:name w:val="Bullet L5"/>
    <w:basedOn w:val="a"/>
    <w:link w:val="BulletL5Char"/>
    <w:pPr>
      <w:numPr>
        <w:ilvl w:val="4"/>
        <w:numId w:val="2"/>
      </w:numPr>
      <w:tabs>
        <w:tab w:val="left" w:pos="3600"/>
      </w:tabs>
      <w:outlineLvl w:val="4"/>
    </w:pPr>
    <w:rPr>
      <w:rFonts w:cs="Simplified Arabic"/>
    </w:rPr>
  </w:style>
  <w:style w:type="character" w:customStyle="1" w:styleId="BulletL5Char">
    <w:name w:val="Bullet L5 Char"/>
    <w:link w:val="BulletL5"/>
    <w:rPr>
      <w:sz w:val="24"/>
      <w:szCs w:val="24"/>
      <w:lang w:bidi="ar-AE"/>
    </w:rPr>
  </w:style>
  <w:style w:type="paragraph" w:customStyle="1" w:styleId="BulletL4">
    <w:name w:val="Bullet L4"/>
    <w:basedOn w:val="a"/>
    <w:link w:val="BulletL4Char"/>
    <w:pPr>
      <w:numPr>
        <w:ilvl w:val="3"/>
        <w:numId w:val="2"/>
      </w:numPr>
      <w:tabs>
        <w:tab w:val="left" w:pos="2880"/>
      </w:tabs>
      <w:outlineLvl w:val="3"/>
    </w:pPr>
    <w:rPr>
      <w:rFonts w:cs="Simplified Arabic"/>
    </w:rPr>
  </w:style>
  <w:style w:type="character" w:customStyle="1" w:styleId="BulletL4Char">
    <w:name w:val="Bullet L4 Char"/>
    <w:link w:val="BulletL4"/>
    <w:rPr>
      <w:sz w:val="24"/>
      <w:szCs w:val="24"/>
      <w:lang w:bidi="ar-AE"/>
    </w:rPr>
  </w:style>
  <w:style w:type="paragraph" w:customStyle="1" w:styleId="BulletL3">
    <w:name w:val="Bullet L3"/>
    <w:basedOn w:val="a"/>
    <w:link w:val="BulletL3Char"/>
    <w:pPr>
      <w:numPr>
        <w:ilvl w:val="2"/>
        <w:numId w:val="2"/>
      </w:numPr>
      <w:tabs>
        <w:tab w:val="left" w:pos="2160"/>
      </w:tabs>
      <w:outlineLvl w:val="2"/>
    </w:pPr>
    <w:rPr>
      <w:rFonts w:cs="Simplified Arabic"/>
    </w:rPr>
  </w:style>
  <w:style w:type="character" w:customStyle="1" w:styleId="BulletL3Char">
    <w:name w:val="Bullet L3 Char"/>
    <w:link w:val="BulletL3"/>
    <w:rPr>
      <w:sz w:val="24"/>
      <w:szCs w:val="24"/>
      <w:lang w:bidi="ar-AE"/>
    </w:rPr>
  </w:style>
  <w:style w:type="paragraph" w:customStyle="1" w:styleId="BulletL2">
    <w:name w:val="Bullet L2"/>
    <w:basedOn w:val="a"/>
    <w:link w:val="BulletL2Char"/>
    <w:pPr>
      <w:numPr>
        <w:ilvl w:val="1"/>
        <w:numId w:val="2"/>
      </w:numPr>
      <w:tabs>
        <w:tab w:val="left" w:pos="1440"/>
      </w:tabs>
      <w:outlineLvl w:val="1"/>
    </w:pPr>
    <w:rPr>
      <w:rFonts w:cs="Simplified Arabic"/>
    </w:rPr>
  </w:style>
  <w:style w:type="character" w:customStyle="1" w:styleId="BulletL2Char">
    <w:name w:val="Bullet L2 Char"/>
    <w:link w:val="BulletL2"/>
    <w:rPr>
      <w:sz w:val="24"/>
      <w:szCs w:val="24"/>
      <w:lang w:bidi="ar-AE"/>
    </w:rPr>
  </w:style>
  <w:style w:type="paragraph" w:customStyle="1" w:styleId="BulletL1">
    <w:name w:val="Bullet L1"/>
    <w:basedOn w:val="a"/>
    <w:link w:val="BulletL1Char"/>
    <w:pPr>
      <w:numPr>
        <w:numId w:val="2"/>
      </w:numPr>
      <w:tabs>
        <w:tab w:val="left" w:pos="720"/>
      </w:tabs>
      <w:outlineLvl w:val="0"/>
    </w:pPr>
    <w:rPr>
      <w:rFonts w:cs="Simplified Arabic"/>
    </w:rPr>
  </w:style>
  <w:style w:type="character" w:customStyle="1" w:styleId="BulletL1Char">
    <w:name w:val="Bullet L1 Char"/>
    <w:link w:val="BulletL1"/>
    <w:rPr>
      <w:sz w:val="24"/>
      <w:szCs w:val="24"/>
      <w:lang w:bidi="ar-AE"/>
    </w:rPr>
  </w:style>
  <w:style w:type="paragraph" w:customStyle="1" w:styleId="StandardL4">
    <w:name w:val="Standard L4"/>
    <w:basedOn w:val="a"/>
    <w:next w:val="32"/>
    <w:link w:val="StandardL4Char"/>
    <w:pPr>
      <w:numPr>
        <w:ilvl w:val="3"/>
        <w:numId w:val="1"/>
      </w:numPr>
      <w:tabs>
        <w:tab w:val="left" w:pos="2160"/>
      </w:tabs>
      <w:outlineLvl w:val="3"/>
    </w:pPr>
    <w:rPr>
      <w:rFonts w:cs="Simplified Arabic"/>
    </w:rPr>
  </w:style>
  <w:style w:type="character" w:customStyle="1" w:styleId="StandardL4Char">
    <w:name w:val="Standard L4 Char"/>
    <w:link w:val="StandardL4"/>
    <w:rPr>
      <w:sz w:val="24"/>
      <w:szCs w:val="24"/>
      <w:lang w:bidi="ar-AE"/>
    </w:rPr>
  </w:style>
  <w:style w:type="paragraph" w:customStyle="1" w:styleId="StandardL3">
    <w:name w:val="Standard L3"/>
    <w:basedOn w:val="a"/>
    <w:next w:val="24"/>
    <w:link w:val="StandardL3Char"/>
    <w:pPr>
      <w:numPr>
        <w:ilvl w:val="2"/>
        <w:numId w:val="1"/>
      </w:numPr>
      <w:tabs>
        <w:tab w:val="left" w:pos="1440"/>
      </w:tabs>
      <w:outlineLvl w:val="2"/>
    </w:pPr>
    <w:rPr>
      <w:rFonts w:cs="Simplified Arabic"/>
    </w:rPr>
  </w:style>
  <w:style w:type="character" w:customStyle="1" w:styleId="StandardL3Char">
    <w:name w:val="Standard L3 Char"/>
    <w:link w:val="StandardL3"/>
    <w:rPr>
      <w:sz w:val="24"/>
      <w:szCs w:val="24"/>
      <w:lang w:bidi="ar-AE"/>
    </w:rPr>
  </w:style>
  <w:style w:type="paragraph" w:customStyle="1" w:styleId="StandardL2">
    <w:name w:val="Standard L2"/>
    <w:basedOn w:val="a"/>
    <w:next w:val="BodyText1"/>
    <w:link w:val="StandardL2Char"/>
    <w:pPr>
      <w:numPr>
        <w:ilvl w:val="1"/>
        <w:numId w:val="1"/>
      </w:numPr>
      <w:tabs>
        <w:tab w:val="left" w:pos="720"/>
      </w:tabs>
      <w:outlineLvl w:val="1"/>
    </w:pPr>
    <w:rPr>
      <w:rFonts w:cs="Simplified Arabic"/>
    </w:rPr>
  </w:style>
  <w:style w:type="character" w:customStyle="1" w:styleId="StandardL2Char">
    <w:name w:val="Standard L2 Char"/>
    <w:link w:val="StandardL2"/>
    <w:rPr>
      <w:sz w:val="24"/>
      <w:szCs w:val="24"/>
      <w:lang w:bidi="ar-AE"/>
    </w:rPr>
  </w:style>
  <w:style w:type="paragraph" w:customStyle="1" w:styleId="StandardL1">
    <w:name w:val="Standard L1"/>
    <w:basedOn w:val="a"/>
    <w:next w:val="BodyText1"/>
    <w:link w:val="StandardL1Char"/>
    <w:pPr>
      <w:keepNext/>
      <w:numPr>
        <w:numId w:val="1"/>
      </w:numPr>
      <w:tabs>
        <w:tab w:val="left" w:pos="720"/>
      </w:tabs>
      <w:suppressAutoHyphens/>
      <w:jc w:val="left"/>
      <w:outlineLvl w:val="0"/>
    </w:pPr>
    <w:rPr>
      <w:rFonts w:cs="Simplified Arabic"/>
      <w:b/>
      <w:caps/>
    </w:rPr>
  </w:style>
  <w:style w:type="character" w:customStyle="1" w:styleId="StandardL1Char">
    <w:name w:val="Standard L1 Char"/>
    <w:link w:val="StandardL1"/>
    <w:rPr>
      <w:b/>
      <w:caps/>
      <w:sz w:val="24"/>
      <w:szCs w:val="24"/>
      <w:lang w:bidi="ar-AE"/>
    </w:rPr>
  </w:style>
  <w:style w:type="paragraph" w:customStyle="1" w:styleId="Bullet1">
    <w:name w:val="Bullet 1"/>
    <w:qFormat/>
    <w:pPr>
      <w:spacing w:before="240" w:line="260" w:lineRule="atLeast"/>
      <w:jc w:val="both"/>
    </w:pPr>
    <w:rPr>
      <w:rFonts w:eastAsia="Calibri"/>
      <w:sz w:val="22"/>
      <w:szCs w:val="22"/>
      <w:lang w:val="en-GB" w:eastAsia="en-US"/>
    </w:rPr>
  </w:style>
  <w:style w:type="paragraph" w:customStyle="1" w:styleId="NormalLeft">
    <w:name w:val="Normal + Left"/>
    <w:basedOn w:val="Bullet1"/>
    <w:pPr>
      <w:numPr>
        <w:numId w:val="3"/>
      </w:numPr>
      <w:spacing w:before="0"/>
    </w:pPr>
    <w:rPr>
      <w:rFonts w:eastAsia="FangSong_GB2312"/>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KWM\blank.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1A621-2009-4900-8875-C4E359CC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Template>
  <TotalTime>27</TotalTime>
  <Pages>2</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cp:lastModifiedBy>Xueyang Qi</cp:lastModifiedBy>
  <cp:revision>12</cp:revision>
  <cp:lastPrinted>2022-03-20T13:18:00Z</cp:lastPrinted>
  <dcterms:created xsi:type="dcterms:W3CDTF">2025-12-21T15:38:00Z</dcterms:created>
  <dcterms:modified xsi:type="dcterms:W3CDTF">2025-12-24T01:20:00Z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