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67DE4" w14:textId="3733E189" w:rsidR="00C03A66" w:rsidRDefault="003E0FA7" w:rsidP="00D45D24">
      <w:pPr>
        <w:widowControl w:val="0"/>
        <w:adjustRightInd w:val="0"/>
        <w:snapToGrid w:val="0"/>
        <w:spacing w:after="120"/>
        <w:jc w:val="center"/>
        <w:rPr>
          <w:rFonts w:ascii="黑体" w:eastAsia="黑体" w:hAnsi="黑体"/>
          <w:b/>
          <w:bCs/>
          <w:kern w:val="2"/>
          <w:sz w:val="36"/>
          <w:szCs w:val="36"/>
          <w:lang w:bidi="ar-SA"/>
        </w:rPr>
      </w:pPr>
      <w:r w:rsidRPr="00A506D0">
        <w:rPr>
          <w:rFonts w:ascii="黑体" w:eastAsia="黑体" w:hAnsi="黑体"/>
          <w:b/>
          <w:bCs/>
          <w:kern w:val="2"/>
          <w:sz w:val="36"/>
          <w:szCs w:val="36"/>
          <w:lang w:bidi="ar-SA"/>
        </w:rPr>
        <w:t>经营者集中简易案件公示表</w:t>
      </w:r>
    </w:p>
    <w:p w14:paraId="6EA2B6EB" w14:textId="77777777" w:rsidR="003E0FA7" w:rsidRPr="002D1C3E" w:rsidRDefault="003E0FA7" w:rsidP="00D45D24">
      <w:pPr>
        <w:widowControl w:val="0"/>
        <w:adjustRightInd w:val="0"/>
        <w:snapToGrid w:val="0"/>
        <w:spacing w:after="120"/>
        <w:jc w:val="center"/>
        <w:rPr>
          <w:rFonts w:ascii="Times New Roman" w:eastAsia="宋体" w:hAnsi="Times New Roman"/>
          <w:kern w:val="2"/>
          <w:sz w:val="24"/>
          <w:szCs w:val="24"/>
          <w:lang w:val="en-GB" w:bidi="ar-SA"/>
        </w:rPr>
      </w:pPr>
    </w:p>
    <w:tbl>
      <w:tblPr>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429"/>
        <w:gridCol w:w="4110"/>
      </w:tblGrid>
      <w:tr w:rsidR="00C03A66" w:rsidRPr="00801A70" w14:paraId="49EB5232" w14:textId="77777777" w:rsidTr="00CE283E">
        <w:tc>
          <w:tcPr>
            <w:tcW w:w="1736" w:type="dxa"/>
            <w:tcBorders>
              <w:top w:val="single" w:sz="4" w:space="0" w:color="auto"/>
              <w:left w:val="single" w:sz="4" w:space="0" w:color="auto"/>
              <w:bottom w:val="single" w:sz="4" w:space="0" w:color="auto"/>
              <w:right w:val="single" w:sz="4" w:space="0" w:color="auto"/>
            </w:tcBorders>
            <w:shd w:val="clear" w:color="auto" w:fill="D9D9D9"/>
            <w:hideMark/>
          </w:tcPr>
          <w:p w14:paraId="15A86B92" w14:textId="560E7519" w:rsidR="00C03A66" w:rsidRPr="002D1C3E" w:rsidRDefault="007D12F3" w:rsidP="00D45D24">
            <w:pPr>
              <w:widowControl w:val="0"/>
              <w:adjustRightInd w:val="0"/>
              <w:snapToGrid w:val="0"/>
              <w:spacing w:after="120"/>
              <w:rPr>
                <w:rFonts w:ascii="Times New Roman" w:eastAsia="宋体" w:hAnsi="Times New Roman"/>
                <w:kern w:val="2"/>
                <w:sz w:val="24"/>
                <w:szCs w:val="24"/>
                <w:lang w:val="en-GB" w:bidi="ar-SA"/>
              </w:rPr>
            </w:pPr>
            <w:r w:rsidRPr="007D12F3">
              <w:rPr>
                <w:rFonts w:ascii="Times New Roman" w:eastAsia="宋体" w:hAnsi="Times New Roman" w:hint="eastAsia"/>
                <w:kern w:val="2"/>
                <w:sz w:val="24"/>
                <w:szCs w:val="24"/>
                <w:lang w:val="en-GB" w:bidi="ar-SA"/>
              </w:rPr>
              <w:t>案件名称</w:t>
            </w:r>
          </w:p>
        </w:tc>
        <w:tc>
          <w:tcPr>
            <w:tcW w:w="6539" w:type="dxa"/>
            <w:gridSpan w:val="2"/>
            <w:tcBorders>
              <w:top w:val="single" w:sz="4" w:space="0" w:color="auto"/>
              <w:left w:val="single" w:sz="4" w:space="0" w:color="auto"/>
              <w:bottom w:val="single" w:sz="4" w:space="0" w:color="auto"/>
              <w:right w:val="single" w:sz="4" w:space="0" w:color="auto"/>
            </w:tcBorders>
          </w:tcPr>
          <w:p w14:paraId="79338E69" w14:textId="0EC20E83" w:rsidR="00C03A66" w:rsidRPr="00801A70" w:rsidRDefault="00BE4F0A" w:rsidP="006A15A8">
            <w:pPr>
              <w:pStyle w:val="BodyText"/>
              <w:adjustRightInd w:val="0"/>
              <w:snapToGrid w:val="0"/>
              <w:spacing w:after="120"/>
              <w:rPr>
                <w:rFonts w:eastAsia="仿宋_GB2312" w:cs="Times New Roman"/>
                <w:lang w:eastAsia="zh-CN" w:bidi="ar-SA"/>
              </w:rPr>
            </w:pPr>
            <w:r w:rsidRPr="00BE4F0A">
              <w:rPr>
                <w:rFonts w:eastAsia="宋体" w:cs="Times New Roman" w:hint="eastAsia"/>
                <w:kern w:val="2"/>
                <w:lang w:eastAsia="zh-CN" w:bidi="ar-SA"/>
              </w:rPr>
              <w:t>璞米咨询集团控股有限公司</w:t>
            </w:r>
            <w:r w:rsidR="00511FB6">
              <w:rPr>
                <w:rFonts w:eastAsia="宋体" w:cs="Times New Roman" w:hint="eastAsia"/>
                <w:kern w:val="2"/>
                <w:lang w:eastAsia="zh-CN" w:bidi="ar-SA"/>
              </w:rPr>
              <w:t>收购</w:t>
            </w:r>
            <w:r w:rsidR="00511FB6" w:rsidRPr="00511FB6">
              <w:rPr>
                <w:rFonts w:eastAsia="宋体" w:cs="Times New Roman"/>
                <w:kern w:val="2"/>
                <w:lang w:eastAsia="zh-CN" w:bidi="ar-SA"/>
              </w:rPr>
              <w:t>RightShip</w:t>
            </w:r>
            <w:r w:rsidR="00511FB6" w:rsidRPr="00511FB6">
              <w:rPr>
                <w:rFonts w:eastAsia="宋体" w:cs="Times New Roman" w:hint="eastAsia"/>
                <w:kern w:val="2"/>
                <w:lang w:eastAsia="zh-CN" w:bidi="ar-SA"/>
              </w:rPr>
              <w:t>集团私人有限公司股权案</w:t>
            </w:r>
          </w:p>
        </w:tc>
      </w:tr>
      <w:tr w:rsidR="00C03A66" w:rsidRPr="00801A70" w14:paraId="132428D4" w14:textId="77777777" w:rsidTr="00CE283E">
        <w:trPr>
          <w:trHeight w:val="993"/>
        </w:trPr>
        <w:tc>
          <w:tcPr>
            <w:tcW w:w="1736" w:type="dxa"/>
            <w:tcBorders>
              <w:top w:val="single" w:sz="4" w:space="0" w:color="auto"/>
              <w:left w:val="single" w:sz="4" w:space="0" w:color="auto"/>
              <w:bottom w:val="single" w:sz="4" w:space="0" w:color="auto"/>
              <w:right w:val="single" w:sz="4" w:space="0" w:color="auto"/>
            </w:tcBorders>
            <w:shd w:val="clear" w:color="auto" w:fill="D9D9D9"/>
            <w:hideMark/>
          </w:tcPr>
          <w:p w14:paraId="63BD3256" w14:textId="02CEBBCA" w:rsidR="00C03A66" w:rsidRPr="002D1C3E" w:rsidRDefault="0027206F" w:rsidP="00D45D24">
            <w:pPr>
              <w:widowControl w:val="0"/>
              <w:adjustRightInd w:val="0"/>
              <w:snapToGrid w:val="0"/>
              <w:spacing w:after="120"/>
              <w:rPr>
                <w:rFonts w:ascii="Times New Roman" w:eastAsia="宋体" w:hAnsi="Times New Roman"/>
                <w:kern w:val="2"/>
                <w:sz w:val="24"/>
                <w:szCs w:val="24"/>
                <w:lang w:val="en-GB" w:bidi="ar-SA"/>
              </w:rPr>
            </w:pPr>
            <w:r w:rsidRPr="0027206F">
              <w:rPr>
                <w:rFonts w:ascii="Times New Roman" w:eastAsia="宋体" w:hAnsi="Times New Roman" w:hint="eastAsia"/>
                <w:kern w:val="2"/>
                <w:sz w:val="24"/>
                <w:szCs w:val="24"/>
                <w:lang w:val="en-GB" w:bidi="ar-SA"/>
              </w:rPr>
              <w:t>交易概况（限</w:t>
            </w:r>
            <w:r w:rsidRPr="0027206F">
              <w:rPr>
                <w:rFonts w:ascii="Times New Roman" w:eastAsia="宋体" w:hAnsi="Times New Roman" w:hint="eastAsia"/>
                <w:kern w:val="2"/>
                <w:sz w:val="24"/>
                <w:szCs w:val="24"/>
                <w:lang w:val="en-GB" w:bidi="ar-SA"/>
              </w:rPr>
              <w:t>200</w:t>
            </w:r>
            <w:r w:rsidRPr="0027206F">
              <w:rPr>
                <w:rFonts w:ascii="Times New Roman" w:eastAsia="宋体" w:hAnsi="Times New Roman" w:hint="eastAsia"/>
                <w:kern w:val="2"/>
                <w:sz w:val="24"/>
                <w:szCs w:val="24"/>
                <w:lang w:val="en-GB" w:bidi="ar-SA"/>
              </w:rPr>
              <w:t>字内）</w:t>
            </w:r>
          </w:p>
        </w:tc>
        <w:tc>
          <w:tcPr>
            <w:tcW w:w="6539" w:type="dxa"/>
            <w:gridSpan w:val="2"/>
            <w:tcBorders>
              <w:top w:val="single" w:sz="4" w:space="0" w:color="auto"/>
              <w:left w:val="single" w:sz="4" w:space="0" w:color="auto"/>
              <w:bottom w:val="single" w:sz="4" w:space="0" w:color="auto"/>
              <w:right w:val="single" w:sz="4" w:space="0" w:color="auto"/>
            </w:tcBorders>
          </w:tcPr>
          <w:p w14:paraId="77AE8EC5" w14:textId="739EDB91" w:rsidR="007720AC" w:rsidRDefault="00EF3500" w:rsidP="00897F78">
            <w:pPr>
              <w:adjustRightInd w:val="0"/>
              <w:snapToGrid w:val="0"/>
              <w:spacing w:after="120"/>
              <w:jc w:val="both"/>
              <w:rPr>
                <w:rFonts w:ascii="宋体" w:eastAsia="宋体" w:hAnsi="宋体"/>
                <w:kern w:val="2"/>
                <w:sz w:val="24"/>
                <w:szCs w:val="24"/>
                <w:lang w:val="en-GB" w:bidi="ar-SA"/>
              </w:rPr>
            </w:pPr>
            <w:r w:rsidRPr="00EF3500">
              <w:rPr>
                <w:rFonts w:ascii="宋体" w:eastAsia="宋体" w:hAnsi="宋体" w:hint="eastAsia"/>
                <w:kern w:val="2"/>
                <w:sz w:val="24"/>
                <w:szCs w:val="24"/>
                <w:lang w:val="en-GB" w:bidi="ar-SA"/>
              </w:rPr>
              <w:t>根据签署版交易协议，璞米咨询集团控股有限公司（“</w:t>
            </w:r>
            <w:r w:rsidRPr="009A2ED0">
              <w:rPr>
                <w:rFonts w:ascii="宋体" w:eastAsia="宋体" w:hAnsi="宋体" w:hint="eastAsia"/>
                <w:b/>
                <w:bCs/>
                <w:kern w:val="2"/>
                <w:sz w:val="24"/>
                <w:szCs w:val="24"/>
                <w:lang w:val="en-GB" w:bidi="ar-SA"/>
              </w:rPr>
              <w:t>璞米咨询集团</w:t>
            </w:r>
            <w:r w:rsidRPr="00EF3500">
              <w:rPr>
                <w:rFonts w:ascii="宋体" w:eastAsia="宋体" w:hAnsi="宋体" w:hint="eastAsia"/>
                <w:kern w:val="2"/>
                <w:sz w:val="24"/>
                <w:szCs w:val="24"/>
                <w:lang w:val="en-GB" w:bidi="ar-SA"/>
              </w:rPr>
              <w:t>”）拟间接</w:t>
            </w:r>
            <w:r w:rsidR="007720AC">
              <w:rPr>
                <w:rFonts w:ascii="宋体" w:eastAsia="宋体" w:hAnsi="宋体" w:hint="eastAsia"/>
                <w:kern w:val="2"/>
                <w:sz w:val="24"/>
                <w:szCs w:val="24"/>
                <w:lang w:val="en-GB" w:bidi="ar-SA"/>
              </w:rPr>
              <w:t>认购</w:t>
            </w:r>
            <w:r w:rsidR="007720AC" w:rsidRPr="007720AC">
              <w:rPr>
                <w:rFonts w:ascii="Times New Roman" w:eastAsia="宋体" w:hAnsi="Times New Roman"/>
                <w:kern w:val="2"/>
                <w:sz w:val="24"/>
                <w:szCs w:val="24"/>
                <w:lang w:val="en-GB" w:bidi="ar-SA"/>
              </w:rPr>
              <w:t>RightShip</w:t>
            </w:r>
            <w:r w:rsidR="007720AC">
              <w:rPr>
                <w:rFonts w:ascii="宋体" w:eastAsia="宋体" w:hAnsi="宋体" w:hint="eastAsia"/>
                <w:kern w:val="2"/>
                <w:sz w:val="24"/>
                <w:szCs w:val="24"/>
                <w:lang w:val="en-GB" w:bidi="ar-SA"/>
              </w:rPr>
              <w:t>集团私人有限公司</w:t>
            </w:r>
            <w:r w:rsidR="009A2ED0">
              <w:rPr>
                <w:rFonts w:ascii="宋体" w:eastAsia="宋体" w:hAnsi="宋体" w:hint="eastAsia"/>
                <w:kern w:val="2"/>
                <w:sz w:val="24"/>
                <w:szCs w:val="24"/>
                <w:lang w:val="en-GB" w:bidi="ar-SA"/>
              </w:rPr>
              <w:t>（</w:t>
            </w:r>
            <w:r w:rsidR="008C10CD" w:rsidRPr="008C10CD">
              <w:rPr>
                <w:rFonts w:ascii="宋体" w:eastAsia="宋体" w:hAnsi="宋体" w:hint="eastAsia"/>
                <w:kern w:val="2"/>
                <w:sz w:val="24"/>
                <w:szCs w:val="24"/>
                <w:lang w:val="en-GB" w:bidi="ar-SA"/>
              </w:rPr>
              <w:t>“</w:t>
            </w:r>
            <w:r w:rsidR="009A2ED0" w:rsidRPr="008C10CD">
              <w:rPr>
                <w:rFonts w:ascii="Times New Roman" w:eastAsia="宋体" w:hAnsi="Times New Roman"/>
                <w:b/>
                <w:bCs/>
                <w:kern w:val="2"/>
                <w:sz w:val="24"/>
                <w:szCs w:val="24"/>
                <w:lang w:val="en-GB" w:bidi="ar-SA"/>
              </w:rPr>
              <w:t>RightShip</w:t>
            </w:r>
            <w:r w:rsidR="008C10CD" w:rsidRPr="008C10CD">
              <w:rPr>
                <w:rFonts w:ascii="Times New Roman" w:eastAsia="宋体" w:hAnsi="Times New Roman" w:hint="eastAsia"/>
                <w:kern w:val="2"/>
                <w:sz w:val="24"/>
                <w:szCs w:val="24"/>
                <w:lang w:val="en-GB" w:bidi="ar-SA"/>
              </w:rPr>
              <w:t>”</w:t>
            </w:r>
            <w:r w:rsidR="009A2ED0">
              <w:rPr>
                <w:rFonts w:ascii="宋体" w:eastAsia="宋体" w:hAnsi="宋体" w:hint="eastAsia"/>
                <w:kern w:val="2"/>
                <w:sz w:val="24"/>
                <w:szCs w:val="24"/>
                <w:lang w:val="en-GB" w:bidi="ar-SA"/>
              </w:rPr>
              <w:t>）新发行</w:t>
            </w:r>
            <w:r w:rsidR="008C10CD">
              <w:rPr>
                <w:rFonts w:ascii="宋体" w:eastAsia="宋体" w:hAnsi="宋体" w:hint="eastAsia"/>
                <w:kern w:val="2"/>
                <w:sz w:val="24"/>
                <w:szCs w:val="24"/>
                <w:lang w:val="en-GB" w:bidi="ar-SA"/>
              </w:rPr>
              <w:t>的</w:t>
            </w:r>
            <w:r w:rsidR="008C10CD" w:rsidRPr="009A2ED0">
              <w:rPr>
                <w:rFonts w:ascii="Times New Roman" w:eastAsia="宋体" w:hAnsi="Times New Roman"/>
                <w:kern w:val="2"/>
                <w:sz w:val="24"/>
                <w:szCs w:val="24"/>
                <w:lang w:val="en-GB" w:bidi="ar-SA"/>
              </w:rPr>
              <w:t>25%</w:t>
            </w:r>
            <w:r w:rsidR="009A2ED0">
              <w:rPr>
                <w:rFonts w:ascii="宋体" w:eastAsia="宋体" w:hAnsi="宋体" w:hint="eastAsia"/>
                <w:kern w:val="2"/>
                <w:sz w:val="24"/>
                <w:szCs w:val="24"/>
                <w:lang w:val="en-GB" w:bidi="ar-SA"/>
              </w:rPr>
              <w:t>股本</w:t>
            </w:r>
            <w:r w:rsidR="000C51B4" w:rsidRPr="001B0FAA">
              <w:rPr>
                <w:rFonts w:ascii="Times New Roman" w:eastAsia="宋体" w:hAnsi="Times New Roman" w:hint="eastAsia"/>
                <w:kern w:val="2"/>
                <w:sz w:val="24"/>
                <w:szCs w:val="24"/>
                <w:lang w:val="en-GB" w:bidi="ar-SA"/>
              </w:rPr>
              <w:t>（</w:t>
            </w:r>
            <w:r w:rsidR="007426A7" w:rsidRPr="001B0FAA">
              <w:rPr>
                <w:rFonts w:ascii="Times New Roman" w:eastAsia="宋体" w:hAnsi="Times New Roman" w:hint="eastAsia"/>
                <w:kern w:val="2"/>
                <w:sz w:val="24"/>
                <w:szCs w:val="24"/>
                <w:lang w:val="en-GB" w:bidi="ar-SA"/>
              </w:rPr>
              <w:t>“</w:t>
            </w:r>
            <w:r w:rsidR="007426A7" w:rsidRPr="007426A7">
              <w:rPr>
                <w:rFonts w:ascii="Times New Roman" w:eastAsia="宋体" w:hAnsi="Times New Roman" w:hint="eastAsia"/>
                <w:b/>
                <w:bCs/>
                <w:kern w:val="2"/>
                <w:sz w:val="24"/>
                <w:szCs w:val="24"/>
                <w:lang w:val="en-GB" w:bidi="ar-SA"/>
              </w:rPr>
              <w:t>本交易</w:t>
            </w:r>
            <w:r w:rsidR="007426A7">
              <w:rPr>
                <w:rFonts w:ascii="Times New Roman" w:eastAsia="宋体" w:hAnsi="Times New Roman" w:hint="eastAsia"/>
                <w:kern w:val="2"/>
                <w:sz w:val="24"/>
                <w:szCs w:val="24"/>
                <w:lang w:val="en-GB" w:bidi="ar-SA"/>
              </w:rPr>
              <w:t>”</w:t>
            </w:r>
            <w:r w:rsidR="000C51B4">
              <w:rPr>
                <w:rFonts w:ascii="Times New Roman" w:eastAsia="宋体" w:hAnsi="Times New Roman" w:hint="eastAsia"/>
                <w:kern w:val="2"/>
                <w:sz w:val="24"/>
                <w:szCs w:val="24"/>
                <w:lang w:val="en-GB" w:bidi="ar-SA"/>
              </w:rPr>
              <w:t>）</w:t>
            </w:r>
            <w:r w:rsidR="009A2ED0">
              <w:rPr>
                <w:rFonts w:ascii="宋体" w:eastAsia="宋体" w:hAnsi="宋体" w:hint="eastAsia"/>
                <w:kern w:val="2"/>
                <w:sz w:val="24"/>
                <w:szCs w:val="24"/>
                <w:lang w:val="en-GB" w:bidi="ar-SA"/>
              </w:rPr>
              <w:t>。</w:t>
            </w:r>
            <w:r w:rsidR="007426A7" w:rsidRPr="0078025C">
              <w:rPr>
                <w:rFonts w:ascii="Times New Roman" w:eastAsia="宋体" w:hAnsi="Times New Roman"/>
                <w:kern w:val="2"/>
                <w:sz w:val="24"/>
                <w:szCs w:val="24"/>
                <w:lang w:val="en-GB" w:bidi="ar-SA"/>
              </w:rPr>
              <w:t>RightShip</w:t>
            </w:r>
            <w:r w:rsidR="0078025C" w:rsidRPr="0078025C">
              <w:rPr>
                <w:rFonts w:ascii="宋体" w:eastAsia="宋体" w:hAnsi="宋体" w:hint="eastAsia"/>
                <w:kern w:val="2"/>
                <w:sz w:val="24"/>
                <w:szCs w:val="24"/>
                <w:lang w:val="en-GB" w:bidi="ar-SA"/>
              </w:rPr>
              <w:t>提供海事风险评估和管理解决方案</w:t>
            </w:r>
            <w:r w:rsidR="0078025C">
              <w:rPr>
                <w:rFonts w:ascii="宋体" w:eastAsia="宋体" w:hAnsi="宋体" w:hint="eastAsia"/>
                <w:kern w:val="2"/>
                <w:sz w:val="24"/>
                <w:szCs w:val="24"/>
                <w:lang w:val="en-GB" w:bidi="ar-SA"/>
              </w:rPr>
              <w:t>。</w:t>
            </w:r>
          </w:p>
          <w:p w14:paraId="6C40F5D7" w14:textId="4D22AF03" w:rsidR="00DF0360" w:rsidRPr="0062093D" w:rsidRDefault="00C839B3" w:rsidP="006A15A8">
            <w:pPr>
              <w:adjustRightInd w:val="0"/>
              <w:snapToGrid w:val="0"/>
              <w:spacing w:after="120"/>
              <w:jc w:val="both"/>
              <w:rPr>
                <w:rFonts w:ascii="宋体" w:eastAsia="宋体" w:hAnsi="宋体"/>
                <w:kern w:val="2"/>
                <w:sz w:val="24"/>
                <w:szCs w:val="24"/>
                <w:lang w:val="en-GB" w:bidi="ar-SA"/>
              </w:rPr>
            </w:pPr>
            <w:r w:rsidRPr="0062093D">
              <w:rPr>
                <w:rFonts w:ascii="Times New Roman" w:eastAsia="宋体" w:hAnsi="Times New Roman" w:hint="eastAsia"/>
                <w:kern w:val="2"/>
                <w:sz w:val="24"/>
                <w:szCs w:val="24"/>
                <w:lang w:val="en-GB" w:bidi="ar-SA"/>
              </w:rPr>
              <w:t>本交易前，</w:t>
            </w:r>
            <w:r w:rsidR="00D77AB5" w:rsidRPr="0062093D">
              <w:rPr>
                <w:rFonts w:ascii="Times New Roman" w:eastAsia="宋体" w:hAnsi="Times New Roman" w:hint="eastAsia"/>
                <w:kern w:val="2"/>
                <w:sz w:val="24"/>
                <w:szCs w:val="24"/>
                <w:lang w:val="en-GB" w:bidi="ar-SA"/>
              </w:rPr>
              <w:t>必和必拓货运私人有限公司（“</w:t>
            </w:r>
            <w:r w:rsidR="00D77AB5" w:rsidRPr="0062093D">
              <w:rPr>
                <w:rFonts w:ascii="Times New Roman" w:eastAsia="宋体" w:hAnsi="Times New Roman" w:hint="eastAsia"/>
                <w:b/>
                <w:bCs/>
                <w:kern w:val="2"/>
                <w:sz w:val="24"/>
                <w:szCs w:val="24"/>
                <w:lang w:val="en-GB" w:bidi="ar-SA"/>
              </w:rPr>
              <w:t>必和必拓</w:t>
            </w:r>
            <w:r w:rsidR="009A36F6" w:rsidRPr="0062093D">
              <w:rPr>
                <w:rFonts w:ascii="Times New Roman" w:eastAsia="宋体" w:hAnsi="Times New Roman" w:hint="eastAsia"/>
                <w:b/>
                <w:bCs/>
                <w:kern w:val="2"/>
                <w:sz w:val="24"/>
                <w:szCs w:val="24"/>
                <w:lang w:val="en-GB" w:bidi="ar-SA"/>
              </w:rPr>
              <w:t>货运</w:t>
            </w:r>
            <w:r w:rsidR="00D77AB5" w:rsidRPr="0062093D">
              <w:rPr>
                <w:rFonts w:ascii="Times New Roman" w:eastAsia="宋体" w:hAnsi="Times New Roman" w:hint="eastAsia"/>
                <w:kern w:val="2"/>
                <w:sz w:val="24"/>
                <w:szCs w:val="24"/>
                <w:lang w:val="en-GB" w:bidi="ar-SA"/>
              </w:rPr>
              <w:t>”）</w:t>
            </w:r>
            <w:r w:rsidR="004F7B1F" w:rsidRPr="0062093D">
              <w:rPr>
                <w:rFonts w:ascii="Times New Roman" w:eastAsia="宋体" w:hAnsi="Times New Roman" w:hint="eastAsia"/>
                <w:kern w:val="2"/>
                <w:sz w:val="24"/>
                <w:szCs w:val="24"/>
                <w:lang w:val="en-GB" w:bidi="ar-SA"/>
              </w:rPr>
              <w:t>、</w:t>
            </w:r>
            <w:r w:rsidR="002A1C46" w:rsidRPr="002A1C46">
              <w:rPr>
                <w:rFonts w:ascii="Times New Roman" w:eastAsia="宋体" w:hAnsi="Times New Roman" w:hint="eastAsia"/>
                <w:kern w:val="2"/>
                <w:sz w:val="24"/>
                <w:szCs w:val="24"/>
                <w:lang w:val="en-GB" w:bidi="ar-SA"/>
              </w:rPr>
              <w:t>综合食品控股</w:t>
            </w:r>
            <w:r w:rsidR="002A1C46">
              <w:rPr>
                <w:rFonts w:ascii="Times New Roman" w:eastAsia="宋体" w:hAnsi="Times New Roman" w:hint="eastAsia"/>
                <w:kern w:val="2"/>
                <w:sz w:val="24"/>
                <w:szCs w:val="24"/>
                <w:lang w:val="en-GB" w:bidi="ar-SA"/>
              </w:rPr>
              <w:t>私人有限公司（“</w:t>
            </w:r>
            <w:r w:rsidR="002A1C46" w:rsidRPr="002A1C46">
              <w:rPr>
                <w:rFonts w:ascii="Times New Roman" w:eastAsia="宋体" w:hAnsi="Times New Roman" w:hint="eastAsia"/>
                <w:b/>
                <w:bCs/>
                <w:kern w:val="2"/>
                <w:sz w:val="24"/>
                <w:szCs w:val="24"/>
                <w:lang w:val="en-GB" w:bidi="ar-SA"/>
              </w:rPr>
              <w:t>综合食品控股</w:t>
            </w:r>
            <w:r w:rsidR="002A1C46">
              <w:rPr>
                <w:rFonts w:ascii="Times New Roman" w:eastAsia="宋体" w:hAnsi="Times New Roman" w:hint="eastAsia"/>
                <w:kern w:val="2"/>
                <w:sz w:val="24"/>
                <w:szCs w:val="24"/>
                <w:lang w:val="en-GB" w:bidi="ar-SA"/>
              </w:rPr>
              <w:t>”）</w:t>
            </w:r>
            <w:r w:rsidR="004F7B1F" w:rsidRPr="0062093D">
              <w:rPr>
                <w:rFonts w:ascii="Times New Roman" w:eastAsia="宋体" w:hAnsi="Times New Roman" w:hint="eastAsia"/>
                <w:kern w:val="2"/>
                <w:sz w:val="24"/>
                <w:szCs w:val="24"/>
                <w:lang w:val="en-GB" w:bidi="ar-SA"/>
              </w:rPr>
              <w:t>和力拓</w:t>
            </w:r>
            <w:r w:rsidR="00013AEE" w:rsidRPr="0062093D">
              <w:rPr>
                <w:rFonts w:ascii="Times New Roman" w:eastAsia="宋体" w:hAnsi="Times New Roman" w:hint="eastAsia"/>
                <w:kern w:val="2"/>
                <w:sz w:val="24"/>
                <w:szCs w:val="24"/>
                <w:lang w:val="en-GB" w:bidi="ar-SA"/>
              </w:rPr>
              <w:t>服务有限公司（“</w:t>
            </w:r>
            <w:r w:rsidR="00013AEE" w:rsidRPr="0062093D">
              <w:rPr>
                <w:rFonts w:ascii="Times New Roman" w:eastAsia="宋体" w:hAnsi="Times New Roman" w:hint="eastAsia"/>
                <w:b/>
                <w:bCs/>
                <w:kern w:val="2"/>
                <w:sz w:val="24"/>
                <w:szCs w:val="24"/>
                <w:lang w:val="en-GB" w:bidi="ar-SA"/>
              </w:rPr>
              <w:t>力拓服务</w:t>
            </w:r>
            <w:r w:rsidR="00013AEE" w:rsidRPr="0062093D">
              <w:rPr>
                <w:rFonts w:ascii="Times New Roman" w:eastAsia="宋体" w:hAnsi="Times New Roman" w:hint="eastAsia"/>
                <w:kern w:val="2"/>
                <w:sz w:val="24"/>
                <w:szCs w:val="24"/>
                <w:lang w:val="en-GB" w:bidi="ar-SA"/>
              </w:rPr>
              <w:t>”）（</w:t>
            </w:r>
            <w:r w:rsidR="00D51DAC" w:rsidRPr="0062093D">
              <w:rPr>
                <w:rFonts w:ascii="Times New Roman" w:eastAsia="宋体" w:hAnsi="Times New Roman" w:hint="eastAsia"/>
                <w:kern w:val="2"/>
                <w:sz w:val="24"/>
                <w:szCs w:val="24"/>
                <w:lang w:val="en-GB" w:bidi="ar-SA"/>
              </w:rPr>
              <w:t>合称</w:t>
            </w:r>
            <w:r w:rsidR="00A54F5F" w:rsidRPr="0062093D">
              <w:rPr>
                <w:rFonts w:ascii="Times New Roman" w:eastAsia="宋体" w:hAnsi="Times New Roman" w:hint="eastAsia"/>
                <w:kern w:val="2"/>
                <w:sz w:val="24"/>
                <w:szCs w:val="24"/>
                <w:lang w:val="en-GB" w:bidi="ar-SA"/>
              </w:rPr>
              <w:t>“</w:t>
            </w:r>
            <w:r w:rsidR="00A54F5F" w:rsidRPr="0062093D">
              <w:rPr>
                <w:rFonts w:ascii="Times New Roman" w:eastAsia="宋体" w:hAnsi="Times New Roman" w:hint="eastAsia"/>
                <w:b/>
                <w:bCs/>
                <w:kern w:val="2"/>
                <w:sz w:val="24"/>
                <w:szCs w:val="24"/>
                <w:lang w:val="en-GB" w:bidi="ar-SA"/>
              </w:rPr>
              <w:t>当前股东</w:t>
            </w:r>
            <w:r w:rsidR="00A54F5F" w:rsidRPr="0062093D">
              <w:rPr>
                <w:rFonts w:ascii="Times New Roman" w:eastAsia="宋体" w:hAnsi="Times New Roman" w:hint="eastAsia"/>
                <w:kern w:val="2"/>
                <w:sz w:val="24"/>
                <w:szCs w:val="24"/>
                <w:lang w:val="en-GB" w:bidi="ar-SA"/>
              </w:rPr>
              <w:t>”</w:t>
            </w:r>
            <w:r w:rsidR="00013AEE" w:rsidRPr="0062093D">
              <w:rPr>
                <w:rFonts w:ascii="Times New Roman" w:eastAsia="宋体" w:hAnsi="Times New Roman" w:hint="eastAsia"/>
                <w:kern w:val="2"/>
                <w:sz w:val="24"/>
                <w:szCs w:val="24"/>
                <w:lang w:val="en-GB" w:bidi="ar-SA"/>
              </w:rPr>
              <w:t>）</w:t>
            </w:r>
            <w:r w:rsidR="00217B3B" w:rsidRPr="0062093D">
              <w:rPr>
                <w:rFonts w:ascii="Times New Roman" w:eastAsia="宋体" w:hAnsi="Times New Roman" w:hint="eastAsia"/>
                <w:kern w:val="2"/>
                <w:sz w:val="24"/>
                <w:szCs w:val="24"/>
                <w:lang w:val="en-GB" w:bidi="ar-SA"/>
              </w:rPr>
              <w:t>各持有</w:t>
            </w:r>
            <w:r w:rsidR="00217B3B" w:rsidRPr="0062093D">
              <w:rPr>
                <w:rFonts w:ascii="Times New Roman" w:eastAsia="宋体" w:hAnsi="Times New Roman" w:hint="eastAsia"/>
                <w:kern w:val="2"/>
                <w:sz w:val="24"/>
                <w:szCs w:val="24"/>
                <w:lang w:val="en-GB" w:bidi="ar-SA"/>
              </w:rPr>
              <w:t>RightShip</w:t>
            </w:r>
            <w:r w:rsidR="0083300B" w:rsidRPr="0062093D">
              <w:rPr>
                <w:rFonts w:ascii="Times New Roman" w:eastAsia="宋体" w:hAnsi="Times New Roman" w:hint="eastAsia"/>
                <w:kern w:val="2"/>
                <w:sz w:val="24"/>
                <w:szCs w:val="24"/>
                <w:lang w:val="en-GB" w:bidi="ar-SA"/>
              </w:rPr>
              <w:t>约</w:t>
            </w:r>
            <w:r w:rsidR="0083300B" w:rsidRPr="0062093D">
              <w:rPr>
                <w:rFonts w:ascii="Times New Roman" w:eastAsia="宋体" w:hAnsi="Times New Roman" w:hint="eastAsia"/>
                <w:kern w:val="2"/>
                <w:sz w:val="24"/>
                <w:szCs w:val="24"/>
                <w:lang w:val="en-GB" w:bidi="ar-SA"/>
              </w:rPr>
              <w:t>33.33%</w:t>
            </w:r>
            <w:r w:rsidR="0083300B" w:rsidRPr="0062093D">
              <w:rPr>
                <w:rFonts w:ascii="Times New Roman" w:eastAsia="宋体" w:hAnsi="Times New Roman" w:hint="eastAsia"/>
                <w:kern w:val="2"/>
                <w:sz w:val="24"/>
                <w:szCs w:val="24"/>
                <w:lang w:val="en-GB" w:bidi="ar-SA"/>
              </w:rPr>
              <w:t>的已发行股份。</w:t>
            </w:r>
            <w:r w:rsidR="00564AFD" w:rsidRPr="0062093D">
              <w:rPr>
                <w:rFonts w:ascii="Times New Roman" w:eastAsia="宋体" w:hAnsi="Times New Roman" w:hint="eastAsia"/>
                <w:kern w:val="2"/>
                <w:sz w:val="24"/>
                <w:szCs w:val="24"/>
                <w:lang w:val="en-GB" w:bidi="ar-SA"/>
              </w:rPr>
              <w:t>本交易后，</w:t>
            </w:r>
            <w:r w:rsidR="009824B8" w:rsidRPr="0062093D">
              <w:rPr>
                <w:rFonts w:ascii="Times New Roman" w:eastAsia="宋体" w:hAnsi="Times New Roman" w:hint="eastAsia"/>
                <w:kern w:val="2"/>
                <w:sz w:val="24"/>
                <w:szCs w:val="24"/>
                <w:lang w:val="en-GB" w:bidi="ar-SA"/>
              </w:rPr>
              <w:t>当前股东和璞米咨询集团</w:t>
            </w:r>
            <w:r w:rsidR="00441E08">
              <w:rPr>
                <w:rFonts w:ascii="Times New Roman" w:eastAsia="宋体" w:hAnsi="Times New Roman" w:hint="eastAsia"/>
                <w:kern w:val="2"/>
                <w:sz w:val="24"/>
                <w:szCs w:val="24"/>
                <w:lang w:val="en-GB" w:bidi="ar-SA"/>
              </w:rPr>
              <w:t>（</w:t>
            </w:r>
            <w:r w:rsidR="00D21F20">
              <w:rPr>
                <w:rFonts w:ascii="Times New Roman" w:eastAsia="宋体" w:hAnsi="Times New Roman" w:hint="eastAsia"/>
                <w:kern w:val="2"/>
                <w:sz w:val="24"/>
                <w:szCs w:val="24"/>
                <w:lang w:val="en-GB" w:bidi="ar-SA"/>
              </w:rPr>
              <w:t>后者通过</w:t>
            </w:r>
            <w:r w:rsidR="00441E08">
              <w:rPr>
                <w:rFonts w:ascii="Times New Roman" w:eastAsia="宋体" w:hAnsi="Times New Roman" w:hint="eastAsia"/>
                <w:kern w:val="2"/>
                <w:sz w:val="24"/>
                <w:szCs w:val="24"/>
                <w:lang w:val="en-GB" w:bidi="ar-SA"/>
              </w:rPr>
              <w:t>间接</w:t>
            </w:r>
            <w:r w:rsidR="00D21F20">
              <w:rPr>
                <w:rFonts w:ascii="Times New Roman" w:eastAsia="宋体" w:hAnsi="Times New Roman" w:hint="eastAsia"/>
                <w:kern w:val="2"/>
                <w:sz w:val="24"/>
                <w:szCs w:val="24"/>
                <w:lang w:val="en-GB" w:bidi="ar-SA"/>
              </w:rPr>
              <w:t>持股</w:t>
            </w:r>
            <w:r w:rsidR="00441E08">
              <w:rPr>
                <w:rFonts w:ascii="Times New Roman" w:eastAsia="宋体" w:hAnsi="Times New Roman" w:hint="eastAsia"/>
                <w:kern w:val="2"/>
                <w:sz w:val="24"/>
                <w:szCs w:val="24"/>
                <w:lang w:val="en-GB" w:bidi="ar-SA"/>
              </w:rPr>
              <w:t>）</w:t>
            </w:r>
            <w:r w:rsidR="009824B8" w:rsidRPr="0062093D">
              <w:rPr>
                <w:rFonts w:ascii="Times New Roman" w:eastAsia="宋体" w:hAnsi="Times New Roman" w:hint="eastAsia"/>
                <w:kern w:val="2"/>
                <w:sz w:val="24"/>
                <w:szCs w:val="24"/>
                <w:lang w:val="en-GB" w:bidi="ar-SA"/>
              </w:rPr>
              <w:t>将各</w:t>
            </w:r>
            <w:r w:rsidR="002D6AC8" w:rsidRPr="0062093D">
              <w:rPr>
                <w:rFonts w:ascii="Times New Roman" w:eastAsia="宋体" w:hAnsi="Times New Roman" w:hint="eastAsia"/>
                <w:kern w:val="2"/>
                <w:sz w:val="24"/>
                <w:szCs w:val="24"/>
                <w:lang w:val="en-GB" w:bidi="ar-SA"/>
              </w:rPr>
              <w:t>持有</w:t>
            </w:r>
            <w:r w:rsidR="002D6AC8" w:rsidRPr="0062093D">
              <w:rPr>
                <w:rFonts w:ascii="Times New Roman" w:eastAsia="宋体" w:hAnsi="Times New Roman" w:hint="eastAsia"/>
                <w:kern w:val="2"/>
                <w:sz w:val="24"/>
                <w:szCs w:val="24"/>
                <w:lang w:val="en-GB" w:bidi="ar-SA"/>
              </w:rPr>
              <w:t>RightShi</w:t>
            </w:r>
            <w:r w:rsidR="0062093D">
              <w:rPr>
                <w:rFonts w:ascii="Times New Roman" w:eastAsia="宋体" w:hAnsi="Times New Roman" w:hint="eastAsia"/>
                <w:kern w:val="2"/>
                <w:sz w:val="24"/>
                <w:szCs w:val="24"/>
                <w:lang w:val="en-GB" w:bidi="ar-SA"/>
              </w:rPr>
              <w:t>p</w:t>
            </w:r>
            <w:r w:rsidR="00D97C7F" w:rsidRPr="0062093D">
              <w:rPr>
                <w:rFonts w:ascii="Times New Roman" w:eastAsia="宋体" w:hAnsi="Times New Roman" w:hint="eastAsia"/>
                <w:kern w:val="2"/>
                <w:sz w:val="24"/>
                <w:szCs w:val="24"/>
                <w:lang w:val="en-GB" w:bidi="ar-SA"/>
              </w:rPr>
              <w:t>已发行股份的</w:t>
            </w:r>
            <w:r w:rsidR="00D97C7F" w:rsidRPr="0062093D">
              <w:rPr>
                <w:rFonts w:ascii="Times New Roman" w:eastAsia="宋体" w:hAnsi="Times New Roman" w:hint="eastAsia"/>
                <w:kern w:val="2"/>
                <w:sz w:val="24"/>
                <w:szCs w:val="24"/>
                <w:lang w:val="en-GB" w:bidi="ar-SA"/>
              </w:rPr>
              <w:t>25%</w:t>
            </w:r>
            <w:r w:rsidR="00D97C7F" w:rsidRPr="0062093D">
              <w:rPr>
                <w:rFonts w:ascii="Times New Roman" w:eastAsia="宋体" w:hAnsi="Times New Roman" w:hint="eastAsia"/>
                <w:kern w:val="2"/>
                <w:sz w:val="24"/>
                <w:szCs w:val="24"/>
                <w:lang w:val="en-GB" w:bidi="ar-SA"/>
              </w:rPr>
              <w:t>，并共同控制</w:t>
            </w:r>
            <w:r w:rsidR="0062093D" w:rsidRPr="0062093D">
              <w:rPr>
                <w:rFonts w:ascii="Times New Roman" w:eastAsia="宋体" w:hAnsi="Times New Roman" w:hint="eastAsia"/>
                <w:kern w:val="2"/>
                <w:sz w:val="24"/>
                <w:szCs w:val="24"/>
                <w:lang w:val="en-GB" w:bidi="ar-SA"/>
              </w:rPr>
              <w:t>RightShip</w:t>
            </w:r>
            <w:r w:rsidR="0062093D" w:rsidRPr="0062093D">
              <w:rPr>
                <w:rFonts w:ascii="Times New Roman" w:eastAsia="宋体" w:hAnsi="Times New Roman" w:hint="eastAsia"/>
                <w:kern w:val="2"/>
                <w:sz w:val="24"/>
                <w:szCs w:val="24"/>
                <w:lang w:val="en-GB" w:bidi="ar-SA"/>
              </w:rPr>
              <w:t>。</w:t>
            </w:r>
          </w:p>
        </w:tc>
      </w:tr>
      <w:tr w:rsidR="00937FC3" w:rsidRPr="00801A70" w14:paraId="5E6EDBF5" w14:textId="77777777" w:rsidTr="00424FD9">
        <w:trPr>
          <w:trHeight w:val="468"/>
        </w:trPr>
        <w:tc>
          <w:tcPr>
            <w:tcW w:w="1736" w:type="dxa"/>
            <w:vMerge w:val="restart"/>
            <w:tcBorders>
              <w:top w:val="single" w:sz="4" w:space="0" w:color="auto"/>
              <w:left w:val="single" w:sz="4" w:space="0" w:color="auto"/>
              <w:right w:val="single" w:sz="4" w:space="0" w:color="auto"/>
            </w:tcBorders>
            <w:shd w:val="clear" w:color="auto" w:fill="D9D9D9"/>
            <w:hideMark/>
          </w:tcPr>
          <w:p w14:paraId="6D3EF9E5" w14:textId="39F9A721" w:rsidR="00937FC3" w:rsidRPr="002D1C3E" w:rsidRDefault="003F5C4A" w:rsidP="00D45D24">
            <w:pPr>
              <w:widowControl w:val="0"/>
              <w:adjustRightInd w:val="0"/>
              <w:snapToGrid w:val="0"/>
              <w:spacing w:after="120"/>
              <w:rPr>
                <w:rFonts w:ascii="Times New Roman" w:eastAsia="宋体" w:hAnsi="Times New Roman"/>
                <w:kern w:val="2"/>
                <w:sz w:val="24"/>
                <w:szCs w:val="24"/>
                <w:lang w:val="en-GB" w:bidi="ar-SA"/>
              </w:rPr>
            </w:pPr>
            <w:r w:rsidRPr="00CC51F9">
              <w:rPr>
                <w:rFonts w:ascii="Times New Roman" w:eastAsia="宋体" w:hAnsi="Times New Roman"/>
                <w:kern w:val="2"/>
                <w:sz w:val="24"/>
                <w:szCs w:val="24"/>
                <w:lang w:bidi="ar-SA"/>
              </w:rPr>
              <w:t>参与集中的经营者简介</w:t>
            </w:r>
          </w:p>
        </w:tc>
        <w:tc>
          <w:tcPr>
            <w:tcW w:w="2429" w:type="dxa"/>
            <w:tcBorders>
              <w:top w:val="single" w:sz="4" w:space="0" w:color="auto"/>
              <w:left w:val="single" w:sz="4" w:space="0" w:color="auto"/>
              <w:bottom w:val="single" w:sz="4" w:space="0" w:color="auto"/>
              <w:right w:val="single" w:sz="4" w:space="0" w:color="auto"/>
            </w:tcBorders>
          </w:tcPr>
          <w:p w14:paraId="2405BED4" w14:textId="1AD6D87A" w:rsidR="00937FC3" w:rsidRPr="002D1C3E" w:rsidRDefault="00937FC3" w:rsidP="00D45D24">
            <w:pPr>
              <w:widowControl w:val="0"/>
              <w:adjustRightInd w:val="0"/>
              <w:snapToGrid w:val="0"/>
              <w:spacing w:after="120"/>
              <w:rPr>
                <w:rFonts w:ascii="Times New Roman" w:eastAsia="宋体" w:hAnsi="Times New Roman"/>
                <w:kern w:val="2"/>
                <w:sz w:val="24"/>
                <w:szCs w:val="24"/>
                <w:highlight w:val="yellow"/>
                <w:lang w:val="en-GB" w:bidi="ar-SA"/>
              </w:rPr>
            </w:pPr>
            <w:r w:rsidRPr="002D1C3E">
              <w:rPr>
                <w:rFonts w:ascii="Times New Roman" w:eastAsia="宋体" w:hAnsi="Times New Roman"/>
                <w:kern w:val="2"/>
                <w:sz w:val="24"/>
                <w:szCs w:val="24"/>
                <w:lang w:val="en-GB" w:bidi="ar-SA"/>
              </w:rPr>
              <w:t xml:space="preserve">1. </w:t>
            </w:r>
            <w:r w:rsidR="003F5C4A">
              <w:rPr>
                <w:rFonts w:ascii="Times New Roman" w:eastAsia="宋体" w:hAnsi="Times New Roman" w:hint="eastAsia"/>
                <w:kern w:val="2"/>
                <w:sz w:val="24"/>
                <w:szCs w:val="24"/>
                <w:lang w:val="en-GB" w:bidi="ar-SA"/>
              </w:rPr>
              <w:t>璞米咨询集团</w:t>
            </w:r>
          </w:p>
        </w:tc>
        <w:tc>
          <w:tcPr>
            <w:tcW w:w="4110" w:type="dxa"/>
            <w:tcBorders>
              <w:top w:val="single" w:sz="4" w:space="0" w:color="auto"/>
              <w:left w:val="single" w:sz="4" w:space="0" w:color="auto"/>
              <w:bottom w:val="single" w:sz="4" w:space="0" w:color="auto"/>
              <w:right w:val="single" w:sz="4" w:space="0" w:color="auto"/>
            </w:tcBorders>
          </w:tcPr>
          <w:p w14:paraId="4B48EE14" w14:textId="4054DB50" w:rsidR="001D35D9" w:rsidRPr="0062093D" w:rsidRDefault="001D35D9" w:rsidP="001D35D9">
            <w:pPr>
              <w:pStyle w:val="BodyText"/>
              <w:rPr>
                <w:rFonts w:eastAsia="宋体"/>
                <w:bCs/>
                <w:szCs w:val="22"/>
                <w:lang w:eastAsia="zh-CN"/>
              </w:rPr>
            </w:pPr>
            <w:r w:rsidRPr="0062093D">
              <w:rPr>
                <w:rFonts w:eastAsia="宋体" w:hint="eastAsia"/>
                <w:bCs/>
                <w:szCs w:val="22"/>
                <w:lang w:eastAsia="zh-CN"/>
              </w:rPr>
              <w:t>璞米咨询集团于</w:t>
            </w:r>
            <w:r w:rsidRPr="0062093D">
              <w:rPr>
                <w:rFonts w:eastAsia="宋体"/>
                <w:bCs/>
                <w:szCs w:val="22"/>
                <w:lang w:eastAsia="zh-CN"/>
              </w:rPr>
              <w:t>2006</w:t>
            </w:r>
            <w:r w:rsidRPr="0062093D">
              <w:rPr>
                <w:rFonts w:eastAsia="宋体" w:hint="eastAsia"/>
                <w:bCs/>
                <w:szCs w:val="22"/>
                <w:lang w:eastAsia="zh-CN"/>
              </w:rPr>
              <w:t>年</w:t>
            </w:r>
            <w:r w:rsidRPr="0062093D">
              <w:rPr>
                <w:rFonts w:eastAsia="宋体"/>
                <w:bCs/>
                <w:szCs w:val="22"/>
                <w:lang w:eastAsia="zh-CN"/>
              </w:rPr>
              <w:t>11</w:t>
            </w:r>
            <w:r w:rsidRPr="0062093D">
              <w:rPr>
                <w:rFonts w:eastAsia="宋体" w:hint="eastAsia"/>
                <w:bCs/>
                <w:szCs w:val="22"/>
                <w:lang w:eastAsia="zh-CN"/>
              </w:rPr>
              <w:t>月</w:t>
            </w:r>
            <w:r w:rsidRPr="0062093D">
              <w:rPr>
                <w:rFonts w:eastAsia="宋体"/>
                <w:bCs/>
                <w:szCs w:val="22"/>
                <w:lang w:eastAsia="zh-CN"/>
              </w:rPr>
              <w:t>10</w:t>
            </w:r>
            <w:r w:rsidRPr="0062093D">
              <w:rPr>
                <w:rFonts w:eastAsia="宋体" w:hint="eastAsia"/>
                <w:bCs/>
                <w:szCs w:val="22"/>
                <w:lang w:eastAsia="zh-CN"/>
              </w:rPr>
              <w:t>日在根西岛成立。璞米集团在全球拥有办事处网络，为璞米基金、璞米基金的普通合伙人和管理人及其他璞米投资控股公司提供顾问和投资咨询服务。</w:t>
            </w:r>
            <w:r w:rsidR="00545759">
              <w:rPr>
                <w:rFonts w:eastAsia="宋体" w:hint="eastAsia"/>
                <w:bCs/>
                <w:szCs w:val="22"/>
                <w:lang w:eastAsia="zh-CN"/>
              </w:rPr>
              <w:t>其投资组合公司业务涉及消费、服务、医疗保健和科技等行业。</w:t>
            </w:r>
          </w:p>
          <w:p w14:paraId="0B768F94" w14:textId="47E2498F" w:rsidR="006D5CBD" w:rsidRPr="006D5CBD" w:rsidRDefault="001D35D9" w:rsidP="001D35D9">
            <w:pPr>
              <w:pStyle w:val="BodyText"/>
              <w:spacing w:after="0"/>
              <w:rPr>
                <w:bCs/>
                <w:color w:val="7030A0"/>
                <w:szCs w:val="22"/>
                <w:lang w:eastAsia="zh-CN"/>
              </w:rPr>
            </w:pPr>
            <w:r w:rsidRPr="0062093D">
              <w:rPr>
                <w:rFonts w:eastAsia="宋体" w:hint="eastAsia"/>
                <w:bCs/>
                <w:szCs w:val="22"/>
                <w:lang w:eastAsia="zh-CN"/>
              </w:rPr>
              <w:t>璞米咨询集团的最终控制人为璞米控股有限公司，璞米控股有限公司是整个璞米集团的最终母公司，负责管理及监督璞米集团的运营。</w:t>
            </w:r>
          </w:p>
        </w:tc>
      </w:tr>
      <w:tr w:rsidR="00937FC3" w:rsidRPr="00801A70" w14:paraId="4B43F18A" w14:textId="77777777" w:rsidTr="00424FD9">
        <w:trPr>
          <w:trHeight w:val="468"/>
        </w:trPr>
        <w:tc>
          <w:tcPr>
            <w:tcW w:w="1736" w:type="dxa"/>
            <w:vMerge/>
            <w:tcBorders>
              <w:left w:val="single" w:sz="4" w:space="0" w:color="auto"/>
              <w:right w:val="single" w:sz="4" w:space="0" w:color="auto"/>
            </w:tcBorders>
            <w:shd w:val="clear" w:color="auto" w:fill="D9D9D9"/>
          </w:tcPr>
          <w:p w14:paraId="6B01CCC7" w14:textId="77777777" w:rsidR="00937FC3" w:rsidRPr="002D1C3E" w:rsidRDefault="00937FC3" w:rsidP="00D45D24">
            <w:pPr>
              <w:widowControl w:val="0"/>
              <w:adjustRightInd w:val="0"/>
              <w:snapToGrid w:val="0"/>
              <w:spacing w:after="120"/>
              <w:rPr>
                <w:rFonts w:ascii="Times New Roman" w:eastAsia="宋体" w:hAnsi="Times New Roman"/>
                <w:kern w:val="2"/>
                <w:sz w:val="24"/>
                <w:szCs w:val="24"/>
                <w:lang w:val="en-GB" w:bidi="ar-SA"/>
              </w:rPr>
            </w:pPr>
          </w:p>
        </w:tc>
        <w:tc>
          <w:tcPr>
            <w:tcW w:w="2429" w:type="dxa"/>
            <w:tcBorders>
              <w:top w:val="single" w:sz="4" w:space="0" w:color="auto"/>
              <w:left w:val="single" w:sz="4" w:space="0" w:color="auto"/>
              <w:bottom w:val="single" w:sz="4" w:space="0" w:color="auto"/>
              <w:right w:val="single" w:sz="4" w:space="0" w:color="auto"/>
            </w:tcBorders>
          </w:tcPr>
          <w:p w14:paraId="3F19D5C5" w14:textId="386BE0C6" w:rsidR="00937FC3" w:rsidRPr="002D1C3E" w:rsidRDefault="00937FC3" w:rsidP="00D45D24">
            <w:pPr>
              <w:widowControl w:val="0"/>
              <w:adjustRightInd w:val="0"/>
              <w:snapToGrid w:val="0"/>
              <w:spacing w:after="120"/>
              <w:rPr>
                <w:rFonts w:ascii="Times New Roman" w:eastAsiaTheme="minorEastAsia" w:hAnsi="Times New Roman"/>
                <w:kern w:val="2"/>
                <w:sz w:val="24"/>
                <w:szCs w:val="24"/>
                <w:lang w:val="en-GB" w:bidi="ar-SA"/>
              </w:rPr>
            </w:pPr>
            <w:r w:rsidRPr="002D1C3E">
              <w:rPr>
                <w:rFonts w:ascii="Times New Roman" w:hAnsi="Times New Roman"/>
                <w:kern w:val="2"/>
                <w:sz w:val="24"/>
                <w:szCs w:val="24"/>
                <w:lang w:val="en-GB" w:bidi="ar-SA"/>
              </w:rPr>
              <w:t xml:space="preserve">2. </w:t>
            </w:r>
            <w:r w:rsidR="003F5C4A" w:rsidRPr="003F5C4A">
              <w:rPr>
                <w:rFonts w:ascii="Times New Roman" w:eastAsia="宋体" w:hAnsi="Times New Roman" w:hint="eastAsia"/>
                <w:kern w:val="2"/>
                <w:sz w:val="24"/>
                <w:szCs w:val="24"/>
                <w:lang w:val="en-GB" w:bidi="ar-SA"/>
              </w:rPr>
              <w:t>必和必拓货运</w:t>
            </w:r>
          </w:p>
        </w:tc>
        <w:tc>
          <w:tcPr>
            <w:tcW w:w="4110" w:type="dxa"/>
            <w:tcBorders>
              <w:top w:val="single" w:sz="4" w:space="0" w:color="auto"/>
              <w:left w:val="single" w:sz="4" w:space="0" w:color="auto"/>
              <w:bottom w:val="single" w:sz="4" w:space="0" w:color="auto"/>
              <w:right w:val="single" w:sz="4" w:space="0" w:color="auto"/>
            </w:tcBorders>
          </w:tcPr>
          <w:p w14:paraId="11B56A60" w14:textId="77777777" w:rsidR="003277E3" w:rsidRPr="001C2132" w:rsidRDefault="003277E3" w:rsidP="00615DA0">
            <w:pPr>
              <w:adjustRightInd w:val="0"/>
              <w:snapToGrid w:val="0"/>
              <w:spacing w:after="120"/>
              <w:jc w:val="both"/>
              <w:rPr>
                <w:rFonts w:ascii="Times New Roman" w:eastAsia="宋体" w:hAnsi="Times New Roman" w:cs="Simplified Arabic"/>
                <w:bCs/>
                <w:sz w:val="24"/>
                <w:szCs w:val="22"/>
                <w:lang w:val="en-GB" w:bidi="ar-AE"/>
              </w:rPr>
            </w:pPr>
            <w:r w:rsidRPr="001C2132">
              <w:rPr>
                <w:rFonts w:ascii="Times New Roman" w:eastAsia="宋体" w:hAnsi="Times New Roman" w:cs="Simplified Arabic" w:hint="eastAsia"/>
                <w:bCs/>
                <w:sz w:val="24"/>
                <w:szCs w:val="22"/>
                <w:lang w:val="en-GB" w:bidi="ar-AE"/>
              </w:rPr>
              <w:t>必和必拓货运于</w:t>
            </w:r>
            <w:r w:rsidRPr="001C2132">
              <w:rPr>
                <w:rFonts w:ascii="Times New Roman" w:eastAsia="宋体" w:hAnsi="Times New Roman" w:cs="Simplified Arabic" w:hint="eastAsia"/>
                <w:bCs/>
                <w:sz w:val="24"/>
                <w:szCs w:val="22"/>
                <w:lang w:val="en-GB" w:bidi="ar-AE"/>
              </w:rPr>
              <w:t>1985</w:t>
            </w:r>
            <w:r w:rsidRPr="001C2132">
              <w:rPr>
                <w:rFonts w:ascii="Times New Roman" w:eastAsia="宋体" w:hAnsi="Times New Roman" w:cs="Simplified Arabic" w:hint="eastAsia"/>
                <w:bCs/>
                <w:sz w:val="24"/>
                <w:szCs w:val="22"/>
                <w:lang w:val="en-GB" w:bidi="ar-AE"/>
              </w:rPr>
              <w:t>年</w:t>
            </w:r>
            <w:r w:rsidRPr="001C2132">
              <w:rPr>
                <w:rFonts w:ascii="Times New Roman" w:eastAsia="宋体" w:hAnsi="Times New Roman" w:cs="Simplified Arabic" w:hint="eastAsia"/>
                <w:bCs/>
                <w:sz w:val="24"/>
                <w:szCs w:val="22"/>
                <w:lang w:val="en-GB" w:bidi="ar-AE"/>
              </w:rPr>
              <w:t>10</w:t>
            </w:r>
            <w:r w:rsidRPr="001C2132">
              <w:rPr>
                <w:rFonts w:ascii="Times New Roman" w:eastAsia="宋体" w:hAnsi="Times New Roman" w:cs="Simplified Arabic" w:hint="eastAsia"/>
                <w:bCs/>
                <w:sz w:val="24"/>
                <w:szCs w:val="22"/>
                <w:lang w:val="en-GB" w:bidi="ar-AE"/>
              </w:rPr>
              <w:t>月</w:t>
            </w:r>
            <w:r w:rsidRPr="001C2132">
              <w:rPr>
                <w:rFonts w:ascii="Times New Roman" w:eastAsia="宋体" w:hAnsi="Times New Roman" w:cs="Simplified Arabic" w:hint="eastAsia"/>
                <w:bCs/>
                <w:sz w:val="24"/>
                <w:szCs w:val="22"/>
                <w:lang w:val="en-GB" w:bidi="ar-AE"/>
              </w:rPr>
              <w:t>8</w:t>
            </w:r>
            <w:r w:rsidRPr="001C2132">
              <w:rPr>
                <w:rFonts w:ascii="Times New Roman" w:eastAsia="宋体" w:hAnsi="Times New Roman" w:cs="Simplified Arabic" w:hint="eastAsia"/>
                <w:bCs/>
                <w:sz w:val="24"/>
                <w:szCs w:val="22"/>
                <w:lang w:val="en-GB" w:bidi="ar-AE"/>
              </w:rPr>
              <w:t>日在澳大利亚成立，</w:t>
            </w:r>
            <w:r w:rsidR="001C3E31" w:rsidRPr="001C2132">
              <w:rPr>
                <w:rFonts w:ascii="Times New Roman" w:eastAsia="宋体" w:hAnsi="Times New Roman" w:cs="Simplified Arabic" w:hint="eastAsia"/>
                <w:bCs/>
                <w:sz w:val="24"/>
                <w:szCs w:val="22"/>
                <w:lang w:val="en-GB" w:bidi="ar-AE"/>
              </w:rPr>
              <w:t>是一家控股公司。</w:t>
            </w:r>
          </w:p>
          <w:p w14:paraId="5D2ABA8F" w14:textId="18841FEA" w:rsidR="001C3E31" w:rsidRPr="002D1C3E" w:rsidRDefault="00AD2574" w:rsidP="00615DA0">
            <w:pPr>
              <w:adjustRightInd w:val="0"/>
              <w:snapToGrid w:val="0"/>
              <w:spacing w:after="120"/>
              <w:jc w:val="both"/>
              <w:rPr>
                <w:rFonts w:ascii="Times New Roman" w:eastAsiaTheme="minorEastAsia" w:hAnsi="Times New Roman"/>
                <w:kern w:val="2"/>
                <w:sz w:val="24"/>
                <w:szCs w:val="24"/>
                <w:lang w:val="en-GB" w:bidi="ar-SA"/>
              </w:rPr>
            </w:pPr>
            <w:r w:rsidRPr="001C2132">
              <w:rPr>
                <w:rFonts w:ascii="Times New Roman" w:eastAsia="宋体" w:hAnsi="Times New Roman" w:cs="Simplified Arabic" w:hint="eastAsia"/>
                <w:bCs/>
                <w:sz w:val="24"/>
                <w:szCs w:val="22"/>
                <w:lang w:val="en-GB" w:bidi="ar-AE"/>
              </w:rPr>
              <w:t>必和必拓货运的最终控制人为必和必拓集团有限公司（</w:t>
            </w:r>
            <w:r w:rsidR="00041BFA" w:rsidRPr="001C2132">
              <w:rPr>
                <w:rFonts w:ascii="Times New Roman" w:eastAsia="宋体" w:hAnsi="Times New Roman" w:cs="Simplified Arabic" w:hint="eastAsia"/>
                <w:bCs/>
                <w:sz w:val="24"/>
                <w:szCs w:val="22"/>
                <w:lang w:val="en-GB" w:bidi="ar-AE"/>
              </w:rPr>
              <w:t>连同其附属公司统称“</w:t>
            </w:r>
            <w:r w:rsidR="00041BFA" w:rsidRPr="00EF7CCD">
              <w:rPr>
                <w:rFonts w:ascii="Times New Roman" w:eastAsia="宋体" w:hAnsi="Times New Roman" w:cs="Simplified Arabic" w:hint="eastAsia"/>
                <w:b/>
                <w:sz w:val="24"/>
                <w:szCs w:val="22"/>
                <w:lang w:val="en-GB" w:bidi="ar-AE"/>
              </w:rPr>
              <w:t>必和必拓集团</w:t>
            </w:r>
            <w:r w:rsidR="00041BFA" w:rsidRPr="001C2132">
              <w:rPr>
                <w:rFonts w:ascii="Times New Roman" w:eastAsia="宋体" w:hAnsi="Times New Roman" w:cs="Simplified Arabic" w:hint="eastAsia"/>
                <w:bCs/>
                <w:sz w:val="24"/>
                <w:szCs w:val="22"/>
                <w:lang w:val="en-GB" w:bidi="ar-AE"/>
              </w:rPr>
              <w:t>”</w:t>
            </w:r>
            <w:r w:rsidRPr="001C2132">
              <w:rPr>
                <w:rFonts w:ascii="Times New Roman" w:eastAsia="宋体" w:hAnsi="Times New Roman" w:cs="Simplified Arabic" w:hint="eastAsia"/>
                <w:bCs/>
                <w:sz w:val="24"/>
                <w:szCs w:val="22"/>
                <w:lang w:val="en-GB" w:bidi="ar-AE"/>
              </w:rPr>
              <w:t>）</w:t>
            </w:r>
            <w:r w:rsidR="007B5355" w:rsidRPr="001C2132">
              <w:rPr>
                <w:rFonts w:ascii="Times New Roman" w:eastAsia="宋体" w:hAnsi="Times New Roman" w:cs="Simplified Arabic" w:hint="eastAsia"/>
                <w:bCs/>
                <w:sz w:val="24"/>
                <w:szCs w:val="22"/>
                <w:lang w:val="en-GB" w:bidi="ar-AE"/>
              </w:rPr>
              <w:t>。必和必拓集团</w:t>
            </w:r>
            <w:r w:rsidR="00BF52CC" w:rsidRPr="00BF52CC">
              <w:rPr>
                <w:rFonts w:ascii="Times New Roman" w:eastAsia="宋体" w:hAnsi="Times New Roman" w:cs="Simplified Arabic" w:hint="eastAsia"/>
                <w:bCs/>
                <w:sz w:val="24"/>
                <w:szCs w:val="22"/>
                <w:lang w:val="en-GB" w:bidi="ar-AE"/>
              </w:rPr>
              <w:t>开采并加工铜、镍、钾肥、铁矿石和冶金煤，以及部分副产品。</w:t>
            </w:r>
          </w:p>
        </w:tc>
      </w:tr>
      <w:tr w:rsidR="00937FC3" w:rsidRPr="00801A70" w14:paraId="76F3E6DE" w14:textId="77777777" w:rsidTr="00424FD9">
        <w:trPr>
          <w:trHeight w:val="468"/>
        </w:trPr>
        <w:tc>
          <w:tcPr>
            <w:tcW w:w="1736" w:type="dxa"/>
            <w:vMerge/>
            <w:tcBorders>
              <w:left w:val="single" w:sz="4" w:space="0" w:color="auto"/>
              <w:right w:val="single" w:sz="4" w:space="0" w:color="auto"/>
            </w:tcBorders>
            <w:shd w:val="clear" w:color="auto" w:fill="D9D9D9"/>
          </w:tcPr>
          <w:p w14:paraId="232AAB87" w14:textId="77777777" w:rsidR="00937FC3" w:rsidRPr="002D1C3E" w:rsidRDefault="00937FC3" w:rsidP="00D45D24">
            <w:pPr>
              <w:widowControl w:val="0"/>
              <w:adjustRightInd w:val="0"/>
              <w:snapToGrid w:val="0"/>
              <w:spacing w:after="120"/>
              <w:rPr>
                <w:rFonts w:ascii="Times New Roman" w:eastAsia="宋体" w:hAnsi="Times New Roman"/>
                <w:kern w:val="2"/>
                <w:sz w:val="24"/>
                <w:szCs w:val="24"/>
                <w:lang w:val="en-GB" w:bidi="ar-SA"/>
              </w:rPr>
            </w:pPr>
          </w:p>
        </w:tc>
        <w:tc>
          <w:tcPr>
            <w:tcW w:w="2429" w:type="dxa"/>
            <w:tcBorders>
              <w:top w:val="single" w:sz="4" w:space="0" w:color="auto"/>
              <w:left w:val="single" w:sz="4" w:space="0" w:color="auto"/>
              <w:bottom w:val="single" w:sz="4" w:space="0" w:color="auto"/>
              <w:right w:val="single" w:sz="4" w:space="0" w:color="auto"/>
            </w:tcBorders>
          </w:tcPr>
          <w:p w14:paraId="37032100" w14:textId="631150D2" w:rsidR="00937FC3" w:rsidRPr="002D1C3E" w:rsidRDefault="00937FC3" w:rsidP="00D45D24">
            <w:pPr>
              <w:widowControl w:val="0"/>
              <w:adjustRightInd w:val="0"/>
              <w:snapToGrid w:val="0"/>
              <w:spacing w:after="120"/>
              <w:rPr>
                <w:rFonts w:ascii="Times New Roman" w:eastAsiaTheme="minorEastAsia" w:hAnsi="Times New Roman"/>
                <w:kern w:val="2"/>
                <w:sz w:val="24"/>
                <w:szCs w:val="24"/>
                <w:lang w:val="en-GB" w:bidi="ar-SA"/>
              </w:rPr>
            </w:pPr>
            <w:r w:rsidRPr="002D1C3E">
              <w:rPr>
                <w:rFonts w:ascii="Times New Roman" w:eastAsiaTheme="minorEastAsia" w:hAnsi="Times New Roman"/>
                <w:kern w:val="2"/>
                <w:sz w:val="24"/>
                <w:szCs w:val="24"/>
                <w:lang w:val="en-GB" w:bidi="ar-SA"/>
              </w:rPr>
              <w:t xml:space="preserve">3. </w:t>
            </w:r>
            <w:r w:rsidR="00686C40" w:rsidRPr="00686C40">
              <w:rPr>
                <w:rFonts w:ascii="Times New Roman" w:eastAsia="宋体" w:hAnsi="Times New Roman" w:cs="Simplified Arabic" w:hint="eastAsia"/>
                <w:bCs/>
                <w:sz w:val="24"/>
                <w:szCs w:val="22"/>
                <w:lang w:val="en-GB" w:bidi="ar-AE"/>
              </w:rPr>
              <w:t>综合食品控股</w:t>
            </w:r>
          </w:p>
        </w:tc>
        <w:tc>
          <w:tcPr>
            <w:tcW w:w="4110" w:type="dxa"/>
            <w:tcBorders>
              <w:top w:val="single" w:sz="4" w:space="0" w:color="auto"/>
              <w:left w:val="single" w:sz="4" w:space="0" w:color="auto"/>
              <w:bottom w:val="single" w:sz="4" w:space="0" w:color="auto"/>
              <w:right w:val="single" w:sz="4" w:space="0" w:color="auto"/>
            </w:tcBorders>
          </w:tcPr>
          <w:p w14:paraId="59A6D82C" w14:textId="77777777" w:rsidR="00686C40" w:rsidRDefault="00686C40" w:rsidP="00615DA0">
            <w:pPr>
              <w:adjustRightInd w:val="0"/>
              <w:snapToGrid w:val="0"/>
              <w:spacing w:after="120"/>
              <w:jc w:val="both"/>
              <w:rPr>
                <w:rFonts w:ascii="Times New Roman" w:eastAsia="宋体" w:hAnsi="Times New Roman" w:cs="Simplified Arabic"/>
                <w:bCs/>
                <w:sz w:val="24"/>
                <w:szCs w:val="22"/>
                <w:lang w:val="en-GB" w:bidi="ar-AE"/>
              </w:rPr>
            </w:pPr>
            <w:r w:rsidRPr="00686C40">
              <w:rPr>
                <w:rFonts w:ascii="Times New Roman" w:eastAsia="宋体" w:hAnsi="Times New Roman" w:cs="Simplified Arabic" w:hint="eastAsia"/>
                <w:bCs/>
                <w:sz w:val="24"/>
                <w:szCs w:val="22"/>
                <w:lang w:val="en-GB" w:bidi="ar-AE"/>
              </w:rPr>
              <w:t>综合食品控股</w:t>
            </w:r>
            <w:r w:rsidRPr="007D7D54">
              <w:rPr>
                <w:rFonts w:ascii="Times New Roman" w:eastAsia="宋体" w:hAnsi="Times New Roman" w:cs="Simplified Arabic" w:hint="eastAsia"/>
                <w:bCs/>
                <w:sz w:val="24"/>
                <w:szCs w:val="22"/>
                <w:lang w:val="en-GB" w:bidi="ar-AE"/>
              </w:rPr>
              <w:t>于</w:t>
            </w:r>
            <w:r>
              <w:rPr>
                <w:rFonts w:ascii="Times New Roman" w:eastAsia="宋体" w:hAnsi="Times New Roman" w:cs="Simplified Arabic" w:hint="eastAsia"/>
                <w:bCs/>
                <w:sz w:val="24"/>
                <w:szCs w:val="22"/>
                <w:lang w:val="en-GB" w:bidi="ar-AE"/>
              </w:rPr>
              <w:t>2015</w:t>
            </w:r>
            <w:r w:rsidRPr="007D7D54">
              <w:rPr>
                <w:rFonts w:ascii="Times New Roman" w:eastAsia="宋体" w:hAnsi="Times New Roman" w:cs="Simplified Arabic" w:hint="eastAsia"/>
                <w:bCs/>
                <w:sz w:val="24"/>
                <w:szCs w:val="22"/>
                <w:lang w:val="en-GB" w:bidi="ar-AE"/>
              </w:rPr>
              <w:t>年</w:t>
            </w:r>
            <w:r w:rsidRPr="007D7D54">
              <w:rPr>
                <w:rFonts w:ascii="Times New Roman" w:eastAsia="宋体" w:hAnsi="Times New Roman" w:cs="Simplified Arabic" w:hint="eastAsia"/>
                <w:bCs/>
                <w:sz w:val="24"/>
                <w:szCs w:val="22"/>
                <w:lang w:val="en-GB" w:bidi="ar-AE"/>
              </w:rPr>
              <w:t>1</w:t>
            </w:r>
            <w:r w:rsidRPr="007D7D54">
              <w:rPr>
                <w:rFonts w:ascii="Times New Roman" w:eastAsia="宋体" w:hAnsi="Times New Roman" w:cs="Simplified Arabic" w:hint="eastAsia"/>
                <w:bCs/>
                <w:sz w:val="24"/>
                <w:szCs w:val="22"/>
                <w:lang w:val="en-GB" w:bidi="ar-AE"/>
              </w:rPr>
              <w:t>月</w:t>
            </w:r>
            <w:r>
              <w:rPr>
                <w:rFonts w:ascii="Times New Roman" w:eastAsia="宋体" w:hAnsi="Times New Roman" w:cs="Simplified Arabic" w:hint="eastAsia"/>
                <w:bCs/>
                <w:sz w:val="24"/>
                <w:szCs w:val="22"/>
                <w:lang w:val="en-GB" w:bidi="ar-AE"/>
              </w:rPr>
              <w:t>9</w:t>
            </w:r>
            <w:r w:rsidRPr="007D7D54">
              <w:rPr>
                <w:rFonts w:ascii="Times New Roman" w:eastAsia="宋体" w:hAnsi="Times New Roman" w:cs="Simplified Arabic" w:hint="eastAsia"/>
                <w:bCs/>
                <w:sz w:val="24"/>
                <w:szCs w:val="22"/>
                <w:lang w:val="en-GB" w:bidi="ar-AE"/>
              </w:rPr>
              <w:t>日在澳大利亚成立</w:t>
            </w:r>
            <w:r>
              <w:rPr>
                <w:rFonts w:ascii="Times New Roman" w:eastAsia="宋体" w:hAnsi="Times New Roman" w:cs="Simplified Arabic" w:hint="eastAsia"/>
                <w:bCs/>
                <w:sz w:val="24"/>
                <w:szCs w:val="22"/>
                <w:lang w:val="en-GB" w:bidi="ar-AE"/>
              </w:rPr>
              <w:t>，</w:t>
            </w:r>
            <w:r w:rsidRPr="00686C40">
              <w:rPr>
                <w:rFonts w:ascii="Times New Roman" w:eastAsia="宋体" w:hAnsi="Times New Roman" w:cs="Simplified Arabic" w:hint="eastAsia"/>
                <w:bCs/>
                <w:sz w:val="24"/>
                <w:szCs w:val="22"/>
                <w:lang w:val="en-GB" w:bidi="ar-AE"/>
              </w:rPr>
              <w:t>是一家投资控股公司。</w:t>
            </w:r>
          </w:p>
          <w:p w14:paraId="0E15D75E" w14:textId="69B3DDF3" w:rsidR="00937FC3" w:rsidRPr="007D7D54" w:rsidRDefault="00686C40" w:rsidP="00615DA0">
            <w:pPr>
              <w:adjustRightInd w:val="0"/>
              <w:snapToGrid w:val="0"/>
              <w:spacing w:after="120"/>
              <w:jc w:val="both"/>
              <w:rPr>
                <w:rFonts w:ascii="Times New Roman" w:eastAsia="宋体" w:hAnsi="Times New Roman" w:cs="Simplified Arabic"/>
                <w:bCs/>
                <w:sz w:val="24"/>
                <w:szCs w:val="22"/>
                <w:lang w:val="en-GB" w:bidi="ar-AE"/>
              </w:rPr>
            </w:pPr>
            <w:r w:rsidRPr="00686C40">
              <w:rPr>
                <w:rFonts w:ascii="Times New Roman" w:eastAsia="宋体" w:hAnsi="Times New Roman" w:cs="Simplified Arabic" w:hint="eastAsia"/>
                <w:bCs/>
                <w:sz w:val="24"/>
                <w:szCs w:val="22"/>
                <w:lang w:val="en-GB" w:bidi="ar-AE"/>
              </w:rPr>
              <w:t>综合食品控股</w:t>
            </w:r>
            <w:r w:rsidR="00C078A4" w:rsidRPr="007D7D54">
              <w:rPr>
                <w:rFonts w:ascii="Times New Roman" w:eastAsia="宋体" w:hAnsi="Times New Roman" w:cs="Simplified Arabic" w:hint="eastAsia"/>
                <w:bCs/>
                <w:sz w:val="24"/>
                <w:szCs w:val="22"/>
                <w:lang w:val="en-GB" w:bidi="ar-AE"/>
              </w:rPr>
              <w:t>的最终控制人为嘉吉公司（</w:t>
            </w:r>
            <w:r w:rsidR="00EF7CCD" w:rsidRPr="007D7D54">
              <w:rPr>
                <w:rFonts w:ascii="Times New Roman" w:eastAsia="宋体" w:hAnsi="Times New Roman" w:cs="Simplified Arabic" w:hint="eastAsia"/>
                <w:bCs/>
                <w:sz w:val="24"/>
                <w:szCs w:val="22"/>
                <w:lang w:val="en-GB" w:bidi="ar-AE"/>
              </w:rPr>
              <w:t>连同其附属公司统称“</w:t>
            </w:r>
            <w:r w:rsidR="00EF7CCD" w:rsidRPr="007D7D54">
              <w:rPr>
                <w:rFonts w:ascii="Times New Roman" w:eastAsia="宋体" w:hAnsi="Times New Roman" w:cs="Simplified Arabic" w:hint="eastAsia"/>
                <w:b/>
                <w:sz w:val="24"/>
                <w:szCs w:val="22"/>
                <w:lang w:val="en-GB" w:bidi="ar-AE"/>
              </w:rPr>
              <w:t>嘉吉集团</w:t>
            </w:r>
            <w:r w:rsidR="00EF7CCD" w:rsidRPr="007D7D54">
              <w:rPr>
                <w:rFonts w:ascii="Times New Roman" w:eastAsia="宋体" w:hAnsi="Times New Roman" w:cs="Simplified Arabic" w:hint="eastAsia"/>
                <w:bCs/>
                <w:sz w:val="24"/>
                <w:szCs w:val="22"/>
                <w:lang w:val="en-GB" w:bidi="ar-AE"/>
              </w:rPr>
              <w:t>”</w:t>
            </w:r>
            <w:r w:rsidR="00C078A4" w:rsidRPr="007D7D54">
              <w:rPr>
                <w:rFonts w:ascii="Times New Roman" w:eastAsia="宋体" w:hAnsi="Times New Roman" w:cs="Simplified Arabic" w:hint="eastAsia"/>
                <w:bCs/>
                <w:sz w:val="24"/>
                <w:szCs w:val="22"/>
                <w:lang w:val="en-GB" w:bidi="ar-AE"/>
              </w:rPr>
              <w:t>）</w:t>
            </w:r>
            <w:r w:rsidR="00EF7CCD" w:rsidRPr="007D7D54">
              <w:rPr>
                <w:rFonts w:ascii="Times New Roman" w:eastAsia="宋体" w:hAnsi="Times New Roman" w:cs="Simplified Arabic" w:hint="eastAsia"/>
                <w:bCs/>
                <w:sz w:val="24"/>
                <w:szCs w:val="22"/>
                <w:lang w:val="en-GB" w:bidi="ar-AE"/>
              </w:rPr>
              <w:t>。嘉吉集团是一家</w:t>
            </w:r>
            <w:r w:rsidR="007D7D54" w:rsidRPr="007D7D54">
              <w:rPr>
                <w:rFonts w:ascii="Times New Roman" w:eastAsia="宋体" w:hAnsi="Times New Roman" w:cs="Simplified Arabic" w:hint="eastAsia"/>
                <w:bCs/>
                <w:sz w:val="24"/>
                <w:szCs w:val="22"/>
                <w:lang w:val="en-GB" w:bidi="ar-AE"/>
              </w:rPr>
              <w:t>总部位于美国的企业，在全球范围内生产和销售食品。</w:t>
            </w:r>
          </w:p>
        </w:tc>
      </w:tr>
      <w:tr w:rsidR="00937FC3" w:rsidRPr="00801A70" w14:paraId="0DC923D8" w14:textId="77777777" w:rsidTr="00424FD9">
        <w:trPr>
          <w:trHeight w:val="468"/>
        </w:trPr>
        <w:tc>
          <w:tcPr>
            <w:tcW w:w="1736" w:type="dxa"/>
            <w:vMerge/>
            <w:tcBorders>
              <w:left w:val="single" w:sz="4" w:space="0" w:color="auto"/>
              <w:right w:val="single" w:sz="4" w:space="0" w:color="auto"/>
            </w:tcBorders>
            <w:shd w:val="clear" w:color="auto" w:fill="D9D9D9"/>
          </w:tcPr>
          <w:p w14:paraId="00ECD71E" w14:textId="77777777" w:rsidR="00937FC3" w:rsidRPr="002D1C3E" w:rsidRDefault="00937FC3" w:rsidP="00D45D24">
            <w:pPr>
              <w:widowControl w:val="0"/>
              <w:adjustRightInd w:val="0"/>
              <w:snapToGrid w:val="0"/>
              <w:spacing w:after="120"/>
              <w:rPr>
                <w:rFonts w:ascii="Times New Roman" w:eastAsia="宋体" w:hAnsi="Times New Roman"/>
                <w:kern w:val="2"/>
                <w:sz w:val="24"/>
                <w:szCs w:val="24"/>
                <w:lang w:val="en-GB" w:bidi="ar-SA"/>
              </w:rPr>
            </w:pPr>
          </w:p>
        </w:tc>
        <w:tc>
          <w:tcPr>
            <w:tcW w:w="2429" w:type="dxa"/>
            <w:tcBorders>
              <w:top w:val="single" w:sz="4" w:space="0" w:color="auto"/>
              <w:left w:val="single" w:sz="4" w:space="0" w:color="auto"/>
              <w:bottom w:val="single" w:sz="4" w:space="0" w:color="auto"/>
              <w:right w:val="single" w:sz="4" w:space="0" w:color="auto"/>
            </w:tcBorders>
          </w:tcPr>
          <w:p w14:paraId="19054309" w14:textId="2036E30A" w:rsidR="00937FC3" w:rsidRPr="002D1C3E" w:rsidRDefault="00937FC3" w:rsidP="00D45D24">
            <w:pPr>
              <w:widowControl w:val="0"/>
              <w:adjustRightInd w:val="0"/>
              <w:snapToGrid w:val="0"/>
              <w:spacing w:after="120"/>
              <w:rPr>
                <w:rFonts w:ascii="Times New Roman" w:eastAsiaTheme="minorEastAsia" w:hAnsi="Times New Roman"/>
                <w:kern w:val="2"/>
                <w:sz w:val="24"/>
                <w:szCs w:val="24"/>
                <w:lang w:val="en-GB" w:bidi="ar-SA"/>
              </w:rPr>
            </w:pPr>
            <w:r w:rsidRPr="002D1C3E">
              <w:rPr>
                <w:rFonts w:ascii="Times New Roman" w:eastAsiaTheme="minorEastAsia" w:hAnsi="Times New Roman"/>
                <w:kern w:val="2"/>
                <w:sz w:val="24"/>
                <w:szCs w:val="24"/>
                <w:lang w:val="en-GB" w:bidi="ar-SA"/>
              </w:rPr>
              <w:t xml:space="preserve">4. </w:t>
            </w:r>
            <w:r w:rsidR="003F5C4A" w:rsidRPr="003F5C4A">
              <w:rPr>
                <w:rFonts w:ascii="Times New Roman" w:eastAsia="宋体" w:hAnsi="Times New Roman" w:hint="eastAsia"/>
                <w:kern w:val="2"/>
                <w:sz w:val="24"/>
                <w:szCs w:val="24"/>
                <w:lang w:val="en-GB" w:bidi="ar-SA"/>
              </w:rPr>
              <w:t>力拓服务</w:t>
            </w:r>
          </w:p>
        </w:tc>
        <w:tc>
          <w:tcPr>
            <w:tcW w:w="4110" w:type="dxa"/>
            <w:tcBorders>
              <w:top w:val="single" w:sz="4" w:space="0" w:color="auto"/>
              <w:left w:val="single" w:sz="4" w:space="0" w:color="auto"/>
              <w:bottom w:val="single" w:sz="4" w:space="0" w:color="auto"/>
              <w:right w:val="single" w:sz="4" w:space="0" w:color="auto"/>
            </w:tcBorders>
          </w:tcPr>
          <w:p w14:paraId="5E25AF38" w14:textId="35451BE3" w:rsidR="00D54964" w:rsidRPr="007D7D54" w:rsidRDefault="00D54964" w:rsidP="00D54964">
            <w:pPr>
              <w:adjustRightInd w:val="0"/>
              <w:snapToGrid w:val="0"/>
              <w:spacing w:after="120"/>
              <w:jc w:val="both"/>
              <w:rPr>
                <w:rFonts w:ascii="Times New Roman" w:eastAsia="宋体" w:hAnsi="Times New Roman" w:cs="Simplified Arabic"/>
                <w:bCs/>
                <w:sz w:val="24"/>
                <w:szCs w:val="22"/>
                <w:lang w:val="en-GB" w:bidi="ar-AE"/>
              </w:rPr>
            </w:pPr>
            <w:r>
              <w:rPr>
                <w:rFonts w:ascii="Times New Roman" w:eastAsia="宋体" w:hAnsi="Times New Roman" w:cs="Simplified Arabic" w:hint="eastAsia"/>
                <w:bCs/>
                <w:sz w:val="24"/>
                <w:szCs w:val="22"/>
                <w:lang w:val="en-GB" w:bidi="ar-AE"/>
              </w:rPr>
              <w:t>力拓服务</w:t>
            </w:r>
            <w:r w:rsidRPr="007D7D54">
              <w:rPr>
                <w:rFonts w:ascii="Times New Roman" w:eastAsia="宋体" w:hAnsi="Times New Roman" w:cs="Simplified Arabic" w:hint="eastAsia"/>
                <w:bCs/>
                <w:sz w:val="24"/>
                <w:szCs w:val="22"/>
                <w:lang w:val="en-GB" w:bidi="ar-AE"/>
              </w:rPr>
              <w:t>于</w:t>
            </w:r>
            <w:r w:rsidRPr="007D7D54">
              <w:rPr>
                <w:rFonts w:ascii="Times New Roman" w:eastAsia="宋体" w:hAnsi="Times New Roman" w:cs="Simplified Arabic" w:hint="eastAsia"/>
                <w:bCs/>
                <w:sz w:val="24"/>
                <w:szCs w:val="22"/>
                <w:lang w:val="en-GB" w:bidi="ar-AE"/>
              </w:rPr>
              <w:t>19</w:t>
            </w:r>
            <w:r>
              <w:rPr>
                <w:rFonts w:ascii="Times New Roman" w:eastAsia="宋体" w:hAnsi="Times New Roman" w:cs="Simplified Arabic" w:hint="eastAsia"/>
                <w:bCs/>
                <w:sz w:val="24"/>
                <w:szCs w:val="22"/>
                <w:lang w:val="en-GB" w:bidi="ar-AE"/>
              </w:rPr>
              <w:t>3</w:t>
            </w:r>
            <w:r w:rsidRPr="007D7D54">
              <w:rPr>
                <w:rFonts w:ascii="Times New Roman" w:eastAsia="宋体" w:hAnsi="Times New Roman" w:cs="Simplified Arabic" w:hint="eastAsia"/>
                <w:bCs/>
                <w:sz w:val="24"/>
                <w:szCs w:val="22"/>
                <w:lang w:val="en-GB" w:bidi="ar-AE"/>
              </w:rPr>
              <w:t>7</w:t>
            </w:r>
            <w:r w:rsidRPr="007D7D54">
              <w:rPr>
                <w:rFonts w:ascii="Times New Roman" w:eastAsia="宋体" w:hAnsi="Times New Roman" w:cs="Simplified Arabic" w:hint="eastAsia"/>
                <w:bCs/>
                <w:sz w:val="24"/>
                <w:szCs w:val="22"/>
                <w:lang w:val="en-GB" w:bidi="ar-AE"/>
              </w:rPr>
              <w:t>年</w:t>
            </w:r>
            <w:r>
              <w:rPr>
                <w:rFonts w:ascii="Times New Roman" w:eastAsia="宋体" w:hAnsi="Times New Roman" w:cs="Simplified Arabic" w:hint="eastAsia"/>
                <w:bCs/>
                <w:sz w:val="24"/>
                <w:szCs w:val="22"/>
                <w:lang w:val="en-GB" w:bidi="ar-AE"/>
              </w:rPr>
              <w:t>9</w:t>
            </w:r>
            <w:r w:rsidRPr="007D7D54">
              <w:rPr>
                <w:rFonts w:ascii="Times New Roman" w:eastAsia="宋体" w:hAnsi="Times New Roman" w:cs="Simplified Arabic" w:hint="eastAsia"/>
                <w:bCs/>
                <w:sz w:val="24"/>
                <w:szCs w:val="22"/>
                <w:lang w:val="en-GB" w:bidi="ar-AE"/>
              </w:rPr>
              <w:t>月</w:t>
            </w:r>
            <w:r>
              <w:rPr>
                <w:rFonts w:ascii="Times New Roman" w:eastAsia="宋体" w:hAnsi="Times New Roman" w:cs="Simplified Arabic" w:hint="eastAsia"/>
                <w:bCs/>
                <w:sz w:val="24"/>
                <w:szCs w:val="22"/>
                <w:lang w:val="en-GB" w:bidi="ar-AE"/>
              </w:rPr>
              <w:t>1</w:t>
            </w:r>
            <w:r w:rsidRPr="007D7D54">
              <w:rPr>
                <w:rFonts w:ascii="Times New Roman" w:eastAsia="宋体" w:hAnsi="Times New Roman" w:cs="Simplified Arabic" w:hint="eastAsia"/>
                <w:bCs/>
                <w:sz w:val="24"/>
                <w:szCs w:val="22"/>
                <w:lang w:val="en-GB" w:bidi="ar-AE"/>
              </w:rPr>
              <w:t>日</w:t>
            </w:r>
            <w:r w:rsidR="00DA478E" w:rsidRPr="007D7D54">
              <w:rPr>
                <w:rFonts w:ascii="Times New Roman" w:eastAsia="宋体" w:hAnsi="Times New Roman" w:cs="Simplified Arabic" w:hint="eastAsia"/>
                <w:bCs/>
                <w:sz w:val="24"/>
                <w:szCs w:val="22"/>
                <w:lang w:val="en-GB" w:bidi="ar-AE"/>
              </w:rPr>
              <w:t>在澳大利亚成立</w:t>
            </w:r>
            <w:r w:rsidRPr="007D7D54">
              <w:rPr>
                <w:rFonts w:ascii="Times New Roman" w:eastAsia="宋体" w:hAnsi="Times New Roman" w:cs="Simplified Arabic" w:hint="eastAsia"/>
                <w:bCs/>
                <w:sz w:val="24"/>
                <w:szCs w:val="22"/>
                <w:lang w:val="en-GB" w:bidi="ar-AE"/>
              </w:rPr>
              <w:t>，</w:t>
            </w:r>
            <w:r w:rsidR="004B1D13" w:rsidRPr="004B1D13">
              <w:rPr>
                <w:rFonts w:ascii="Times New Roman" w:eastAsia="宋体" w:hAnsi="Times New Roman" w:cs="Simplified Arabic" w:hint="eastAsia"/>
                <w:bCs/>
                <w:sz w:val="24"/>
                <w:szCs w:val="22"/>
                <w:lang w:val="en-GB" w:bidi="ar-AE"/>
              </w:rPr>
              <w:t>为力拓集团（定义见下文）提供内部企业管理</w:t>
            </w:r>
            <w:r w:rsidR="00A175A3">
              <w:rPr>
                <w:rFonts w:ascii="Times New Roman" w:eastAsia="宋体" w:hAnsi="Times New Roman" w:cs="Simplified Arabic" w:hint="eastAsia"/>
                <w:bCs/>
                <w:sz w:val="24"/>
                <w:szCs w:val="22"/>
                <w:lang w:val="en-GB" w:bidi="ar-AE"/>
              </w:rPr>
              <w:t>和</w:t>
            </w:r>
            <w:r w:rsidR="00DA478E">
              <w:rPr>
                <w:rFonts w:ascii="Times New Roman" w:eastAsia="宋体" w:hAnsi="Times New Roman" w:cs="Simplified Arabic" w:hint="eastAsia"/>
                <w:bCs/>
                <w:sz w:val="24"/>
                <w:szCs w:val="22"/>
                <w:lang w:val="en-GB" w:bidi="ar-AE"/>
              </w:rPr>
              <w:t>通用</w:t>
            </w:r>
            <w:r w:rsidR="004B1D13" w:rsidRPr="004B1D13">
              <w:rPr>
                <w:rFonts w:ascii="Times New Roman" w:eastAsia="宋体" w:hAnsi="Times New Roman" w:cs="Simplified Arabic" w:hint="eastAsia"/>
                <w:bCs/>
                <w:sz w:val="24"/>
                <w:szCs w:val="22"/>
                <w:lang w:val="en-GB" w:bidi="ar-AE"/>
              </w:rPr>
              <w:t>服务。</w:t>
            </w:r>
          </w:p>
          <w:p w14:paraId="79E97F64" w14:textId="7FB9E7A0" w:rsidR="00D54964" w:rsidRPr="002D1C3E" w:rsidRDefault="00A175A3" w:rsidP="00D54964">
            <w:pPr>
              <w:adjustRightInd w:val="0"/>
              <w:snapToGrid w:val="0"/>
              <w:spacing w:after="120"/>
              <w:jc w:val="both"/>
              <w:rPr>
                <w:rFonts w:ascii="Times New Roman" w:eastAsiaTheme="minorEastAsia" w:hAnsi="Times New Roman"/>
                <w:kern w:val="2"/>
                <w:sz w:val="24"/>
                <w:szCs w:val="24"/>
                <w:lang w:val="en-GB" w:bidi="ar-SA"/>
              </w:rPr>
            </w:pPr>
            <w:r>
              <w:rPr>
                <w:rFonts w:ascii="Times New Roman" w:eastAsia="宋体" w:hAnsi="Times New Roman" w:cs="Simplified Arabic" w:hint="eastAsia"/>
                <w:bCs/>
                <w:sz w:val="24"/>
                <w:szCs w:val="22"/>
                <w:lang w:val="en-GB" w:bidi="ar-AE"/>
              </w:rPr>
              <w:t>力拓服务</w:t>
            </w:r>
            <w:r w:rsidR="00D54964" w:rsidRPr="007D7D54">
              <w:rPr>
                <w:rFonts w:ascii="Times New Roman" w:eastAsia="宋体" w:hAnsi="Times New Roman" w:cs="Simplified Arabic" w:hint="eastAsia"/>
                <w:bCs/>
                <w:sz w:val="24"/>
                <w:szCs w:val="22"/>
                <w:lang w:val="en-GB" w:bidi="ar-AE"/>
              </w:rPr>
              <w:t>的最终控制人为</w:t>
            </w:r>
            <w:r>
              <w:rPr>
                <w:rFonts w:ascii="Times New Roman" w:eastAsia="宋体" w:hAnsi="Times New Roman" w:cs="Simplified Arabic" w:hint="eastAsia"/>
                <w:bCs/>
                <w:sz w:val="24"/>
                <w:szCs w:val="22"/>
                <w:lang w:val="en-GB" w:bidi="ar-AE"/>
              </w:rPr>
              <w:t>力拓有限公司</w:t>
            </w:r>
            <w:r w:rsidR="00D54964" w:rsidRPr="007D7D54">
              <w:rPr>
                <w:rFonts w:ascii="Times New Roman" w:eastAsia="宋体" w:hAnsi="Times New Roman" w:cs="Simplified Arabic" w:hint="eastAsia"/>
                <w:bCs/>
                <w:sz w:val="24"/>
                <w:szCs w:val="22"/>
                <w:lang w:val="en-GB" w:bidi="ar-AE"/>
              </w:rPr>
              <w:t>（连同其附属公司统称“</w:t>
            </w:r>
            <w:r>
              <w:rPr>
                <w:rFonts w:ascii="Times New Roman" w:eastAsia="宋体" w:hAnsi="Times New Roman" w:cs="Simplified Arabic" w:hint="eastAsia"/>
                <w:b/>
                <w:sz w:val="24"/>
                <w:szCs w:val="22"/>
                <w:lang w:val="en-GB" w:bidi="ar-AE"/>
              </w:rPr>
              <w:t>力拓</w:t>
            </w:r>
            <w:r w:rsidR="00D54964" w:rsidRPr="007D7D54">
              <w:rPr>
                <w:rFonts w:ascii="Times New Roman" w:eastAsia="宋体" w:hAnsi="Times New Roman" w:cs="Simplified Arabic" w:hint="eastAsia"/>
                <w:b/>
                <w:sz w:val="24"/>
                <w:szCs w:val="22"/>
                <w:lang w:val="en-GB" w:bidi="ar-AE"/>
              </w:rPr>
              <w:t>集团</w:t>
            </w:r>
            <w:r w:rsidR="00D54964" w:rsidRPr="007D7D54">
              <w:rPr>
                <w:rFonts w:ascii="Times New Roman" w:eastAsia="宋体" w:hAnsi="Times New Roman" w:cs="Simplified Arabic" w:hint="eastAsia"/>
                <w:bCs/>
                <w:sz w:val="24"/>
                <w:szCs w:val="22"/>
                <w:lang w:val="en-GB" w:bidi="ar-AE"/>
              </w:rPr>
              <w:t>”）。</w:t>
            </w:r>
            <w:r w:rsidR="00502913">
              <w:rPr>
                <w:rFonts w:ascii="Times New Roman" w:eastAsia="宋体" w:hAnsi="Times New Roman" w:cs="Simplified Arabic" w:hint="eastAsia"/>
                <w:bCs/>
                <w:sz w:val="24"/>
                <w:szCs w:val="22"/>
                <w:lang w:val="en-GB" w:bidi="ar-AE"/>
              </w:rPr>
              <w:t>力拓</w:t>
            </w:r>
            <w:r w:rsidR="00D54964" w:rsidRPr="007D7D54">
              <w:rPr>
                <w:rFonts w:ascii="Times New Roman" w:eastAsia="宋体" w:hAnsi="Times New Roman" w:cs="Simplified Arabic" w:hint="eastAsia"/>
                <w:bCs/>
                <w:sz w:val="24"/>
                <w:szCs w:val="22"/>
                <w:lang w:val="en-GB" w:bidi="ar-AE"/>
              </w:rPr>
              <w:t>集团是一家</w:t>
            </w:r>
            <w:r w:rsidR="00AD43F3">
              <w:rPr>
                <w:rFonts w:ascii="Times New Roman" w:eastAsia="宋体" w:hAnsi="Times New Roman" w:cs="Simplified Arabic" w:hint="eastAsia"/>
                <w:bCs/>
                <w:sz w:val="24"/>
                <w:szCs w:val="22"/>
                <w:lang w:val="en-GB" w:bidi="ar-AE"/>
              </w:rPr>
              <w:t>全球性</w:t>
            </w:r>
            <w:r w:rsidR="00DA478E">
              <w:rPr>
                <w:rFonts w:ascii="Times New Roman" w:eastAsia="宋体" w:hAnsi="Times New Roman" w:cs="Simplified Arabic" w:hint="eastAsia"/>
                <w:bCs/>
                <w:sz w:val="24"/>
                <w:szCs w:val="22"/>
                <w:lang w:val="en-GB" w:bidi="ar-AE"/>
              </w:rPr>
              <w:t>的</w:t>
            </w:r>
            <w:r w:rsidR="00AD43F3">
              <w:rPr>
                <w:rFonts w:ascii="Times New Roman" w:eastAsia="宋体" w:hAnsi="Times New Roman" w:cs="Simplified Arabic" w:hint="eastAsia"/>
                <w:bCs/>
                <w:sz w:val="24"/>
                <w:szCs w:val="22"/>
                <w:lang w:val="en-GB" w:bidi="ar-AE"/>
              </w:rPr>
              <w:t>金属和矿业集团。</w:t>
            </w:r>
          </w:p>
        </w:tc>
      </w:tr>
      <w:tr w:rsidR="00937FC3" w:rsidRPr="00801A70" w14:paraId="2F73AD46" w14:textId="77777777" w:rsidTr="00424FD9">
        <w:trPr>
          <w:trHeight w:val="468"/>
        </w:trPr>
        <w:tc>
          <w:tcPr>
            <w:tcW w:w="1736" w:type="dxa"/>
            <w:vMerge/>
            <w:tcBorders>
              <w:left w:val="single" w:sz="4" w:space="0" w:color="auto"/>
              <w:bottom w:val="single" w:sz="4" w:space="0" w:color="auto"/>
              <w:right w:val="single" w:sz="4" w:space="0" w:color="auto"/>
            </w:tcBorders>
            <w:shd w:val="clear" w:color="auto" w:fill="D9D9D9"/>
          </w:tcPr>
          <w:p w14:paraId="007D5156" w14:textId="77777777" w:rsidR="00937FC3" w:rsidRPr="002D1C3E" w:rsidRDefault="00937FC3" w:rsidP="00D45D24">
            <w:pPr>
              <w:widowControl w:val="0"/>
              <w:adjustRightInd w:val="0"/>
              <w:snapToGrid w:val="0"/>
              <w:spacing w:after="120"/>
              <w:rPr>
                <w:rFonts w:ascii="Times New Roman" w:eastAsia="宋体" w:hAnsi="Times New Roman"/>
                <w:kern w:val="2"/>
                <w:sz w:val="24"/>
                <w:szCs w:val="24"/>
                <w:lang w:val="en-GB" w:bidi="ar-SA"/>
              </w:rPr>
            </w:pPr>
          </w:p>
        </w:tc>
        <w:tc>
          <w:tcPr>
            <w:tcW w:w="2429" w:type="dxa"/>
            <w:tcBorders>
              <w:top w:val="single" w:sz="4" w:space="0" w:color="auto"/>
              <w:left w:val="single" w:sz="4" w:space="0" w:color="auto"/>
              <w:bottom w:val="single" w:sz="4" w:space="0" w:color="auto"/>
              <w:right w:val="single" w:sz="4" w:space="0" w:color="auto"/>
            </w:tcBorders>
          </w:tcPr>
          <w:p w14:paraId="62A5FFF8" w14:textId="020473B2" w:rsidR="00937FC3" w:rsidRPr="002D1C3E" w:rsidRDefault="00937FC3" w:rsidP="00D45D24">
            <w:pPr>
              <w:widowControl w:val="0"/>
              <w:adjustRightInd w:val="0"/>
              <w:snapToGrid w:val="0"/>
              <w:spacing w:after="120"/>
              <w:rPr>
                <w:rFonts w:ascii="Times New Roman" w:eastAsiaTheme="minorEastAsia" w:hAnsi="Times New Roman"/>
                <w:kern w:val="2"/>
                <w:sz w:val="24"/>
                <w:szCs w:val="24"/>
                <w:lang w:val="en-GB" w:bidi="ar-SA"/>
              </w:rPr>
            </w:pPr>
            <w:r w:rsidRPr="002D1C3E">
              <w:rPr>
                <w:rFonts w:ascii="Times New Roman" w:eastAsiaTheme="minorEastAsia" w:hAnsi="Times New Roman"/>
                <w:kern w:val="2"/>
                <w:sz w:val="24"/>
                <w:szCs w:val="24"/>
                <w:lang w:val="en-GB" w:bidi="ar-SA"/>
              </w:rPr>
              <w:t>5. RightShip</w:t>
            </w:r>
          </w:p>
        </w:tc>
        <w:tc>
          <w:tcPr>
            <w:tcW w:w="4110" w:type="dxa"/>
            <w:tcBorders>
              <w:top w:val="single" w:sz="4" w:space="0" w:color="auto"/>
              <w:left w:val="single" w:sz="4" w:space="0" w:color="auto"/>
              <w:bottom w:val="single" w:sz="4" w:space="0" w:color="auto"/>
              <w:right w:val="single" w:sz="4" w:space="0" w:color="auto"/>
            </w:tcBorders>
          </w:tcPr>
          <w:p w14:paraId="0FDD03D0" w14:textId="02E08BA9" w:rsidR="00937FC3" w:rsidRPr="00191F01" w:rsidRDefault="00AD43F3" w:rsidP="00615DA0">
            <w:pPr>
              <w:adjustRightInd w:val="0"/>
              <w:snapToGrid w:val="0"/>
              <w:spacing w:after="120"/>
              <w:jc w:val="both"/>
              <w:rPr>
                <w:rFonts w:ascii="Times New Roman" w:eastAsia="宋体" w:hAnsi="Times New Roman" w:cs="Simplified Arabic"/>
                <w:bCs/>
                <w:sz w:val="24"/>
                <w:szCs w:val="22"/>
                <w:lang w:val="en-GB" w:bidi="ar-AE"/>
              </w:rPr>
            </w:pPr>
            <w:r w:rsidRPr="00191F01">
              <w:rPr>
                <w:rFonts w:ascii="Times New Roman" w:eastAsia="宋体" w:hAnsi="Times New Roman" w:cs="Simplified Arabic" w:hint="eastAsia"/>
                <w:bCs/>
                <w:sz w:val="24"/>
                <w:szCs w:val="22"/>
                <w:lang w:val="en-GB" w:bidi="ar-AE"/>
              </w:rPr>
              <w:t>RightShip</w:t>
            </w:r>
            <w:r w:rsidR="00D63C3D" w:rsidRPr="00191F01">
              <w:rPr>
                <w:rFonts w:ascii="Times New Roman" w:eastAsia="宋体" w:hAnsi="Times New Roman" w:cs="Simplified Arabic" w:hint="eastAsia"/>
                <w:bCs/>
                <w:sz w:val="24"/>
                <w:szCs w:val="22"/>
                <w:lang w:val="en-GB" w:bidi="ar-AE"/>
              </w:rPr>
              <w:t>于</w:t>
            </w:r>
            <w:r w:rsidRPr="00191F01">
              <w:rPr>
                <w:rFonts w:ascii="Times New Roman" w:eastAsia="宋体" w:hAnsi="Times New Roman" w:cs="Simplified Arabic" w:hint="eastAsia"/>
                <w:bCs/>
                <w:sz w:val="24"/>
                <w:szCs w:val="22"/>
                <w:lang w:val="en-GB" w:bidi="ar-AE"/>
              </w:rPr>
              <w:t>2024</w:t>
            </w:r>
            <w:r w:rsidRPr="00191F01">
              <w:rPr>
                <w:rFonts w:ascii="Times New Roman" w:eastAsia="宋体" w:hAnsi="Times New Roman" w:cs="Simplified Arabic" w:hint="eastAsia"/>
                <w:bCs/>
                <w:sz w:val="24"/>
                <w:szCs w:val="22"/>
                <w:lang w:val="en-GB" w:bidi="ar-AE"/>
              </w:rPr>
              <w:t>年</w:t>
            </w:r>
            <w:r w:rsidRPr="00191F01">
              <w:rPr>
                <w:rFonts w:ascii="Times New Roman" w:eastAsia="宋体" w:hAnsi="Times New Roman" w:cs="Simplified Arabic" w:hint="eastAsia"/>
                <w:bCs/>
                <w:sz w:val="24"/>
                <w:szCs w:val="22"/>
                <w:lang w:val="en-GB" w:bidi="ar-AE"/>
              </w:rPr>
              <w:t>10</w:t>
            </w:r>
            <w:r w:rsidRPr="00191F01">
              <w:rPr>
                <w:rFonts w:ascii="Times New Roman" w:eastAsia="宋体" w:hAnsi="Times New Roman" w:cs="Simplified Arabic" w:hint="eastAsia"/>
                <w:bCs/>
                <w:sz w:val="24"/>
                <w:szCs w:val="22"/>
                <w:lang w:val="en-GB" w:bidi="ar-AE"/>
              </w:rPr>
              <w:t>月</w:t>
            </w:r>
            <w:r w:rsidRPr="00191F01">
              <w:rPr>
                <w:rFonts w:ascii="Times New Roman" w:eastAsia="宋体" w:hAnsi="Times New Roman" w:cs="Simplified Arabic" w:hint="eastAsia"/>
                <w:bCs/>
                <w:sz w:val="24"/>
                <w:szCs w:val="22"/>
                <w:lang w:val="en-GB" w:bidi="ar-AE"/>
              </w:rPr>
              <w:t>10</w:t>
            </w:r>
            <w:r w:rsidRPr="00191F01">
              <w:rPr>
                <w:rFonts w:ascii="Times New Roman" w:eastAsia="宋体" w:hAnsi="Times New Roman" w:cs="Simplified Arabic" w:hint="eastAsia"/>
                <w:bCs/>
                <w:sz w:val="24"/>
                <w:szCs w:val="22"/>
                <w:lang w:val="en-GB" w:bidi="ar-AE"/>
              </w:rPr>
              <w:t>日</w:t>
            </w:r>
            <w:r w:rsidR="00416B29" w:rsidRPr="00191F01">
              <w:rPr>
                <w:rFonts w:ascii="Times New Roman" w:eastAsia="宋体" w:hAnsi="Times New Roman" w:cs="Simplified Arabic" w:hint="eastAsia"/>
                <w:bCs/>
                <w:sz w:val="24"/>
                <w:szCs w:val="22"/>
                <w:lang w:val="en-GB" w:bidi="ar-AE"/>
              </w:rPr>
              <w:t>在</w:t>
            </w:r>
            <w:r w:rsidR="00D63C3D" w:rsidRPr="00191F01">
              <w:rPr>
                <w:rFonts w:ascii="Times New Roman" w:eastAsia="宋体" w:hAnsi="Times New Roman" w:cs="Simplified Arabic" w:hint="eastAsia"/>
                <w:bCs/>
                <w:sz w:val="24"/>
                <w:szCs w:val="22"/>
                <w:lang w:val="en-GB" w:bidi="ar-AE"/>
              </w:rPr>
              <w:t>新加坡</w:t>
            </w:r>
            <w:r w:rsidR="00416B29" w:rsidRPr="00191F01">
              <w:rPr>
                <w:rFonts w:ascii="Times New Roman" w:eastAsia="宋体" w:hAnsi="Times New Roman" w:cs="Simplified Arabic" w:hint="eastAsia"/>
                <w:bCs/>
                <w:sz w:val="24"/>
                <w:szCs w:val="22"/>
                <w:lang w:val="en-GB" w:bidi="ar-AE"/>
              </w:rPr>
              <w:t>成立</w:t>
            </w:r>
            <w:r w:rsidR="00D63C3D" w:rsidRPr="00191F01">
              <w:rPr>
                <w:rFonts w:ascii="Times New Roman" w:eastAsia="宋体" w:hAnsi="Times New Roman" w:cs="Simplified Arabic" w:hint="eastAsia"/>
                <w:bCs/>
                <w:sz w:val="24"/>
                <w:szCs w:val="22"/>
                <w:lang w:val="en-GB" w:bidi="ar-AE"/>
              </w:rPr>
              <w:t>，</w:t>
            </w:r>
            <w:r w:rsidR="00ED1208" w:rsidRPr="00191F01">
              <w:rPr>
                <w:rFonts w:ascii="Times New Roman" w:eastAsia="宋体" w:hAnsi="Times New Roman" w:cs="Simplified Arabic" w:hint="eastAsia"/>
                <w:bCs/>
                <w:sz w:val="24"/>
                <w:szCs w:val="22"/>
                <w:lang w:val="en-GB" w:bidi="ar-AE"/>
              </w:rPr>
              <w:t>提供海事风险评估和管理解决方案</w:t>
            </w:r>
            <w:r w:rsidR="00AB25E9" w:rsidRPr="00191F01">
              <w:rPr>
                <w:rFonts w:ascii="Times New Roman" w:eastAsia="宋体" w:hAnsi="Times New Roman" w:cs="Simplified Arabic" w:hint="eastAsia"/>
                <w:bCs/>
                <w:sz w:val="24"/>
                <w:szCs w:val="22"/>
                <w:lang w:val="en-GB" w:bidi="ar-AE"/>
              </w:rPr>
              <w:t>。</w:t>
            </w:r>
          </w:p>
          <w:p w14:paraId="1559C1FC" w14:textId="44F756B5" w:rsidR="00937FC3" w:rsidRPr="002D1C3E" w:rsidRDefault="00AB25E9" w:rsidP="00615DA0">
            <w:pPr>
              <w:adjustRightInd w:val="0"/>
              <w:snapToGrid w:val="0"/>
              <w:spacing w:after="120"/>
              <w:jc w:val="both"/>
              <w:rPr>
                <w:rFonts w:ascii="Times New Roman" w:eastAsiaTheme="minorEastAsia" w:hAnsi="Times New Roman"/>
                <w:kern w:val="2"/>
                <w:sz w:val="24"/>
                <w:szCs w:val="24"/>
                <w:lang w:val="en-GB" w:bidi="ar-SA"/>
              </w:rPr>
            </w:pPr>
            <w:r w:rsidRPr="00191F01">
              <w:rPr>
                <w:rFonts w:ascii="Times New Roman" w:eastAsia="宋体" w:hAnsi="Times New Roman" w:cs="Simplified Arabic" w:hint="eastAsia"/>
                <w:bCs/>
                <w:sz w:val="24"/>
                <w:szCs w:val="22"/>
                <w:lang w:val="en-GB" w:bidi="ar-AE"/>
              </w:rPr>
              <w:t>RightShip</w:t>
            </w:r>
            <w:r w:rsidRPr="00191F01">
              <w:rPr>
                <w:rFonts w:ascii="Times New Roman" w:eastAsia="宋体" w:hAnsi="Times New Roman" w:cs="Simplified Arabic" w:hint="eastAsia"/>
                <w:bCs/>
                <w:sz w:val="24"/>
                <w:szCs w:val="22"/>
                <w:lang w:val="en-GB" w:bidi="ar-AE"/>
              </w:rPr>
              <w:t>的最终控制人为</w:t>
            </w:r>
            <w:r w:rsidR="008F121C" w:rsidRPr="001C2132">
              <w:rPr>
                <w:rFonts w:ascii="Times New Roman" w:eastAsia="宋体" w:hAnsi="Times New Roman" w:cs="Simplified Arabic" w:hint="eastAsia"/>
                <w:bCs/>
                <w:sz w:val="24"/>
                <w:szCs w:val="22"/>
                <w:lang w:val="en-GB" w:bidi="ar-AE"/>
              </w:rPr>
              <w:t>必和必拓集团有限公司</w:t>
            </w:r>
            <w:r w:rsidR="00C87D45" w:rsidRPr="00191F01">
              <w:rPr>
                <w:rFonts w:ascii="Times New Roman" w:eastAsia="宋体" w:hAnsi="Times New Roman" w:cs="Simplified Arabic" w:hint="eastAsia"/>
                <w:bCs/>
                <w:sz w:val="24"/>
                <w:szCs w:val="22"/>
                <w:lang w:val="en-GB" w:bidi="ar-AE"/>
              </w:rPr>
              <w:t>、</w:t>
            </w:r>
            <w:r w:rsidR="008F121C" w:rsidRPr="007D7D54">
              <w:rPr>
                <w:rFonts w:ascii="Times New Roman" w:eastAsia="宋体" w:hAnsi="Times New Roman" w:cs="Simplified Arabic" w:hint="eastAsia"/>
                <w:bCs/>
                <w:sz w:val="24"/>
                <w:szCs w:val="22"/>
                <w:lang w:val="en-GB" w:bidi="ar-AE"/>
              </w:rPr>
              <w:t>嘉吉公司</w:t>
            </w:r>
            <w:r w:rsidR="00C87D45" w:rsidRPr="00191F01">
              <w:rPr>
                <w:rFonts w:ascii="Times New Roman" w:eastAsia="宋体" w:hAnsi="Times New Roman" w:cs="Simplified Arabic" w:hint="eastAsia"/>
                <w:bCs/>
                <w:sz w:val="24"/>
                <w:szCs w:val="22"/>
                <w:lang w:val="en-GB" w:bidi="ar-AE"/>
              </w:rPr>
              <w:t>和</w:t>
            </w:r>
            <w:r w:rsidR="008F121C">
              <w:rPr>
                <w:rFonts w:ascii="Times New Roman" w:eastAsia="宋体" w:hAnsi="Times New Roman" w:cs="Simplified Arabic" w:hint="eastAsia"/>
                <w:bCs/>
                <w:sz w:val="24"/>
                <w:szCs w:val="22"/>
                <w:lang w:val="en-GB" w:bidi="ar-AE"/>
              </w:rPr>
              <w:t>力拓有限公司</w:t>
            </w:r>
            <w:r w:rsidR="00C87D45" w:rsidRPr="00191F01">
              <w:rPr>
                <w:rFonts w:ascii="Times New Roman" w:eastAsia="宋体" w:hAnsi="Times New Roman" w:cs="Simplified Arabic" w:hint="eastAsia"/>
                <w:bCs/>
                <w:sz w:val="24"/>
                <w:szCs w:val="22"/>
                <w:lang w:val="en-GB" w:bidi="ar-AE"/>
              </w:rPr>
              <w:t>，其</w:t>
            </w:r>
            <w:r w:rsidR="008F121C">
              <w:rPr>
                <w:rFonts w:ascii="Times New Roman" w:eastAsia="宋体" w:hAnsi="Times New Roman" w:cs="Simplified Arabic" w:hint="eastAsia"/>
                <w:bCs/>
                <w:sz w:val="24"/>
                <w:szCs w:val="22"/>
                <w:lang w:val="en-GB" w:bidi="ar-AE"/>
              </w:rPr>
              <w:t>各自主营</w:t>
            </w:r>
            <w:r w:rsidR="00C87D45" w:rsidRPr="00191F01">
              <w:rPr>
                <w:rFonts w:ascii="Times New Roman" w:eastAsia="宋体" w:hAnsi="Times New Roman" w:cs="Simplified Arabic" w:hint="eastAsia"/>
                <w:bCs/>
                <w:sz w:val="24"/>
                <w:szCs w:val="22"/>
                <w:lang w:val="en-GB" w:bidi="ar-AE"/>
              </w:rPr>
              <w:t>业务如上所述。</w:t>
            </w:r>
          </w:p>
        </w:tc>
      </w:tr>
      <w:tr w:rsidR="00144DB3" w:rsidRPr="00801A70" w14:paraId="54CD7534" w14:textId="77777777" w:rsidTr="00CE283E">
        <w:trPr>
          <w:trHeight w:val="279"/>
        </w:trPr>
        <w:tc>
          <w:tcPr>
            <w:tcW w:w="1736"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31680ADC" w14:textId="432238BD" w:rsidR="00144DB3" w:rsidRPr="002D1C3E" w:rsidRDefault="00144DB3" w:rsidP="00144DB3">
            <w:pPr>
              <w:widowControl w:val="0"/>
              <w:adjustRightInd w:val="0"/>
              <w:snapToGrid w:val="0"/>
              <w:spacing w:after="120"/>
              <w:rPr>
                <w:rFonts w:ascii="Times New Roman" w:eastAsia="宋体" w:hAnsi="Times New Roman"/>
                <w:kern w:val="2"/>
                <w:sz w:val="24"/>
                <w:szCs w:val="24"/>
                <w:lang w:val="en-GB" w:bidi="ar-SA"/>
              </w:rPr>
            </w:pPr>
            <w:r w:rsidRPr="00025DD0">
              <w:rPr>
                <w:rFonts w:ascii="Times New Roman" w:eastAsia="宋体" w:hAnsi="Times New Roman" w:hint="eastAsia"/>
                <w:kern w:val="2"/>
                <w:sz w:val="24"/>
                <w:szCs w:val="24"/>
                <w:lang w:val="en-GB" w:bidi="ar-SA"/>
              </w:rPr>
              <w:t>简易案件理由（可以单选，也可以多选）</w:t>
            </w:r>
          </w:p>
        </w:tc>
        <w:tc>
          <w:tcPr>
            <w:tcW w:w="6539" w:type="dxa"/>
            <w:gridSpan w:val="2"/>
            <w:tcBorders>
              <w:top w:val="single" w:sz="4" w:space="0" w:color="auto"/>
              <w:left w:val="single" w:sz="4" w:space="0" w:color="auto"/>
              <w:bottom w:val="single" w:sz="4" w:space="0" w:color="auto"/>
              <w:right w:val="single" w:sz="4" w:space="0" w:color="auto"/>
            </w:tcBorders>
            <w:hideMark/>
          </w:tcPr>
          <w:p w14:paraId="7F755F14" w14:textId="721EE3BA" w:rsidR="00144DB3" w:rsidRPr="002D1C3E" w:rsidRDefault="00144DB3" w:rsidP="00144DB3">
            <w:pPr>
              <w:widowControl w:val="0"/>
              <w:adjustRightInd w:val="0"/>
              <w:snapToGrid w:val="0"/>
              <w:spacing w:after="120"/>
              <w:rPr>
                <w:rFonts w:ascii="Times New Roman" w:eastAsia="宋体" w:hAnsi="Times New Roman"/>
                <w:kern w:val="2"/>
                <w:sz w:val="24"/>
                <w:szCs w:val="24"/>
                <w:lang w:val="en-GB" w:bidi="ar-SA"/>
              </w:rPr>
            </w:pPr>
            <w:r w:rsidRPr="004A293A">
              <w:rPr>
                <w:rFonts w:ascii="Times New Roman" w:eastAsia="宋体" w:hAnsi="Times New Roman"/>
                <w:bCs/>
                <w:kern w:val="2"/>
                <w:sz w:val="24"/>
                <w:szCs w:val="24"/>
                <w:lang w:bidi="ar-SA"/>
              </w:rPr>
              <w:sym w:font="Wingdings" w:char="F0A8"/>
            </w:r>
            <w:r w:rsidRPr="004A293A">
              <w:rPr>
                <w:rFonts w:ascii="Times New Roman" w:eastAsia="宋体" w:hAnsi="Times New Roman"/>
                <w:bCs/>
                <w:kern w:val="2"/>
                <w:sz w:val="24"/>
                <w:szCs w:val="24"/>
                <w:lang w:bidi="ar-SA"/>
              </w:rPr>
              <w:t xml:space="preserve"> </w:t>
            </w:r>
            <w:r w:rsidRPr="004A293A">
              <w:rPr>
                <w:rFonts w:ascii="Times New Roman" w:eastAsia="宋体" w:hAnsi="Times New Roman" w:hint="eastAsia"/>
                <w:bCs/>
                <w:kern w:val="2"/>
                <w:sz w:val="24"/>
                <w:szCs w:val="24"/>
                <w:lang w:bidi="ar-SA"/>
              </w:rPr>
              <w:t>1</w:t>
            </w:r>
            <w:r w:rsidRPr="004A293A">
              <w:rPr>
                <w:rFonts w:ascii="Times New Roman" w:eastAsia="宋体" w:hAnsi="Times New Roman" w:hint="eastAsia"/>
                <w:bCs/>
                <w:kern w:val="2"/>
                <w:sz w:val="24"/>
                <w:szCs w:val="24"/>
                <w:lang w:bidi="ar-SA"/>
              </w:rPr>
              <w:t>、</w:t>
            </w:r>
            <w:r w:rsidRPr="004A293A">
              <w:rPr>
                <w:rFonts w:ascii="Times New Roman" w:eastAsia="宋体" w:hAnsi="Times New Roman" w:hint="eastAsia"/>
                <w:kern w:val="2"/>
                <w:sz w:val="24"/>
                <w:szCs w:val="24"/>
                <w:lang w:bidi="ar-SA"/>
              </w:rPr>
              <w:t>在同一相关市场，所有参与集中的经营者所占市场份额之和小于</w:t>
            </w:r>
            <w:r w:rsidRPr="004A293A">
              <w:rPr>
                <w:rFonts w:ascii="Times New Roman" w:eastAsia="宋体" w:hAnsi="Times New Roman"/>
                <w:kern w:val="2"/>
                <w:sz w:val="24"/>
                <w:szCs w:val="24"/>
                <w:lang w:bidi="ar-SA"/>
              </w:rPr>
              <w:t>15%</w:t>
            </w:r>
            <w:r w:rsidRPr="004A293A">
              <w:rPr>
                <w:rFonts w:ascii="Times New Roman" w:eastAsia="宋体" w:hAnsi="Times New Roman" w:hint="eastAsia"/>
                <w:kern w:val="2"/>
                <w:sz w:val="24"/>
                <w:szCs w:val="24"/>
                <w:lang w:bidi="ar-SA"/>
              </w:rPr>
              <w:t>。</w:t>
            </w:r>
          </w:p>
        </w:tc>
      </w:tr>
      <w:tr w:rsidR="00144DB3" w:rsidRPr="00801A70" w14:paraId="49CFE7D6" w14:textId="77777777" w:rsidTr="00CE283E">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163E4E" w14:textId="77777777" w:rsidR="00144DB3" w:rsidRPr="002D1C3E" w:rsidRDefault="00144DB3" w:rsidP="00144DB3">
            <w:pPr>
              <w:adjustRightInd w:val="0"/>
              <w:snapToGrid w:val="0"/>
              <w:spacing w:after="120"/>
              <w:rPr>
                <w:rFonts w:ascii="Times New Roman" w:eastAsia="宋体" w:hAnsi="Times New Roman"/>
                <w:kern w:val="2"/>
                <w:sz w:val="24"/>
                <w:szCs w:val="24"/>
                <w:lang w:val="en-GB" w:bidi="ar-SA"/>
              </w:rPr>
            </w:pPr>
          </w:p>
        </w:tc>
        <w:tc>
          <w:tcPr>
            <w:tcW w:w="6539" w:type="dxa"/>
            <w:gridSpan w:val="2"/>
            <w:tcBorders>
              <w:top w:val="single" w:sz="4" w:space="0" w:color="auto"/>
              <w:left w:val="single" w:sz="4" w:space="0" w:color="auto"/>
              <w:bottom w:val="single" w:sz="4" w:space="0" w:color="auto"/>
              <w:right w:val="single" w:sz="4" w:space="0" w:color="auto"/>
            </w:tcBorders>
            <w:hideMark/>
          </w:tcPr>
          <w:p w14:paraId="15611E31" w14:textId="4F595739" w:rsidR="00144DB3" w:rsidRPr="002D1C3E" w:rsidRDefault="00144DB3" w:rsidP="00144DB3">
            <w:pPr>
              <w:widowControl w:val="0"/>
              <w:adjustRightInd w:val="0"/>
              <w:snapToGrid w:val="0"/>
              <w:spacing w:after="120"/>
              <w:rPr>
                <w:rFonts w:ascii="Times New Roman" w:eastAsia="宋体" w:hAnsi="Times New Roman"/>
                <w:kern w:val="2"/>
                <w:sz w:val="24"/>
                <w:szCs w:val="24"/>
                <w:lang w:val="en-GB" w:bidi="ar-SA"/>
              </w:rPr>
            </w:pPr>
            <w:r w:rsidRPr="004A293A">
              <w:rPr>
                <w:rFonts w:ascii="Times New Roman" w:eastAsia="宋体" w:hAnsi="Times New Roman"/>
                <w:bCs/>
                <w:kern w:val="2"/>
                <w:sz w:val="24"/>
                <w:szCs w:val="24"/>
                <w:lang w:bidi="ar-SA"/>
              </w:rPr>
              <w:sym w:font="Wingdings" w:char="F0A8"/>
            </w:r>
            <w:r w:rsidRPr="004A293A">
              <w:rPr>
                <w:rFonts w:ascii="Times New Roman" w:eastAsia="宋体" w:hAnsi="Times New Roman"/>
                <w:bCs/>
                <w:kern w:val="2"/>
                <w:sz w:val="24"/>
                <w:szCs w:val="24"/>
                <w:lang w:bidi="ar-SA"/>
              </w:rPr>
              <w:t xml:space="preserve"> </w:t>
            </w:r>
            <w:r w:rsidRPr="004A293A">
              <w:rPr>
                <w:rFonts w:ascii="Times New Roman" w:eastAsia="宋体" w:hAnsi="Times New Roman" w:hint="eastAsia"/>
                <w:bCs/>
                <w:kern w:val="2"/>
                <w:sz w:val="24"/>
                <w:szCs w:val="24"/>
                <w:lang w:bidi="ar-SA"/>
              </w:rPr>
              <w:t>2</w:t>
            </w:r>
            <w:r w:rsidRPr="004A293A">
              <w:rPr>
                <w:rFonts w:ascii="Times New Roman" w:eastAsia="宋体" w:hAnsi="Times New Roman" w:hint="eastAsia"/>
                <w:bCs/>
                <w:kern w:val="2"/>
                <w:sz w:val="24"/>
                <w:szCs w:val="24"/>
                <w:lang w:bidi="ar-SA"/>
              </w:rPr>
              <w:t>、存在上下游关系的参与集中的经营者，在上下游市场所占的市场份额均小于</w:t>
            </w:r>
            <w:r w:rsidRPr="004A293A">
              <w:rPr>
                <w:rFonts w:ascii="Times New Roman" w:eastAsia="宋体" w:hAnsi="Times New Roman"/>
                <w:bCs/>
                <w:kern w:val="2"/>
                <w:sz w:val="24"/>
                <w:szCs w:val="24"/>
                <w:lang w:bidi="ar-SA"/>
              </w:rPr>
              <w:t>25%</w:t>
            </w:r>
            <w:r w:rsidRPr="004A293A">
              <w:rPr>
                <w:rFonts w:ascii="Times New Roman" w:eastAsia="宋体" w:hAnsi="Times New Roman" w:hint="eastAsia"/>
                <w:bCs/>
                <w:kern w:val="2"/>
                <w:sz w:val="24"/>
                <w:szCs w:val="24"/>
                <w:lang w:bidi="ar-SA"/>
              </w:rPr>
              <w:t>。</w:t>
            </w:r>
          </w:p>
        </w:tc>
      </w:tr>
      <w:tr w:rsidR="00144DB3" w:rsidRPr="00801A70" w14:paraId="4DB1F070" w14:textId="77777777" w:rsidTr="00CE283E">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FDD2C2" w14:textId="77777777" w:rsidR="00144DB3" w:rsidRPr="002D1C3E" w:rsidRDefault="00144DB3" w:rsidP="00144DB3">
            <w:pPr>
              <w:adjustRightInd w:val="0"/>
              <w:snapToGrid w:val="0"/>
              <w:spacing w:after="120"/>
              <w:rPr>
                <w:rFonts w:ascii="Times New Roman" w:eastAsia="宋体" w:hAnsi="Times New Roman"/>
                <w:kern w:val="2"/>
                <w:sz w:val="24"/>
                <w:szCs w:val="24"/>
                <w:lang w:val="en-GB" w:bidi="ar-SA"/>
              </w:rPr>
            </w:pPr>
          </w:p>
        </w:tc>
        <w:tc>
          <w:tcPr>
            <w:tcW w:w="6539" w:type="dxa"/>
            <w:gridSpan w:val="2"/>
            <w:tcBorders>
              <w:top w:val="single" w:sz="4" w:space="0" w:color="auto"/>
              <w:left w:val="single" w:sz="4" w:space="0" w:color="auto"/>
              <w:bottom w:val="single" w:sz="4" w:space="0" w:color="auto"/>
              <w:right w:val="single" w:sz="4" w:space="0" w:color="auto"/>
            </w:tcBorders>
            <w:hideMark/>
          </w:tcPr>
          <w:p w14:paraId="6F8B4A65" w14:textId="16484B0A" w:rsidR="00144DB3" w:rsidRPr="002D1C3E" w:rsidRDefault="00144DB3" w:rsidP="00144DB3">
            <w:pPr>
              <w:widowControl w:val="0"/>
              <w:adjustRightInd w:val="0"/>
              <w:snapToGrid w:val="0"/>
              <w:spacing w:after="120"/>
              <w:rPr>
                <w:rFonts w:ascii="Times New Roman" w:eastAsia="宋体" w:hAnsi="Times New Roman"/>
                <w:kern w:val="2"/>
                <w:sz w:val="24"/>
                <w:szCs w:val="24"/>
                <w:lang w:val="en-GB" w:bidi="ar-SA"/>
              </w:rPr>
            </w:pPr>
            <w:r w:rsidRPr="004A293A">
              <w:rPr>
                <w:rFonts w:ascii="Times New Roman" w:eastAsia="宋体" w:hAnsi="Times New Roman"/>
                <w:bCs/>
                <w:kern w:val="2"/>
                <w:sz w:val="24"/>
                <w:szCs w:val="24"/>
                <w:lang w:bidi="ar-SA"/>
              </w:rPr>
              <w:sym w:font="Wingdings" w:char="F0FE"/>
            </w:r>
            <w:r>
              <w:rPr>
                <w:rFonts w:ascii="Times New Roman" w:eastAsia="宋体" w:hAnsi="Times New Roman" w:hint="eastAsia"/>
                <w:bCs/>
                <w:kern w:val="2"/>
                <w:sz w:val="24"/>
                <w:szCs w:val="24"/>
                <w:lang w:bidi="ar-SA"/>
              </w:rPr>
              <w:t xml:space="preserve"> </w:t>
            </w:r>
            <w:r w:rsidRPr="004A293A">
              <w:rPr>
                <w:rFonts w:ascii="Times New Roman" w:eastAsia="宋体" w:hAnsi="Times New Roman"/>
                <w:bCs/>
                <w:kern w:val="2"/>
                <w:sz w:val="24"/>
                <w:szCs w:val="24"/>
                <w:lang w:bidi="ar-SA"/>
              </w:rPr>
              <w:t>3</w:t>
            </w:r>
            <w:r w:rsidRPr="004A293A">
              <w:rPr>
                <w:rFonts w:ascii="Times New Roman" w:eastAsia="宋体" w:hAnsi="Times New Roman" w:hint="eastAsia"/>
                <w:bCs/>
                <w:kern w:val="2"/>
                <w:sz w:val="24"/>
                <w:szCs w:val="24"/>
                <w:lang w:bidi="ar-SA"/>
              </w:rPr>
              <w:t>、不在同一相关市场、也不存在上下游关系的参与集中的经营者，在与交易有关的每个市场所占的份额均小于</w:t>
            </w:r>
            <w:r w:rsidRPr="004A293A">
              <w:rPr>
                <w:rFonts w:ascii="Times New Roman" w:eastAsia="宋体" w:hAnsi="Times New Roman"/>
                <w:bCs/>
                <w:kern w:val="2"/>
                <w:sz w:val="24"/>
                <w:szCs w:val="24"/>
                <w:lang w:bidi="ar-SA"/>
              </w:rPr>
              <w:t>25%</w:t>
            </w:r>
            <w:r w:rsidRPr="004A293A">
              <w:rPr>
                <w:rFonts w:ascii="Times New Roman" w:eastAsia="宋体" w:hAnsi="Times New Roman" w:hint="eastAsia"/>
                <w:bCs/>
                <w:kern w:val="2"/>
                <w:sz w:val="24"/>
                <w:szCs w:val="24"/>
                <w:lang w:bidi="ar-SA"/>
              </w:rPr>
              <w:t>。</w:t>
            </w:r>
          </w:p>
        </w:tc>
      </w:tr>
      <w:tr w:rsidR="00144DB3" w:rsidRPr="00801A70" w14:paraId="0B648881" w14:textId="77777777" w:rsidTr="00CE283E">
        <w:trPr>
          <w:trHeight w:val="8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61DA52" w14:textId="77777777" w:rsidR="00144DB3" w:rsidRPr="002D1C3E" w:rsidRDefault="00144DB3" w:rsidP="00144DB3">
            <w:pPr>
              <w:adjustRightInd w:val="0"/>
              <w:snapToGrid w:val="0"/>
              <w:spacing w:after="120"/>
              <w:rPr>
                <w:rFonts w:ascii="Times New Roman" w:eastAsia="宋体" w:hAnsi="Times New Roman"/>
                <w:kern w:val="2"/>
                <w:sz w:val="24"/>
                <w:szCs w:val="24"/>
                <w:lang w:val="en-GB" w:bidi="ar-SA"/>
              </w:rPr>
            </w:pPr>
          </w:p>
        </w:tc>
        <w:tc>
          <w:tcPr>
            <w:tcW w:w="6539" w:type="dxa"/>
            <w:gridSpan w:val="2"/>
            <w:tcBorders>
              <w:top w:val="single" w:sz="4" w:space="0" w:color="auto"/>
              <w:left w:val="single" w:sz="4" w:space="0" w:color="auto"/>
              <w:bottom w:val="single" w:sz="4" w:space="0" w:color="auto"/>
              <w:right w:val="single" w:sz="4" w:space="0" w:color="auto"/>
            </w:tcBorders>
            <w:hideMark/>
          </w:tcPr>
          <w:p w14:paraId="4B014944" w14:textId="04CD86C7" w:rsidR="00144DB3" w:rsidRPr="002D1C3E" w:rsidRDefault="00144DB3" w:rsidP="00144DB3">
            <w:pPr>
              <w:widowControl w:val="0"/>
              <w:adjustRightInd w:val="0"/>
              <w:snapToGrid w:val="0"/>
              <w:spacing w:after="120"/>
              <w:rPr>
                <w:rFonts w:ascii="Times New Roman" w:eastAsia="宋体" w:hAnsi="Times New Roman"/>
                <w:kern w:val="2"/>
                <w:sz w:val="24"/>
                <w:szCs w:val="24"/>
                <w:lang w:val="en-GB" w:bidi="ar-SA"/>
              </w:rPr>
            </w:pPr>
            <w:r w:rsidRPr="004A293A">
              <w:rPr>
                <w:rFonts w:ascii="Times New Roman" w:eastAsia="宋体" w:hAnsi="Times New Roman"/>
                <w:bCs/>
                <w:kern w:val="2"/>
                <w:sz w:val="24"/>
                <w:szCs w:val="24"/>
                <w:lang w:bidi="ar-SA"/>
              </w:rPr>
              <w:sym w:font="Wingdings" w:char="F0A8"/>
            </w:r>
            <w:r w:rsidRPr="004A293A">
              <w:rPr>
                <w:rFonts w:ascii="Times New Roman" w:eastAsia="宋体" w:hAnsi="Times New Roman"/>
                <w:bCs/>
                <w:kern w:val="2"/>
                <w:sz w:val="24"/>
                <w:szCs w:val="24"/>
                <w:lang w:bidi="ar-SA"/>
              </w:rPr>
              <w:t xml:space="preserve"> 4</w:t>
            </w:r>
            <w:r w:rsidRPr="004A293A">
              <w:rPr>
                <w:rFonts w:ascii="Times New Roman" w:eastAsia="宋体" w:hAnsi="Times New Roman"/>
                <w:bCs/>
                <w:kern w:val="2"/>
                <w:sz w:val="24"/>
                <w:szCs w:val="24"/>
                <w:lang w:bidi="ar-SA"/>
              </w:rPr>
              <w:t>、</w:t>
            </w:r>
            <w:r w:rsidRPr="004A293A">
              <w:rPr>
                <w:rFonts w:ascii="Times New Roman" w:eastAsia="宋体" w:hAnsi="Times New Roman" w:hint="eastAsia"/>
                <w:bCs/>
                <w:kern w:val="2"/>
                <w:sz w:val="24"/>
                <w:szCs w:val="24"/>
                <w:lang w:bidi="ar-SA"/>
              </w:rPr>
              <w:t>参与集中的经营者在中国境外设立合营企业，合营企业不在中国境内从事经济活动</w:t>
            </w:r>
            <w:r w:rsidRPr="004A293A">
              <w:rPr>
                <w:rFonts w:ascii="Times New Roman" w:eastAsia="宋体" w:hAnsi="Times New Roman"/>
                <w:bCs/>
                <w:kern w:val="2"/>
                <w:sz w:val="24"/>
                <w:szCs w:val="24"/>
                <w:lang w:bidi="ar-SA"/>
              </w:rPr>
              <w:t>。</w:t>
            </w:r>
          </w:p>
        </w:tc>
      </w:tr>
      <w:tr w:rsidR="00144DB3" w:rsidRPr="00801A70" w14:paraId="3CD42E41" w14:textId="77777777" w:rsidTr="00CE283E">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D56554" w14:textId="77777777" w:rsidR="00144DB3" w:rsidRPr="002D1C3E" w:rsidRDefault="00144DB3" w:rsidP="00144DB3">
            <w:pPr>
              <w:adjustRightInd w:val="0"/>
              <w:snapToGrid w:val="0"/>
              <w:spacing w:after="120"/>
              <w:rPr>
                <w:rFonts w:ascii="Times New Roman" w:eastAsia="宋体" w:hAnsi="Times New Roman"/>
                <w:kern w:val="2"/>
                <w:sz w:val="24"/>
                <w:szCs w:val="24"/>
                <w:lang w:val="en-GB" w:bidi="ar-SA"/>
              </w:rPr>
            </w:pPr>
          </w:p>
        </w:tc>
        <w:tc>
          <w:tcPr>
            <w:tcW w:w="6539" w:type="dxa"/>
            <w:gridSpan w:val="2"/>
            <w:tcBorders>
              <w:top w:val="single" w:sz="4" w:space="0" w:color="auto"/>
              <w:left w:val="single" w:sz="4" w:space="0" w:color="auto"/>
              <w:bottom w:val="single" w:sz="4" w:space="0" w:color="auto"/>
              <w:right w:val="single" w:sz="4" w:space="0" w:color="auto"/>
            </w:tcBorders>
            <w:hideMark/>
          </w:tcPr>
          <w:p w14:paraId="579CFE49" w14:textId="3DE85728" w:rsidR="00144DB3" w:rsidRPr="002D1C3E" w:rsidRDefault="00144DB3" w:rsidP="00144DB3">
            <w:pPr>
              <w:widowControl w:val="0"/>
              <w:adjustRightInd w:val="0"/>
              <w:snapToGrid w:val="0"/>
              <w:spacing w:after="120"/>
              <w:rPr>
                <w:rFonts w:ascii="Times New Roman" w:eastAsia="宋体" w:hAnsi="Times New Roman"/>
                <w:kern w:val="2"/>
                <w:sz w:val="24"/>
                <w:szCs w:val="24"/>
                <w:lang w:val="en-GB" w:bidi="ar-SA"/>
              </w:rPr>
            </w:pPr>
            <w:r w:rsidRPr="004A293A">
              <w:rPr>
                <w:rFonts w:ascii="Times New Roman" w:eastAsia="宋体" w:hAnsi="Times New Roman"/>
                <w:bCs/>
                <w:kern w:val="2"/>
                <w:sz w:val="24"/>
                <w:szCs w:val="24"/>
                <w:lang w:bidi="ar-SA"/>
              </w:rPr>
              <w:sym w:font="Wingdings" w:char="F0A8"/>
            </w:r>
            <w:r w:rsidRPr="004A293A">
              <w:rPr>
                <w:rFonts w:ascii="Times New Roman" w:eastAsia="宋体" w:hAnsi="Times New Roman"/>
                <w:bCs/>
                <w:kern w:val="2"/>
                <w:sz w:val="24"/>
                <w:szCs w:val="24"/>
                <w:lang w:bidi="ar-SA"/>
              </w:rPr>
              <w:t xml:space="preserve"> 5</w:t>
            </w:r>
            <w:r w:rsidRPr="004A293A">
              <w:rPr>
                <w:rFonts w:ascii="Times New Roman" w:eastAsia="宋体" w:hAnsi="Times New Roman"/>
                <w:bCs/>
                <w:kern w:val="2"/>
                <w:sz w:val="24"/>
                <w:szCs w:val="24"/>
                <w:lang w:bidi="ar-SA"/>
              </w:rPr>
              <w:t>、</w:t>
            </w:r>
            <w:r w:rsidRPr="004A293A">
              <w:rPr>
                <w:rFonts w:ascii="Times New Roman" w:eastAsia="宋体" w:hAnsi="Times New Roman" w:hint="eastAsia"/>
                <w:bCs/>
                <w:kern w:val="2"/>
                <w:sz w:val="24"/>
                <w:szCs w:val="24"/>
                <w:lang w:bidi="ar-SA"/>
              </w:rPr>
              <w:t>参与集中的经营者收购境外企业股权或资产的，该境外企业不在中国境内从事经济活动</w:t>
            </w:r>
            <w:r w:rsidRPr="004A293A">
              <w:rPr>
                <w:rFonts w:ascii="Times New Roman" w:eastAsia="宋体" w:hAnsi="Times New Roman"/>
                <w:bCs/>
                <w:kern w:val="2"/>
                <w:sz w:val="24"/>
                <w:szCs w:val="24"/>
                <w:lang w:bidi="ar-SA"/>
              </w:rPr>
              <w:t>。</w:t>
            </w:r>
          </w:p>
        </w:tc>
      </w:tr>
      <w:tr w:rsidR="00144DB3" w:rsidRPr="00801A70" w14:paraId="22DE6E4E" w14:textId="77777777" w:rsidTr="00CE283E">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FF577E" w14:textId="77777777" w:rsidR="00144DB3" w:rsidRPr="002D1C3E" w:rsidRDefault="00144DB3" w:rsidP="00144DB3">
            <w:pPr>
              <w:adjustRightInd w:val="0"/>
              <w:snapToGrid w:val="0"/>
              <w:spacing w:after="120"/>
              <w:rPr>
                <w:rFonts w:ascii="Times New Roman" w:eastAsia="宋体" w:hAnsi="Times New Roman"/>
                <w:kern w:val="2"/>
                <w:sz w:val="24"/>
                <w:szCs w:val="24"/>
                <w:lang w:val="en-GB" w:bidi="ar-SA"/>
              </w:rPr>
            </w:pPr>
          </w:p>
        </w:tc>
        <w:tc>
          <w:tcPr>
            <w:tcW w:w="6539" w:type="dxa"/>
            <w:gridSpan w:val="2"/>
            <w:tcBorders>
              <w:top w:val="single" w:sz="4" w:space="0" w:color="auto"/>
              <w:left w:val="single" w:sz="4" w:space="0" w:color="auto"/>
              <w:bottom w:val="single" w:sz="4" w:space="0" w:color="auto"/>
              <w:right w:val="single" w:sz="4" w:space="0" w:color="auto"/>
            </w:tcBorders>
            <w:hideMark/>
          </w:tcPr>
          <w:p w14:paraId="08CC5B7D" w14:textId="3DDE0397" w:rsidR="00144DB3" w:rsidRPr="002D1C3E" w:rsidRDefault="00144DB3" w:rsidP="00144DB3">
            <w:pPr>
              <w:widowControl w:val="0"/>
              <w:adjustRightInd w:val="0"/>
              <w:snapToGrid w:val="0"/>
              <w:spacing w:after="120"/>
              <w:rPr>
                <w:rFonts w:ascii="Times New Roman" w:eastAsia="宋体" w:hAnsi="Times New Roman"/>
                <w:kern w:val="2"/>
                <w:sz w:val="24"/>
                <w:szCs w:val="24"/>
                <w:lang w:val="en-GB" w:bidi="ar-SA"/>
              </w:rPr>
            </w:pPr>
            <w:r w:rsidRPr="004A293A">
              <w:rPr>
                <w:rFonts w:ascii="Times New Roman" w:eastAsia="宋体" w:hAnsi="Times New Roman"/>
                <w:bCs/>
                <w:kern w:val="2"/>
                <w:sz w:val="24"/>
                <w:szCs w:val="24"/>
                <w:lang w:bidi="ar-SA"/>
              </w:rPr>
              <w:sym w:font="Wingdings" w:char="F0A8"/>
            </w:r>
            <w:r w:rsidRPr="004A293A">
              <w:rPr>
                <w:rFonts w:ascii="Times New Roman" w:eastAsia="宋体" w:hAnsi="Times New Roman"/>
                <w:kern w:val="2"/>
                <w:sz w:val="24"/>
                <w:szCs w:val="24"/>
                <w:lang w:bidi="ar-SA"/>
              </w:rPr>
              <w:t xml:space="preserve"> 6</w:t>
            </w:r>
            <w:r w:rsidRPr="004A293A">
              <w:rPr>
                <w:rFonts w:ascii="Times New Roman" w:eastAsia="宋体" w:hAnsi="Times New Roman"/>
                <w:kern w:val="2"/>
                <w:sz w:val="24"/>
                <w:szCs w:val="24"/>
                <w:lang w:bidi="ar-SA"/>
              </w:rPr>
              <w:t>、由两个以上的经营者共同控制的合营企业，通过集中被其中一个或一个以上经营者控制。</w:t>
            </w:r>
          </w:p>
        </w:tc>
      </w:tr>
      <w:tr w:rsidR="00C03A66" w:rsidRPr="00801A70" w14:paraId="0EF6DEDD" w14:textId="77777777" w:rsidTr="00CE283E">
        <w:tc>
          <w:tcPr>
            <w:tcW w:w="1736" w:type="dxa"/>
            <w:tcBorders>
              <w:top w:val="single" w:sz="4" w:space="0" w:color="auto"/>
              <w:left w:val="single" w:sz="4" w:space="0" w:color="auto"/>
              <w:bottom w:val="single" w:sz="4" w:space="0" w:color="auto"/>
              <w:right w:val="single" w:sz="4" w:space="0" w:color="auto"/>
            </w:tcBorders>
            <w:shd w:val="clear" w:color="auto" w:fill="D9D9D9"/>
            <w:hideMark/>
          </w:tcPr>
          <w:p w14:paraId="4A3A5A09" w14:textId="358B44E6" w:rsidR="00C03A66" w:rsidRPr="002D1C3E" w:rsidRDefault="000C02B5" w:rsidP="00D45D24">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hint="eastAsia"/>
                <w:kern w:val="2"/>
                <w:sz w:val="24"/>
                <w:szCs w:val="24"/>
                <w:lang w:val="en-GB" w:bidi="ar-SA"/>
              </w:rPr>
              <w:t>备注</w:t>
            </w:r>
          </w:p>
        </w:tc>
        <w:tc>
          <w:tcPr>
            <w:tcW w:w="6539" w:type="dxa"/>
            <w:gridSpan w:val="2"/>
            <w:tcBorders>
              <w:top w:val="single" w:sz="4" w:space="0" w:color="auto"/>
              <w:left w:val="single" w:sz="4" w:space="0" w:color="auto"/>
              <w:bottom w:val="single" w:sz="4" w:space="0" w:color="auto"/>
              <w:right w:val="single" w:sz="4" w:space="0" w:color="auto"/>
            </w:tcBorders>
          </w:tcPr>
          <w:p w14:paraId="6AE02F0F" w14:textId="615420E0" w:rsidR="000B3631" w:rsidRPr="007F0DC4" w:rsidRDefault="007F0DC4" w:rsidP="00D45D24">
            <w:pPr>
              <w:widowControl w:val="0"/>
              <w:adjustRightInd w:val="0"/>
              <w:snapToGrid w:val="0"/>
              <w:spacing w:after="120"/>
              <w:rPr>
                <w:rFonts w:ascii="宋体" w:eastAsia="宋体" w:hAnsi="宋体"/>
                <w:kern w:val="2"/>
                <w:sz w:val="24"/>
                <w:szCs w:val="24"/>
                <w:lang w:val="en-GB" w:bidi="ar-SA"/>
              </w:rPr>
            </w:pPr>
            <w:r w:rsidRPr="007F0DC4">
              <w:rPr>
                <w:rFonts w:ascii="宋体" w:eastAsia="宋体" w:hAnsi="宋体" w:hint="eastAsia"/>
                <w:b/>
                <w:bCs/>
                <w:kern w:val="2"/>
                <w:sz w:val="24"/>
                <w:szCs w:val="24"/>
                <w:lang w:val="en-GB" w:bidi="ar-SA"/>
              </w:rPr>
              <w:t>混合集中：</w:t>
            </w:r>
          </w:p>
          <w:p w14:paraId="16A93D0C" w14:textId="10B3D6FF" w:rsidR="00915C0C" w:rsidRPr="007F0DC4" w:rsidRDefault="008F3E93" w:rsidP="00D45D24">
            <w:pPr>
              <w:widowControl w:val="0"/>
              <w:adjustRightInd w:val="0"/>
              <w:snapToGrid w:val="0"/>
              <w:spacing w:after="120"/>
              <w:rPr>
                <w:rFonts w:ascii="宋体" w:eastAsia="宋体" w:hAnsi="宋体"/>
                <w:kern w:val="2"/>
                <w:sz w:val="24"/>
                <w:szCs w:val="24"/>
                <w:lang w:val="en-GB" w:bidi="ar-SA"/>
              </w:rPr>
            </w:pPr>
            <w:r w:rsidRPr="007F0DC4">
              <w:rPr>
                <w:rFonts w:ascii="宋体" w:eastAsia="宋体" w:hAnsi="宋体" w:hint="eastAsia"/>
                <w:kern w:val="2"/>
                <w:sz w:val="24"/>
                <w:szCs w:val="24"/>
                <w:lang w:val="en-GB" w:bidi="ar-SA"/>
              </w:rPr>
              <w:t>全球船舶检验分析服务市场：</w:t>
            </w:r>
          </w:p>
          <w:p w14:paraId="6B4442F5" w14:textId="1566E063" w:rsidR="0042029F" w:rsidRPr="002D1C3E" w:rsidRDefault="00097C7F" w:rsidP="00C9629E">
            <w:pPr>
              <w:widowControl w:val="0"/>
              <w:adjustRightInd w:val="0"/>
              <w:snapToGrid w:val="0"/>
              <w:spacing w:after="120"/>
              <w:rPr>
                <w:rFonts w:ascii="Times New Roman" w:eastAsiaTheme="minorEastAsia" w:hAnsi="Times New Roman"/>
                <w:kern w:val="2"/>
                <w:sz w:val="24"/>
                <w:szCs w:val="24"/>
                <w:lang w:val="en-GB" w:bidi="ar-SA"/>
              </w:rPr>
            </w:pPr>
            <w:r w:rsidRPr="00097C7F">
              <w:rPr>
                <w:rFonts w:ascii="Times New Roman" w:eastAsiaTheme="minorEastAsia" w:hAnsi="Times New Roman"/>
                <w:kern w:val="2"/>
                <w:sz w:val="24"/>
                <w:szCs w:val="24"/>
                <w:lang w:val="en-GB" w:bidi="ar-SA"/>
              </w:rPr>
              <w:t>RightShip</w:t>
            </w:r>
            <w:r w:rsidR="00C9629E" w:rsidRPr="002D1C3E">
              <w:rPr>
                <w:rFonts w:ascii="Times New Roman" w:eastAsiaTheme="minorEastAsia" w:hAnsi="Times New Roman"/>
                <w:kern w:val="2"/>
                <w:sz w:val="24"/>
                <w:szCs w:val="24"/>
                <w:lang w:val="en-GB" w:bidi="ar-SA"/>
              </w:rPr>
              <w:t>: 0-5%</w:t>
            </w:r>
          </w:p>
          <w:p w14:paraId="1B9906D1" w14:textId="1C6A8E8B" w:rsidR="0042029F" w:rsidRPr="007F0DC4" w:rsidRDefault="008F3E93" w:rsidP="0042029F">
            <w:pPr>
              <w:widowControl w:val="0"/>
              <w:adjustRightInd w:val="0"/>
              <w:snapToGrid w:val="0"/>
              <w:spacing w:after="120"/>
              <w:rPr>
                <w:rFonts w:ascii="宋体" w:eastAsia="宋体" w:hAnsi="宋体"/>
                <w:kern w:val="2"/>
                <w:sz w:val="24"/>
                <w:szCs w:val="24"/>
                <w:lang w:val="en-GB" w:bidi="ar-SA"/>
              </w:rPr>
            </w:pPr>
            <w:r w:rsidRPr="007F0DC4">
              <w:rPr>
                <w:rFonts w:ascii="宋体" w:eastAsia="宋体" w:hAnsi="宋体" w:hint="eastAsia"/>
                <w:kern w:val="2"/>
                <w:sz w:val="24"/>
                <w:szCs w:val="24"/>
                <w:lang w:val="en-GB" w:bidi="ar-SA"/>
              </w:rPr>
              <w:t>全球船舶风险识别服务市场：</w:t>
            </w:r>
          </w:p>
          <w:p w14:paraId="3B9CF1D9" w14:textId="0E5099C8" w:rsidR="00051B06" w:rsidRPr="002D1C3E" w:rsidRDefault="00097C7F" w:rsidP="00051B06">
            <w:pPr>
              <w:widowControl w:val="0"/>
              <w:adjustRightInd w:val="0"/>
              <w:snapToGrid w:val="0"/>
              <w:spacing w:after="120"/>
              <w:rPr>
                <w:rFonts w:ascii="Times New Roman" w:eastAsiaTheme="minorEastAsia" w:hAnsi="Times New Roman"/>
                <w:kern w:val="2"/>
                <w:sz w:val="24"/>
                <w:szCs w:val="24"/>
                <w:lang w:val="en-GB" w:bidi="ar-SA"/>
              </w:rPr>
            </w:pPr>
            <w:r w:rsidRPr="00097C7F">
              <w:rPr>
                <w:rFonts w:ascii="Times New Roman" w:eastAsiaTheme="minorEastAsia" w:hAnsi="Times New Roman"/>
                <w:kern w:val="2"/>
                <w:sz w:val="24"/>
                <w:szCs w:val="24"/>
                <w:lang w:val="en-GB" w:bidi="ar-SA"/>
              </w:rPr>
              <w:t>RightShip</w:t>
            </w:r>
            <w:r w:rsidR="003425D0" w:rsidRPr="003768A7">
              <w:rPr>
                <w:rFonts w:ascii="Times New Roman" w:eastAsiaTheme="minorEastAsia" w:hAnsi="Times New Roman" w:hint="eastAsia"/>
                <w:kern w:val="2"/>
                <w:sz w:val="24"/>
                <w:szCs w:val="24"/>
                <w:lang w:val="en-GB" w:bidi="ar-SA"/>
              </w:rPr>
              <w:t xml:space="preserve">: </w:t>
            </w:r>
            <w:r w:rsidR="002F71AA">
              <w:rPr>
                <w:rFonts w:ascii="Times New Roman" w:eastAsiaTheme="minorEastAsia" w:hAnsi="Times New Roman" w:hint="eastAsia"/>
                <w:kern w:val="2"/>
                <w:sz w:val="24"/>
                <w:szCs w:val="24"/>
                <w:lang w:val="en-GB" w:bidi="ar-SA"/>
              </w:rPr>
              <w:t>1</w:t>
            </w:r>
            <w:r w:rsidR="003425D0" w:rsidRPr="003768A7">
              <w:rPr>
                <w:rFonts w:ascii="Times New Roman" w:eastAsiaTheme="minorEastAsia" w:hAnsi="Times New Roman" w:hint="eastAsia"/>
                <w:kern w:val="2"/>
                <w:sz w:val="24"/>
                <w:szCs w:val="24"/>
                <w:lang w:val="en-GB" w:bidi="ar-SA"/>
              </w:rPr>
              <w:t>0-</w:t>
            </w:r>
            <w:r w:rsidR="002F71AA">
              <w:rPr>
                <w:rFonts w:ascii="Times New Roman" w:eastAsiaTheme="minorEastAsia" w:hAnsi="Times New Roman" w:hint="eastAsia"/>
                <w:kern w:val="2"/>
                <w:sz w:val="24"/>
                <w:szCs w:val="24"/>
                <w:lang w:val="en-GB" w:bidi="ar-SA"/>
              </w:rPr>
              <w:t>1</w:t>
            </w:r>
            <w:r w:rsidR="003425D0" w:rsidRPr="003768A7">
              <w:rPr>
                <w:rFonts w:ascii="Times New Roman" w:eastAsiaTheme="minorEastAsia" w:hAnsi="Times New Roman" w:hint="eastAsia"/>
                <w:kern w:val="2"/>
                <w:sz w:val="24"/>
                <w:szCs w:val="24"/>
                <w:lang w:val="en-GB" w:bidi="ar-SA"/>
              </w:rPr>
              <w:t>5%</w:t>
            </w:r>
          </w:p>
        </w:tc>
      </w:tr>
    </w:tbl>
    <w:p w14:paraId="2C2BF227" w14:textId="77777777" w:rsidR="0028726A" w:rsidRPr="002D1C3E" w:rsidRDefault="0028726A" w:rsidP="00D45D24">
      <w:pPr>
        <w:adjustRightInd w:val="0"/>
        <w:snapToGrid w:val="0"/>
        <w:spacing w:after="120"/>
        <w:rPr>
          <w:rFonts w:ascii="Times New Roman" w:hAnsi="Times New Roman"/>
          <w:sz w:val="24"/>
          <w:szCs w:val="24"/>
          <w:lang w:val="en-GB"/>
        </w:rPr>
      </w:pPr>
    </w:p>
    <w:sectPr w:rsidR="0028726A" w:rsidRPr="002D1C3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A6059" w14:textId="77777777" w:rsidR="00526E77" w:rsidRDefault="00526E77" w:rsidP="00C03A66">
      <w:r>
        <w:separator/>
      </w:r>
    </w:p>
  </w:endnote>
  <w:endnote w:type="continuationSeparator" w:id="0">
    <w:p w14:paraId="3FD2B1D7" w14:textId="77777777" w:rsidR="00526E77" w:rsidRDefault="00526E77" w:rsidP="00C03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D4B5A" w14:textId="77777777" w:rsidR="00526E77" w:rsidRDefault="00526E77" w:rsidP="00C03A66">
      <w:r>
        <w:separator/>
      </w:r>
    </w:p>
  </w:footnote>
  <w:footnote w:type="continuationSeparator" w:id="0">
    <w:p w14:paraId="030A2CA0" w14:textId="77777777" w:rsidR="00526E77" w:rsidRDefault="00526E77" w:rsidP="00C03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05B2B"/>
    <w:multiLevelType w:val="hybridMultilevel"/>
    <w:tmpl w:val="859E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50502"/>
    <w:multiLevelType w:val="multilevel"/>
    <w:tmpl w:val="8A8A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2723990">
    <w:abstractNumId w:val="0"/>
  </w:num>
  <w:num w:numId="2" w16cid:durableId="962148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A66"/>
    <w:rsid w:val="000003E5"/>
    <w:rsid w:val="00001AC1"/>
    <w:rsid w:val="00003809"/>
    <w:rsid w:val="00012521"/>
    <w:rsid w:val="00012D30"/>
    <w:rsid w:val="00013AEE"/>
    <w:rsid w:val="00016071"/>
    <w:rsid w:val="00016134"/>
    <w:rsid w:val="00020180"/>
    <w:rsid w:val="000233E9"/>
    <w:rsid w:val="00025DD0"/>
    <w:rsid w:val="00031B12"/>
    <w:rsid w:val="00034478"/>
    <w:rsid w:val="00036036"/>
    <w:rsid w:val="00036041"/>
    <w:rsid w:val="00041BFA"/>
    <w:rsid w:val="000511E2"/>
    <w:rsid w:val="00051B06"/>
    <w:rsid w:val="00053284"/>
    <w:rsid w:val="00053449"/>
    <w:rsid w:val="00053688"/>
    <w:rsid w:val="0005623F"/>
    <w:rsid w:val="00056816"/>
    <w:rsid w:val="00062C25"/>
    <w:rsid w:val="00063CE2"/>
    <w:rsid w:val="00065D53"/>
    <w:rsid w:val="00072AE6"/>
    <w:rsid w:val="00072DE1"/>
    <w:rsid w:val="00080335"/>
    <w:rsid w:val="00080749"/>
    <w:rsid w:val="00083653"/>
    <w:rsid w:val="00087E0F"/>
    <w:rsid w:val="0009019A"/>
    <w:rsid w:val="00092848"/>
    <w:rsid w:val="000973A3"/>
    <w:rsid w:val="00097C7F"/>
    <w:rsid w:val="000A52F5"/>
    <w:rsid w:val="000B267A"/>
    <w:rsid w:val="000B2A40"/>
    <w:rsid w:val="000B3631"/>
    <w:rsid w:val="000B51B1"/>
    <w:rsid w:val="000C02B5"/>
    <w:rsid w:val="000C0BFB"/>
    <w:rsid w:val="000C12D5"/>
    <w:rsid w:val="000C347D"/>
    <w:rsid w:val="000C51B4"/>
    <w:rsid w:val="000C5EB0"/>
    <w:rsid w:val="000C7D1C"/>
    <w:rsid w:val="000C7EF1"/>
    <w:rsid w:val="000D150B"/>
    <w:rsid w:val="000D7FE4"/>
    <w:rsid w:val="000E18EA"/>
    <w:rsid w:val="000E2C8C"/>
    <w:rsid w:val="000E307E"/>
    <w:rsid w:val="000E3514"/>
    <w:rsid w:val="000E3BCC"/>
    <w:rsid w:val="000E5173"/>
    <w:rsid w:val="000E586D"/>
    <w:rsid w:val="000F4685"/>
    <w:rsid w:val="000F6351"/>
    <w:rsid w:val="0010648A"/>
    <w:rsid w:val="001102CC"/>
    <w:rsid w:val="00114785"/>
    <w:rsid w:val="001147F0"/>
    <w:rsid w:val="00116452"/>
    <w:rsid w:val="00122E32"/>
    <w:rsid w:val="001263FD"/>
    <w:rsid w:val="001331F7"/>
    <w:rsid w:val="00137D90"/>
    <w:rsid w:val="00141677"/>
    <w:rsid w:val="00141D1F"/>
    <w:rsid w:val="00142570"/>
    <w:rsid w:val="00144DB3"/>
    <w:rsid w:val="0014519F"/>
    <w:rsid w:val="00147D9A"/>
    <w:rsid w:val="001503AB"/>
    <w:rsid w:val="00153384"/>
    <w:rsid w:val="001535E6"/>
    <w:rsid w:val="001562CB"/>
    <w:rsid w:val="001576A6"/>
    <w:rsid w:val="0016252D"/>
    <w:rsid w:val="00166BEC"/>
    <w:rsid w:val="0017723A"/>
    <w:rsid w:val="00181202"/>
    <w:rsid w:val="00184F1C"/>
    <w:rsid w:val="00184FE6"/>
    <w:rsid w:val="001857BE"/>
    <w:rsid w:val="001859E3"/>
    <w:rsid w:val="0018718A"/>
    <w:rsid w:val="00190083"/>
    <w:rsid w:val="001905BE"/>
    <w:rsid w:val="001906C0"/>
    <w:rsid w:val="00191F01"/>
    <w:rsid w:val="00191F7D"/>
    <w:rsid w:val="001A3A2E"/>
    <w:rsid w:val="001A3CBC"/>
    <w:rsid w:val="001A3E84"/>
    <w:rsid w:val="001A40EF"/>
    <w:rsid w:val="001A4BBD"/>
    <w:rsid w:val="001A5DFB"/>
    <w:rsid w:val="001B0FAA"/>
    <w:rsid w:val="001B4675"/>
    <w:rsid w:val="001B5E51"/>
    <w:rsid w:val="001B74DF"/>
    <w:rsid w:val="001C2132"/>
    <w:rsid w:val="001C3E31"/>
    <w:rsid w:val="001C62DA"/>
    <w:rsid w:val="001C7431"/>
    <w:rsid w:val="001D35D9"/>
    <w:rsid w:val="001D398F"/>
    <w:rsid w:val="001D3C12"/>
    <w:rsid w:val="001D50B9"/>
    <w:rsid w:val="001D56AE"/>
    <w:rsid w:val="001E0EB2"/>
    <w:rsid w:val="001E119D"/>
    <w:rsid w:val="001E2C72"/>
    <w:rsid w:val="001F2824"/>
    <w:rsid w:val="001F3576"/>
    <w:rsid w:val="001F46FB"/>
    <w:rsid w:val="001F57AB"/>
    <w:rsid w:val="001F5B65"/>
    <w:rsid w:val="001F75C8"/>
    <w:rsid w:val="00202279"/>
    <w:rsid w:val="00202ED9"/>
    <w:rsid w:val="00204ADC"/>
    <w:rsid w:val="00211D73"/>
    <w:rsid w:val="00217B3B"/>
    <w:rsid w:val="00220FD0"/>
    <w:rsid w:val="00224D4A"/>
    <w:rsid w:val="0023170B"/>
    <w:rsid w:val="00231B58"/>
    <w:rsid w:val="0023468C"/>
    <w:rsid w:val="00237172"/>
    <w:rsid w:val="002402ED"/>
    <w:rsid w:val="00242460"/>
    <w:rsid w:val="002434F0"/>
    <w:rsid w:val="00246915"/>
    <w:rsid w:val="00247ABE"/>
    <w:rsid w:val="00256E35"/>
    <w:rsid w:val="002621FC"/>
    <w:rsid w:val="00264E40"/>
    <w:rsid w:val="00265349"/>
    <w:rsid w:val="0027206F"/>
    <w:rsid w:val="00272975"/>
    <w:rsid w:val="00274C2E"/>
    <w:rsid w:val="00281320"/>
    <w:rsid w:val="00282D77"/>
    <w:rsid w:val="002832A8"/>
    <w:rsid w:val="002832FB"/>
    <w:rsid w:val="00283718"/>
    <w:rsid w:val="00285A7A"/>
    <w:rsid w:val="00286A5D"/>
    <w:rsid w:val="0028726A"/>
    <w:rsid w:val="002936EC"/>
    <w:rsid w:val="002945F2"/>
    <w:rsid w:val="0029620D"/>
    <w:rsid w:val="002A1C46"/>
    <w:rsid w:val="002A629F"/>
    <w:rsid w:val="002A7D1C"/>
    <w:rsid w:val="002B089A"/>
    <w:rsid w:val="002B0E1F"/>
    <w:rsid w:val="002B1EBD"/>
    <w:rsid w:val="002B2A16"/>
    <w:rsid w:val="002C131C"/>
    <w:rsid w:val="002C3A72"/>
    <w:rsid w:val="002C522B"/>
    <w:rsid w:val="002C7140"/>
    <w:rsid w:val="002D1C3E"/>
    <w:rsid w:val="002D2768"/>
    <w:rsid w:val="002D3C43"/>
    <w:rsid w:val="002D46E2"/>
    <w:rsid w:val="002D6AC8"/>
    <w:rsid w:val="002D7380"/>
    <w:rsid w:val="002E7308"/>
    <w:rsid w:val="002F5BAD"/>
    <w:rsid w:val="002F71AA"/>
    <w:rsid w:val="00303929"/>
    <w:rsid w:val="003065DF"/>
    <w:rsid w:val="00307E12"/>
    <w:rsid w:val="00307EA7"/>
    <w:rsid w:val="00316E63"/>
    <w:rsid w:val="00317B48"/>
    <w:rsid w:val="0032089D"/>
    <w:rsid w:val="00323C8C"/>
    <w:rsid w:val="003277E3"/>
    <w:rsid w:val="00331A94"/>
    <w:rsid w:val="003322AB"/>
    <w:rsid w:val="00335C9E"/>
    <w:rsid w:val="003425D0"/>
    <w:rsid w:val="00343AB9"/>
    <w:rsid w:val="00351FB4"/>
    <w:rsid w:val="00372A86"/>
    <w:rsid w:val="003738D2"/>
    <w:rsid w:val="003753F3"/>
    <w:rsid w:val="0038565D"/>
    <w:rsid w:val="003867D6"/>
    <w:rsid w:val="00391E1A"/>
    <w:rsid w:val="003A38AE"/>
    <w:rsid w:val="003A51DE"/>
    <w:rsid w:val="003A7624"/>
    <w:rsid w:val="003B0EC3"/>
    <w:rsid w:val="003B570E"/>
    <w:rsid w:val="003B7D47"/>
    <w:rsid w:val="003C319C"/>
    <w:rsid w:val="003C515F"/>
    <w:rsid w:val="003C76A4"/>
    <w:rsid w:val="003D034D"/>
    <w:rsid w:val="003D0C26"/>
    <w:rsid w:val="003E0126"/>
    <w:rsid w:val="003E0FA7"/>
    <w:rsid w:val="003E2461"/>
    <w:rsid w:val="003E2C8B"/>
    <w:rsid w:val="003F3E65"/>
    <w:rsid w:val="003F5C4A"/>
    <w:rsid w:val="00401055"/>
    <w:rsid w:val="004056A6"/>
    <w:rsid w:val="0040750E"/>
    <w:rsid w:val="00412442"/>
    <w:rsid w:val="00414276"/>
    <w:rsid w:val="00415F5B"/>
    <w:rsid w:val="00416B29"/>
    <w:rsid w:val="0042029F"/>
    <w:rsid w:val="004231B0"/>
    <w:rsid w:val="00430838"/>
    <w:rsid w:val="0043291E"/>
    <w:rsid w:val="00437E24"/>
    <w:rsid w:val="00437FE4"/>
    <w:rsid w:val="00441E08"/>
    <w:rsid w:val="004436CB"/>
    <w:rsid w:val="004574F4"/>
    <w:rsid w:val="004609BF"/>
    <w:rsid w:val="00463DBF"/>
    <w:rsid w:val="004660B6"/>
    <w:rsid w:val="004663CB"/>
    <w:rsid w:val="00471566"/>
    <w:rsid w:val="0047190E"/>
    <w:rsid w:val="00473B1C"/>
    <w:rsid w:val="00480175"/>
    <w:rsid w:val="00481F69"/>
    <w:rsid w:val="004821C4"/>
    <w:rsid w:val="00483F47"/>
    <w:rsid w:val="00487D27"/>
    <w:rsid w:val="004967BF"/>
    <w:rsid w:val="004A4478"/>
    <w:rsid w:val="004A59A8"/>
    <w:rsid w:val="004B1D13"/>
    <w:rsid w:val="004B1D77"/>
    <w:rsid w:val="004B6B09"/>
    <w:rsid w:val="004B7AAC"/>
    <w:rsid w:val="004C2632"/>
    <w:rsid w:val="004C38E2"/>
    <w:rsid w:val="004C7648"/>
    <w:rsid w:val="004D3E49"/>
    <w:rsid w:val="004E3413"/>
    <w:rsid w:val="004E3F9E"/>
    <w:rsid w:val="004F00C2"/>
    <w:rsid w:val="004F0C50"/>
    <w:rsid w:val="004F1833"/>
    <w:rsid w:val="004F1E72"/>
    <w:rsid w:val="004F7B1F"/>
    <w:rsid w:val="004F7DBA"/>
    <w:rsid w:val="00500EE6"/>
    <w:rsid w:val="00502913"/>
    <w:rsid w:val="00502DBF"/>
    <w:rsid w:val="00511FB6"/>
    <w:rsid w:val="00513B8D"/>
    <w:rsid w:val="0052023E"/>
    <w:rsid w:val="00523D80"/>
    <w:rsid w:val="00524FDF"/>
    <w:rsid w:val="00526E77"/>
    <w:rsid w:val="00527C1C"/>
    <w:rsid w:val="0053006B"/>
    <w:rsid w:val="0053652F"/>
    <w:rsid w:val="00541733"/>
    <w:rsid w:val="00542199"/>
    <w:rsid w:val="00542530"/>
    <w:rsid w:val="00542938"/>
    <w:rsid w:val="00542B6F"/>
    <w:rsid w:val="00545759"/>
    <w:rsid w:val="0054649F"/>
    <w:rsid w:val="00550F7C"/>
    <w:rsid w:val="00554AFD"/>
    <w:rsid w:val="00560917"/>
    <w:rsid w:val="0056183D"/>
    <w:rsid w:val="00563314"/>
    <w:rsid w:val="00564AFD"/>
    <w:rsid w:val="0056771A"/>
    <w:rsid w:val="0056791F"/>
    <w:rsid w:val="00570B0D"/>
    <w:rsid w:val="005774EC"/>
    <w:rsid w:val="00577904"/>
    <w:rsid w:val="00577D8F"/>
    <w:rsid w:val="00577F66"/>
    <w:rsid w:val="00585613"/>
    <w:rsid w:val="00590C40"/>
    <w:rsid w:val="00591564"/>
    <w:rsid w:val="0059360A"/>
    <w:rsid w:val="00594C2E"/>
    <w:rsid w:val="00597ABA"/>
    <w:rsid w:val="005A276A"/>
    <w:rsid w:val="005A5167"/>
    <w:rsid w:val="005B0ED7"/>
    <w:rsid w:val="005B5C0A"/>
    <w:rsid w:val="005B75DC"/>
    <w:rsid w:val="005C2974"/>
    <w:rsid w:val="005C4D42"/>
    <w:rsid w:val="005C55F2"/>
    <w:rsid w:val="005D05AA"/>
    <w:rsid w:val="005D4A5B"/>
    <w:rsid w:val="005D78D2"/>
    <w:rsid w:val="005E1004"/>
    <w:rsid w:val="005E3AF0"/>
    <w:rsid w:val="005E6C87"/>
    <w:rsid w:val="005F08C8"/>
    <w:rsid w:val="005F11B4"/>
    <w:rsid w:val="005F4901"/>
    <w:rsid w:val="005F7118"/>
    <w:rsid w:val="0060132F"/>
    <w:rsid w:val="00601A7C"/>
    <w:rsid w:val="0060354E"/>
    <w:rsid w:val="00603823"/>
    <w:rsid w:val="0060382D"/>
    <w:rsid w:val="006044FD"/>
    <w:rsid w:val="00615DA0"/>
    <w:rsid w:val="00616A29"/>
    <w:rsid w:val="00616FF1"/>
    <w:rsid w:val="006208E8"/>
    <w:rsid w:val="0062093D"/>
    <w:rsid w:val="0063227D"/>
    <w:rsid w:val="00641861"/>
    <w:rsid w:val="00647656"/>
    <w:rsid w:val="00647D7C"/>
    <w:rsid w:val="00654F5B"/>
    <w:rsid w:val="0065625D"/>
    <w:rsid w:val="006569C2"/>
    <w:rsid w:val="0065766D"/>
    <w:rsid w:val="006620D1"/>
    <w:rsid w:val="006649A1"/>
    <w:rsid w:val="006673F1"/>
    <w:rsid w:val="00671D94"/>
    <w:rsid w:val="00681AC7"/>
    <w:rsid w:val="00684E9A"/>
    <w:rsid w:val="0068593E"/>
    <w:rsid w:val="00686C40"/>
    <w:rsid w:val="00686F3A"/>
    <w:rsid w:val="00692BF8"/>
    <w:rsid w:val="0069471A"/>
    <w:rsid w:val="00694EF1"/>
    <w:rsid w:val="006A15A8"/>
    <w:rsid w:val="006A5214"/>
    <w:rsid w:val="006A52F1"/>
    <w:rsid w:val="006A78BF"/>
    <w:rsid w:val="006A7F22"/>
    <w:rsid w:val="006B1E33"/>
    <w:rsid w:val="006B2D53"/>
    <w:rsid w:val="006B3985"/>
    <w:rsid w:val="006B43B6"/>
    <w:rsid w:val="006B4E71"/>
    <w:rsid w:val="006C182E"/>
    <w:rsid w:val="006C1C7D"/>
    <w:rsid w:val="006C6A73"/>
    <w:rsid w:val="006C75A3"/>
    <w:rsid w:val="006D1094"/>
    <w:rsid w:val="006D45F6"/>
    <w:rsid w:val="006D5CBD"/>
    <w:rsid w:val="006E26AE"/>
    <w:rsid w:val="006E50AB"/>
    <w:rsid w:val="006F3BBF"/>
    <w:rsid w:val="006F535E"/>
    <w:rsid w:val="00700A03"/>
    <w:rsid w:val="007011E1"/>
    <w:rsid w:val="00702742"/>
    <w:rsid w:val="0070694B"/>
    <w:rsid w:val="007139A0"/>
    <w:rsid w:val="00721B8E"/>
    <w:rsid w:val="007234F5"/>
    <w:rsid w:val="00724531"/>
    <w:rsid w:val="007251D3"/>
    <w:rsid w:val="00726918"/>
    <w:rsid w:val="00732B5C"/>
    <w:rsid w:val="00736B02"/>
    <w:rsid w:val="007426A7"/>
    <w:rsid w:val="00750F1E"/>
    <w:rsid w:val="0075428C"/>
    <w:rsid w:val="0075707C"/>
    <w:rsid w:val="00757C1D"/>
    <w:rsid w:val="00763461"/>
    <w:rsid w:val="007654F5"/>
    <w:rsid w:val="00765C4E"/>
    <w:rsid w:val="0076638A"/>
    <w:rsid w:val="00766AB2"/>
    <w:rsid w:val="007720AC"/>
    <w:rsid w:val="0078025C"/>
    <w:rsid w:val="0078084B"/>
    <w:rsid w:val="00782128"/>
    <w:rsid w:val="00792C54"/>
    <w:rsid w:val="007943D9"/>
    <w:rsid w:val="00795F11"/>
    <w:rsid w:val="007A0B92"/>
    <w:rsid w:val="007A1DB2"/>
    <w:rsid w:val="007A440A"/>
    <w:rsid w:val="007A4846"/>
    <w:rsid w:val="007A7F46"/>
    <w:rsid w:val="007B06A2"/>
    <w:rsid w:val="007B0C74"/>
    <w:rsid w:val="007B25AA"/>
    <w:rsid w:val="007B28B8"/>
    <w:rsid w:val="007B4E8F"/>
    <w:rsid w:val="007B5355"/>
    <w:rsid w:val="007C0A76"/>
    <w:rsid w:val="007C13FA"/>
    <w:rsid w:val="007C506D"/>
    <w:rsid w:val="007C7211"/>
    <w:rsid w:val="007D0315"/>
    <w:rsid w:val="007D0386"/>
    <w:rsid w:val="007D0C32"/>
    <w:rsid w:val="007D12F3"/>
    <w:rsid w:val="007D46EB"/>
    <w:rsid w:val="007D4DDF"/>
    <w:rsid w:val="007D6D0E"/>
    <w:rsid w:val="007D7D54"/>
    <w:rsid w:val="007E0EA1"/>
    <w:rsid w:val="007E20C2"/>
    <w:rsid w:val="007E4362"/>
    <w:rsid w:val="007E4D37"/>
    <w:rsid w:val="007E5703"/>
    <w:rsid w:val="007F0DC4"/>
    <w:rsid w:val="007F1E70"/>
    <w:rsid w:val="007F430C"/>
    <w:rsid w:val="00801A70"/>
    <w:rsid w:val="00802622"/>
    <w:rsid w:val="00804588"/>
    <w:rsid w:val="008062EB"/>
    <w:rsid w:val="00810673"/>
    <w:rsid w:val="00812BED"/>
    <w:rsid w:val="008138DA"/>
    <w:rsid w:val="008175E7"/>
    <w:rsid w:val="0082174F"/>
    <w:rsid w:val="008253DE"/>
    <w:rsid w:val="00826B9D"/>
    <w:rsid w:val="0083300B"/>
    <w:rsid w:val="00834B01"/>
    <w:rsid w:val="00836176"/>
    <w:rsid w:val="00836556"/>
    <w:rsid w:val="00840623"/>
    <w:rsid w:val="00841302"/>
    <w:rsid w:val="0084160A"/>
    <w:rsid w:val="008449BD"/>
    <w:rsid w:val="00852DD6"/>
    <w:rsid w:val="0085560D"/>
    <w:rsid w:val="00860D36"/>
    <w:rsid w:val="008623F7"/>
    <w:rsid w:val="00871405"/>
    <w:rsid w:val="0087407B"/>
    <w:rsid w:val="00880C1B"/>
    <w:rsid w:val="00882D14"/>
    <w:rsid w:val="00884B49"/>
    <w:rsid w:val="00890D00"/>
    <w:rsid w:val="00894186"/>
    <w:rsid w:val="008945BA"/>
    <w:rsid w:val="00897F78"/>
    <w:rsid w:val="008A45E0"/>
    <w:rsid w:val="008A7A56"/>
    <w:rsid w:val="008B01AE"/>
    <w:rsid w:val="008B12FC"/>
    <w:rsid w:val="008B5A77"/>
    <w:rsid w:val="008B6F01"/>
    <w:rsid w:val="008C10CD"/>
    <w:rsid w:val="008C4E22"/>
    <w:rsid w:val="008C4E41"/>
    <w:rsid w:val="008C6A7C"/>
    <w:rsid w:val="008C7844"/>
    <w:rsid w:val="008D76F2"/>
    <w:rsid w:val="008E040A"/>
    <w:rsid w:val="008E4465"/>
    <w:rsid w:val="008E46CD"/>
    <w:rsid w:val="008F121C"/>
    <w:rsid w:val="008F290A"/>
    <w:rsid w:val="008F3671"/>
    <w:rsid w:val="008F3E93"/>
    <w:rsid w:val="009025D6"/>
    <w:rsid w:val="009116F4"/>
    <w:rsid w:val="00915C0C"/>
    <w:rsid w:val="009162FB"/>
    <w:rsid w:val="0091704D"/>
    <w:rsid w:val="00924A95"/>
    <w:rsid w:val="00925D4D"/>
    <w:rsid w:val="00930DBC"/>
    <w:rsid w:val="00936344"/>
    <w:rsid w:val="00937FC3"/>
    <w:rsid w:val="009638E4"/>
    <w:rsid w:val="009662BD"/>
    <w:rsid w:val="0097298A"/>
    <w:rsid w:val="009763D3"/>
    <w:rsid w:val="00980819"/>
    <w:rsid w:val="009824B8"/>
    <w:rsid w:val="0098418D"/>
    <w:rsid w:val="00985653"/>
    <w:rsid w:val="009917CA"/>
    <w:rsid w:val="0099333F"/>
    <w:rsid w:val="00996250"/>
    <w:rsid w:val="009967B0"/>
    <w:rsid w:val="009A010D"/>
    <w:rsid w:val="009A05D3"/>
    <w:rsid w:val="009A0F56"/>
    <w:rsid w:val="009A1805"/>
    <w:rsid w:val="009A18D8"/>
    <w:rsid w:val="009A2ED0"/>
    <w:rsid w:val="009A36F6"/>
    <w:rsid w:val="009A3889"/>
    <w:rsid w:val="009A53AF"/>
    <w:rsid w:val="009C285C"/>
    <w:rsid w:val="009C398C"/>
    <w:rsid w:val="009C5A1C"/>
    <w:rsid w:val="009D0E64"/>
    <w:rsid w:val="009D1103"/>
    <w:rsid w:val="009D6D57"/>
    <w:rsid w:val="009E3BE9"/>
    <w:rsid w:val="009E3E24"/>
    <w:rsid w:val="009E57AF"/>
    <w:rsid w:val="009E5C09"/>
    <w:rsid w:val="009F009A"/>
    <w:rsid w:val="009F1447"/>
    <w:rsid w:val="009F3327"/>
    <w:rsid w:val="009F5587"/>
    <w:rsid w:val="009F7721"/>
    <w:rsid w:val="00A003E8"/>
    <w:rsid w:val="00A0082D"/>
    <w:rsid w:val="00A02388"/>
    <w:rsid w:val="00A02A0A"/>
    <w:rsid w:val="00A05865"/>
    <w:rsid w:val="00A07698"/>
    <w:rsid w:val="00A12328"/>
    <w:rsid w:val="00A13720"/>
    <w:rsid w:val="00A175A3"/>
    <w:rsid w:val="00A270E8"/>
    <w:rsid w:val="00A279E7"/>
    <w:rsid w:val="00A30761"/>
    <w:rsid w:val="00A30F26"/>
    <w:rsid w:val="00A31988"/>
    <w:rsid w:val="00A37BF6"/>
    <w:rsid w:val="00A4096B"/>
    <w:rsid w:val="00A4224F"/>
    <w:rsid w:val="00A42971"/>
    <w:rsid w:val="00A47CD2"/>
    <w:rsid w:val="00A53964"/>
    <w:rsid w:val="00A54F5F"/>
    <w:rsid w:val="00A63872"/>
    <w:rsid w:val="00A6604F"/>
    <w:rsid w:val="00A6730B"/>
    <w:rsid w:val="00A7256A"/>
    <w:rsid w:val="00A74B97"/>
    <w:rsid w:val="00A87654"/>
    <w:rsid w:val="00A94CA9"/>
    <w:rsid w:val="00A96340"/>
    <w:rsid w:val="00A964AA"/>
    <w:rsid w:val="00AA2D41"/>
    <w:rsid w:val="00AA6315"/>
    <w:rsid w:val="00AA6F3E"/>
    <w:rsid w:val="00AB25E9"/>
    <w:rsid w:val="00AB349E"/>
    <w:rsid w:val="00AB6510"/>
    <w:rsid w:val="00AC1811"/>
    <w:rsid w:val="00AD04AE"/>
    <w:rsid w:val="00AD2574"/>
    <w:rsid w:val="00AD2F90"/>
    <w:rsid w:val="00AD356B"/>
    <w:rsid w:val="00AD41CB"/>
    <w:rsid w:val="00AD43F3"/>
    <w:rsid w:val="00AE463B"/>
    <w:rsid w:val="00AE54E9"/>
    <w:rsid w:val="00AF59E7"/>
    <w:rsid w:val="00B0026F"/>
    <w:rsid w:val="00B02D82"/>
    <w:rsid w:val="00B0740D"/>
    <w:rsid w:val="00B101E2"/>
    <w:rsid w:val="00B105FE"/>
    <w:rsid w:val="00B10CD9"/>
    <w:rsid w:val="00B1134F"/>
    <w:rsid w:val="00B13A1D"/>
    <w:rsid w:val="00B14BF3"/>
    <w:rsid w:val="00B1548E"/>
    <w:rsid w:val="00B157B9"/>
    <w:rsid w:val="00B2157C"/>
    <w:rsid w:val="00B24528"/>
    <w:rsid w:val="00B33322"/>
    <w:rsid w:val="00B33E21"/>
    <w:rsid w:val="00B3461B"/>
    <w:rsid w:val="00B423D4"/>
    <w:rsid w:val="00B44940"/>
    <w:rsid w:val="00B47F67"/>
    <w:rsid w:val="00B517BC"/>
    <w:rsid w:val="00B5392F"/>
    <w:rsid w:val="00B53CFB"/>
    <w:rsid w:val="00B546BE"/>
    <w:rsid w:val="00B55FD1"/>
    <w:rsid w:val="00B574E2"/>
    <w:rsid w:val="00B57907"/>
    <w:rsid w:val="00B635EC"/>
    <w:rsid w:val="00B64891"/>
    <w:rsid w:val="00B70415"/>
    <w:rsid w:val="00B71282"/>
    <w:rsid w:val="00B72FFE"/>
    <w:rsid w:val="00B7653F"/>
    <w:rsid w:val="00B76933"/>
    <w:rsid w:val="00B809BC"/>
    <w:rsid w:val="00B83C79"/>
    <w:rsid w:val="00B96664"/>
    <w:rsid w:val="00B9755F"/>
    <w:rsid w:val="00BA3E28"/>
    <w:rsid w:val="00BB3E91"/>
    <w:rsid w:val="00BB435E"/>
    <w:rsid w:val="00BB4F86"/>
    <w:rsid w:val="00BB4F8B"/>
    <w:rsid w:val="00BC01AD"/>
    <w:rsid w:val="00BC078C"/>
    <w:rsid w:val="00BC0AE3"/>
    <w:rsid w:val="00BC2834"/>
    <w:rsid w:val="00BC52AD"/>
    <w:rsid w:val="00BD29FB"/>
    <w:rsid w:val="00BD57E7"/>
    <w:rsid w:val="00BE4F0A"/>
    <w:rsid w:val="00BF36BB"/>
    <w:rsid w:val="00BF4178"/>
    <w:rsid w:val="00BF52CC"/>
    <w:rsid w:val="00C003A7"/>
    <w:rsid w:val="00C03A66"/>
    <w:rsid w:val="00C078A4"/>
    <w:rsid w:val="00C110BB"/>
    <w:rsid w:val="00C15187"/>
    <w:rsid w:val="00C23580"/>
    <w:rsid w:val="00C266B4"/>
    <w:rsid w:val="00C337E6"/>
    <w:rsid w:val="00C347D7"/>
    <w:rsid w:val="00C35FB5"/>
    <w:rsid w:val="00C36F57"/>
    <w:rsid w:val="00C46EAA"/>
    <w:rsid w:val="00C51EC9"/>
    <w:rsid w:val="00C52398"/>
    <w:rsid w:val="00C55BD4"/>
    <w:rsid w:val="00C60634"/>
    <w:rsid w:val="00C61024"/>
    <w:rsid w:val="00C70586"/>
    <w:rsid w:val="00C7144B"/>
    <w:rsid w:val="00C71770"/>
    <w:rsid w:val="00C71D1F"/>
    <w:rsid w:val="00C839B3"/>
    <w:rsid w:val="00C87D45"/>
    <w:rsid w:val="00C91D20"/>
    <w:rsid w:val="00C92C69"/>
    <w:rsid w:val="00C93A81"/>
    <w:rsid w:val="00C9629E"/>
    <w:rsid w:val="00C974A5"/>
    <w:rsid w:val="00CA083E"/>
    <w:rsid w:val="00CA0BAF"/>
    <w:rsid w:val="00CA50C8"/>
    <w:rsid w:val="00CA61F4"/>
    <w:rsid w:val="00CB26E9"/>
    <w:rsid w:val="00CB32DB"/>
    <w:rsid w:val="00CB38C4"/>
    <w:rsid w:val="00CB552C"/>
    <w:rsid w:val="00CC050C"/>
    <w:rsid w:val="00CC0765"/>
    <w:rsid w:val="00CC130B"/>
    <w:rsid w:val="00CD09B0"/>
    <w:rsid w:val="00CD142A"/>
    <w:rsid w:val="00CD1C1F"/>
    <w:rsid w:val="00CD38BF"/>
    <w:rsid w:val="00CD45E7"/>
    <w:rsid w:val="00CD740D"/>
    <w:rsid w:val="00CD76CF"/>
    <w:rsid w:val="00CE283E"/>
    <w:rsid w:val="00CE6309"/>
    <w:rsid w:val="00CE7451"/>
    <w:rsid w:val="00CE7A8B"/>
    <w:rsid w:val="00CF5B93"/>
    <w:rsid w:val="00CF6EC6"/>
    <w:rsid w:val="00D01025"/>
    <w:rsid w:val="00D02701"/>
    <w:rsid w:val="00D04B7D"/>
    <w:rsid w:val="00D10592"/>
    <w:rsid w:val="00D1156B"/>
    <w:rsid w:val="00D14725"/>
    <w:rsid w:val="00D16194"/>
    <w:rsid w:val="00D16AD1"/>
    <w:rsid w:val="00D170A5"/>
    <w:rsid w:val="00D213B6"/>
    <w:rsid w:val="00D21F20"/>
    <w:rsid w:val="00D22D42"/>
    <w:rsid w:val="00D241CE"/>
    <w:rsid w:val="00D255AC"/>
    <w:rsid w:val="00D31576"/>
    <w:rsid w:val="00D317EF"/>
    <w:rsid w:val="00D31A30"/>
    <w:rsid w:val="00D36A26"/>
    <w:rsid w:val="00D42B0E"/>
    <w:rsid w:val="00D44A80"/>
    <w:rsid w:val="00D45D24"/>
    <w:rsid w:val="00D51DAC"/>
    <w:rsid w:val="00D54964"/>
    <w:rsid w:val="00D60B2D"/>
    <w:rsid w:val="00D62EF4"/>
    <w:rsid w:val="00D63C3D"/>
    <w:rsid w:val="00D64CC9"/>
    <w:rsid w:val="00D76295"/>
    <w:rsid w:val="00D77AB5"/>
    <w:rsid w:val="00D833C1"/>
    <w:rsid w:val="00D83832"/>
    <w:rsid w:val="00D83A3B"/>
    <w:rsid w:val="00D86CBE"/>
    <w:rsid w:val="00D876F7"/>
    <w:rsid w:val="00D90F9E"/>
    <w:rsid w:val="00D93CCA"/>
    <w:rsid w:val="00D954D3"/>
    <w:rsid w:val="00D97BD4"/>
    <w:rsid w:val="00D97C7F"/>
    <w:rsid w:val="00DA14AA"/>
    <w:rsid w:val="00DA2155"/>
    <w:rsid w:val="00DA478E"/>
    <w:rsid w:val="00DA5202"/>
    <w:rsid w:val="00DB684E"/>
    <w:rsid w:val="00DC1D92"/>
    <w:rsid w:val="00DD47C4"/>
    <w:rsid w:val="00DD5685"/>
    <w:rsid w:val="00DD5FE5"/>
    <w:rsid w:val="00DE0C66"/>
    <w:rsid w:val="00DE3031"/>
    <w:rsid w:val="00DE7142"/>
    <w:rsid w:val="00DE7448"/>
    <w:rsid w:val="00DE75CF"/>
    <w:rsid w:val="00DE7713"/>
    <w:rsid w:val="00DE7EBA"/>
    <w:rsid w:val="00DF0360"/>
    <w:rsid w:val="00DF0D77"/>
    <w:rsid w:val="00DF14F0"/>
    <w:rsid w:val="00DF25A9"/>
    <w:rsid w:val="00DF2F1A"/>
    <w:rsid w:val="00DF3F30"/>
    <w:rsid w:val="00DF54A6"/>
    <w:rsid w:val="00DF60CC"/>
    <w:rsid w:val="00DF7ED3"/>
    <w:rsid w:val="00E012C8"/>
    <w:rsid w:val="00E06F12"/>
    <w:rsid w:val="00E11251"/>
    <w:rsid w:val="00E16F96"/>
    <w:rsid w:val="00E1780A"/>
    <w:rsid w:val="00E23301"/>
    <w:rsid w:val="00E23BDC"/>
    <w:rsid w:val="00E26418"/>
    <w:rsid w:val="00E26467"/>
    <w:rsid w:val="00E264A6"/>
    <w:rsid w:val="00E27569"/>
    <w:rsid w:val="00E32236"/>
    <w:rsid w:val="00E33BD1"/>
    <w:rsid w:val="00E35048"/>
    <w:rsid w:val="00E40258"/>
    <w:rsid w:val="00E44851"/>
    <w:rsid w:val="00E45B4B"/>
    <w:rsid w:val="00E476E5"/>
    <w:rsid w:val="00E53874"/>
    <w:rsid w:val="00E54178"/>
    <w:rsid w:val="00E5780F"/>
    <w:rsid w:val="00E621AC"/>
    <w:rsid w:val="00E661A0"/>
    <w:rsid w:val="00E66A19"/>
    <w:rsid w:val="00E740D0"/>
    <w:rsid w:val="00E90BC6"/>
    <w:rsid w:val="00E9275D"/>
    <w:rsid w:val="00E93713"/>
    <w:rsid w:val="00E938D9"/>
    <w:rsid w:val="00E9493D"/>
    <w:rsid w:val="00E94EBE"/>
    <w:rsid w:val="00E97422"/>
    <w:rsid w:val="00EA03EC"/>
    <w:rsid w:val="00EA0738"/>
    <w:rsid w:val="00EB6471"/>
    <w:rsid w:val="00EB7F60"/>
    <w:rsid w:val="00EC0783"/>
    <w:rsid w:val="00EC2097"/>
    <w:rsid w:val="00EC5F19"/>
    <w:rsid w:val="00EC665A"/>
    <w:rsid w:val="00ED1208"/>
    <w:rsid w:val="00ED3E60"/>
    <w:rsid w:val="00ED4B44"/>
    <w:rsid w:val="00ED4DE9"/>
    <w:rsid w:val="00EE15B1"/>
    <w:rsid w:val="00EE2018"/>
    <w:rsid w:val="00EE4A15"/>
    <w:rsid w:val="00EE554F"/>
    <w:rsid w:val="00EF0205"/>
    <w:rsid w:val="00EF04C7"/>
    <w:rsid w:val="00EF3500"/>
    <w:rsid w:val="00EF38FE"/>
    <w:rsid w:val="00EF4F6C"/>
    <w:rsid w:val="00EF564F"/>
    <w:rsid w:val="00EF7B97"/>
    <w:rsid w:val="00EF7CCD"/>
    <w:rsid w:val="00F00A45"/>
    <w:rsid w:val="00F02794"/>
    <w:rsid w:val="00F02FC9"/>
    <w:rsid w:val="00F03967"/>
    <w:rsid w:val="00F04890"/>
    <w:rsid w:val="00F12325"/>
    <w:rsid w:val="00F14D16"/>
    <w:rsid w:val="00F160FD"/>
    <w:rsid w:val="00F23B26"/>
    <w:rsid w:val="00F30E46"/>
    <w:rsid w:val="00F3370D"/>
    <w:rsid w:val="00F351DF"/>
    <w:rsid w:val="00F35C93"/>
    <w:rsid w:val="00F35CBD"/>
    <w:rsid w:val="00F40019"/>
    <w:rsid w:val="00F41988"/>
    <w:rsid w:val="00F42CBB"/>
    <w:rsid w:val="00F43CA6"/>
    <w:rsid w:val="00F451A6"/>
    <w:rsid w:val="00F46D5B"/>
    <w:rsid w:val="00F57C05"/>
    <w:rsid w:val="00F6362E"/>
    <w:rsid w:val="00F650BB"/>
    <w:rsid w:val="00F65499"/>
    <w:rsid w:val="00F660D2"/>
    <w:rsid w:val="00F750D1"/>
    <w:rsid w:val="00F777E9"/>
    <w:rsid w:val="00F77BED"/>
    <w:rsid w:val="00F9666F"/>
    <w:rsid w:val="00F975CD"/>
    <w:rsid w:val="00FA6401"/>
    <w:rsid w:val="00FA674A"/>
    <w:rsid w:val="00FB553E"/>
    <w:rsid w:val="00FB68D6"/>
    <w:rsid w:val="00FB695B"/>
    <w:rsid w:val="00FB76A9"/>
    <w:rsid w:val="00FC7231"/>
    <w:rsid w:val="00FC7512"/>
    <w:rsid w:val="00FD2D34"/>
    <w:rsid w:val="00FD697F"/>
    <w:rsid w:val="00FD7CAE"/>
    <w:rsid w:val="00FE094B"/>
    <w:rsid w:val="00FE16C0"/>
    <w:rsid w:val="00FE4FAD"/>
    <w:rsid w:val="00FE62C2"/>
    <w:rsid w:val="00FE7562"/>
    <w:rsid w:val="00FE7B1E"/>
    <w:rsid w:val="00FF09D4"/>
    <w:rsid w:val="00FF241A"/>
    <w:rsid w:val="00FF3767"/>
    <w:rsid w:val="00FF645C"/>
    <w:rsid w:val="00FF66A1"/>
    <w:rsid w:val="00FF67B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E34FE"/>
  <w15:chartTrackingRefBased/>
  <w15:docId w15:val="{ED4C7F2A-703E-4C0A-AE22-BDCD150A0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5D0"/>
    <w:pPr>
      <w:spacing w:after="0" w:line="240" w:lineRule="auto"/>
    </w:pPr>
    <w:rPr>
      <w:rFonts w:ascii="Calibri" w:eastAsia="MS Mincho" w:hAnsi="Calibri" w:cs="Times New Roman"/>
      <w:sz w:val="20"/>
      <w:szCs w:val="20"/>
      <w:lang w:val="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A66"/>
    <w:pPr>
      <w:tabs>
        <w:tab w:val="center" w:pos="4153"/>
        <w:tab w:val="right" w:pos="8306"/>
      </w:tabs>
    </w:pPr>
    <w:rPr>
      <w:rFonts w:asciiTheme="minorHAnsi" w:eastAsiaTheme="minorEastAsia" w:hAnsiTheme="minorHAnsi" w:cstheme="minorBidi"/>
      <w:sz w:val="22"/>
      <w:szCs w:val="22"/>
      <w:lang w:val="en-GB" w:bidi="ar-SA"/>
    </w:rPr>
  </w:style>
  <w:style w:type="character" w:customStyle="1" w:styleId="HeaderChar">
    <w:name w:val="Header Char"/>
    <w:basedOn w:val="DefaultParagraphFont"/>
    <w:link w:val="Header"/>
    <w:uiPriority w:val="99"/>
    <w:rsid w:val="00C03A66"/>
  </w:style>
  <w:style w:type="paragraph" w:styleId="Footer">
    <w:name w:val="footer"/>
    <w:basedOn w:val="Normal"/>
    <w:link w:val="FooterChar"/>
    <w:uiPriority w:val="99"/>
    <w:unhideWhenUsed/>
    <w:rsid w:val="00C03A66"/>
    <w:pPr>
      <w:tabs>
        <w:tab w:val="center" w:pos="4153"/>
        <w:tab w:val="right" w:pos="8306"/>
      </w:tabs>
    </w:pPr>
    <w:rPr>
      <w:rFonts w:asciiTheme="minorHAnsi" w:eastAsiaTheme="minorEastAsia" w:hAnsiTheme="minorHAnsi" w:cstheme="minorBidi"/>
      <w:sz w:val="22"/>
      <w:szCs w:val="22"/>
      <w:lang w:val="en-GB" w:bidi="ar-SA"/>
    </w:rPr>
  </w:style>
  <w:style w:type="character" w:customStyle="1" w:styleId="FooterChar">
    <w:name w:val="Footer Char"/>
    <w:basedOn w:val="DefaultParagraphFont"/>
    <w:link w:val="Footer"/>
    <w:uiPriority w:val="99"/>
    <w:rsid w:val="00C03A66"/>
  </w:style>
  <w:style w:type="paragraph" w:styleId="Revision">
    <w:name w:val="Revision"/>
    <w:hidden/>
    <w:uiPriority w:val="99"/>
    <w:semiHidden/>
    <w:rsid w:val="009C285C"/>
    <w:pPr>
      <w:spacing w:after="0" w:line="240" w:lineRule="auto"/>
    </w:pPr>
    <w:rPr>
      <w:rFonts w:ascii="Calibri" w:eastAsia="MS Mincho" w:hAnsi="Calibri" w:cs="Times New Roman"/>
      <w:sz w:val="20"/>
      <w:szCs w:val="20"/>
      <w:lang w:val="en-US" w:bidi="he-IL"/>
    </w:rPr>
  </w:style>
  <w:style w:type="paragraph" w:styleId="BalloonText">
    <w:name w:val="Balloon Text"/>
    <w:basedOn w:val="Normal"/>
    <w:link w:val="BalloonTextChar"/>
    <w:uiPriority w:val="99"/>
    <w:semiHidden/>
    <w:unhideWhenUsed/>
    <w:rsid w:val="009C28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85C"/>
    <w:rPr>
      <w:rFonts w:ascii="Segoe UI" w:eastAsia="MS Mincho" w:hAnsi="Segoe UI" w:cs="Segoe UI"/>
      <w:sz w:val="18"/>
      <w:szCs w:val="18"/>
      <w:lang w:val="en-US" w:bidi="he-IL"/>
    </w:rPr>
  </w:style>
  <w:style w:type="paragraph" w:styleId="BodyText">
    <w:name w:val="Body Text"/>
    <w:basedOn w:val="Normal"/>
    <w:link w:val="BodyTextChar"/>
    <w:qFormat/>
    <w:rsid w:val="0054649F"/>
    <w:pPr>
      <w:spacing w:after="240"/>
      <w:jc w:val="both"/>
    </w:pPr>
    <w:rPr>
      <w:rFonts w:ascii="Times New Roman" w:eastAsiaTheme="minorEastAsia" w:hAnsi="Times New Roman" w:cs="Simplified Arabic"/>
      <w:sz w:val="24"/>
      <w:szCs w:val="24"/>
      <w:lang w:val="en-GB" w:eastAsia="en-GB" w:bidi="ar-AE"/>
    </w:rPr>
  </w:style>
  <w:style w:type="character" w:customStyle="1" w:styleId="BodyTextChar">
    <w:name w:val="Body Text Char"/>
    <w:basedOn w:val="DefaultParagraphFont"/>
    <w:link w:val="BodyText"/>
    <w:rsid w:val="0054649F"/>
    <w:rPr>
      <w:rFonts w:ascii="Times New Roman" w:hAnsi="Times New Roman" w:cs="Simplified Arabic"/>
      <w:sz w:val="24"/>
      <w:szCs w:val="24"/>
      <w:lang w:eastAsia="en-GB" w:bidi="ar-AE"/>
    </w:rPr>
  </w:style>
  <w:style w:type="character" w:styleId="CommentReference">
    <w:name w:val="annotation reference"/>
    <w:basedOn w:val="DefaultParagraphFont"/>
    <w:uiPriority w:val="99"/>
    <w:semiHidden/>
    <w:unhideWhenUsed/>
    <w:rsid w:val="00591564"/>
    <w:rPr>
      <w:sz w:val="16"/>
      <w:szCs w:val="16"/>
    </w:rPr>
  </w:style>
  <w:style w:type="paragraph" w:styleId="CommentText">
    <w:name w:val="annotation text"/>
    <w:basedOn w:val="Normal"/>
    <w:link w:val="CommentTextChar"/>
    <w:uiPriority w:val="99"/>
    <w:unhideWhenUsed/>
    <w:rsid w:val="00591564"/>
  </w:style>
  <w:style w:type="character" w:customStyle="1" w:styleId="CommentTextChar">
    <w:name w:val="Comment Text Char"/>
    <w:basedOn w:val="DefaultParagraphFont"/>
    <w:link w:val="CommentText"/>
    <w:uiPriority w:val="99"/>
    <w:rsid w:val="00591564"/>
    <w:rPr>
      <w:rFonts w:ascii="Calibri" w:eastAsia="MS Mincho" w:hAnsi="Calibri" w:cs="Times New Roman"/>
      <w:sz w:val="20"/>
      <w:szCs w:val="20"/>
      <w:lang w:val="en-US" w:bidi="he-IL"/>
    </w:rPr>
  </w:style>
  <w:style w:type="paragraph" w:styleId="CommentSubject">
    <w:name w:val="annotation subject"/>
    <w:basedOn w:val="CommentText"/>
    <w:next w:val="CommentText"/>
    <w:link w:val="CommentSubjectChar"/>
    <w:uiPriority w:val="99"/>
    <w:semiHidden/>
    <w:unhideWhenUsed/>
    <w:rsid w:val="00591564"/>
    <w:rPr>
      <w:b/>
      <w:bCs/>
    </w:rPr>
  </w:style>
  <w:style w:type="character" w:customStyle="1" w:styleId="CommentSubjectChar">
    <w:name w:val="Comment Subject Char"/>
    <w:basedOn w:val="CommentTextChar"/>
    <w:link w:val="CommentSubject"/>
    <w:uiPriority w:val="99"/>
    <w:semiHidden/>
    <w:rsid w:val="00591564"/>
    <w:rPr>
      <w:rFonts w:ascii="Calibri" w:eastAsia="MS Mincho" w:hAnsi="Calibri" w:cs="Times New Roman"/>
      <w:b/>
      <w:bCs/>
      <w:sz w:val="20"/>
      <w:szCs w:val="20"/>
      <w:lang w:val="en-US" w:bidi="he-IL"/>
    </w:rPr>
  </w:style>
  <w:style w:type="paragraph" w:styleId="ListParagraph">
    <w:name w:val="List Paragraph"/>
    <w:aliases w:val="#Listenabsatz"/>
    <w:basedOn w:val="Normal"/>
    <w:link w:val="ListParagraphChar"/>
    <w:uiPriority w:val="34"/>
    <w:unhideWhenUsed/>
    <w:qFormat/>
    <w:rsid w:val="00A53964"/>
    <w:pPr>
      <w:ind w:left="720"/>
      <w:contextualSpacing/>
    </w:pPr>
  </w:style>
  <w:style w:type="character" w:customStyle="1" w:styleId="ListParagraphChar">
    <w:name w:val="List Paragraph Char"/>
    <w:aliases w:val="#Listenabsatz Char"/>
    <w:link w:val="ListParagraph"/>
    <w:uiPriority w:val="34"/>
    <w:locked/>
    <w:rsid w:val="00A53964"/>
    <w:rPr>
      <w:rFonts w:ascii="Calibri" w:eastAsia="MS Mincho" w:hAnsi="Calibri" w:cs="Times New Roman"/>
      <w:sz w:val="20"/>
      <w:szCs w:val="20"/>
      <w:lang w:val="en-US" w:bidi="he-IL"/>
    </w:rPr>
  </w:style>
  <w:style w:type="paragraph" w:customStyle="1" w:styleId="Body">
    <w:name w:val="Body"/>
    <w:basedOn w:val="Normal"/>
    <w:rsid w:val="00AB6510"/>
    <w:pPr>
      <w:spacing w:after="140" w:line="290" w:lineRule="auto"/>
      <w:jc w:val="both"/>
    </w:pPr>
    <w:rPr>
      <w:rFonts w:ascii="Arial" w:eastAsia="宋体" w:hAnsi="Arial"/>
      <w:kern w:val="20"/>
      <w:szCs w:val="24"/>
      <w:lang w:val="en-GB" w:eastAsia="en-US" w:bidi="ar-SA"/>
    </w:rPr>
  </w:style>
  <w:style w:type="paragraph" w:styleId="FootnoteText">
    <w:name w:val="footnote text"/>
    <w:basedOn w:val="Normal"/>
    <w:link w:val="FootnoteTextChar"/>
    <w:uiPriority w:val="1"/>
    <w:unhideWhenUsed/>
    <w:qFormat/>
    <w:rsid w:val="007C13FA"/>
    <w:pPr>
      <w:widowControl w:val="0"/>
      <w:autoSpaceDE w:val="0"/>
      <w:autoSpaceDN w:val="0"/>
    </w:pPr>
    <w:rPr>
      <w:rFonts w:ascii="Times New Roman" w:eastAsia="Times New Roman" w:hAnsi="Times New Roman"/>
      <w:lang w:eastAsia="en-US" w:bidi="ar-SA"/>
    </w:rPr>
  </w:style>
  <w:style w:type="character" w:customStyle="1" w:styleId="FootnoteTextChar">
    <w:name w:val="Footnote Text Char"/>
    <w:basedOn w:val="DefaultParagraphFont"/>
    <w:link w:val="FootnoteText"/>
    <w:uiPriority w:val="1"/>
    <w:rsid w:val="007C13FA"/>
    <w:rPr>
      <w:rFonts w:ascii="Times New Roman" w:eastAsia="Times New Roman" w:hAnsi="Times New Roman" w:cs="Times New Roman"/>
      <w:sz w:val="20"/>
      <w:szCs w:val="20"/>
      <w:lang w:val="en-US" w:eastAsia="en-US"/>
    </w:rPr>
  </w:style>
  <w:style w:type="character" w:styleId="FootnoteReference">
    <w:name w:val="footnote reference"/>
    <w:basedOn w:val="DefaultParagraphFont"/>
    <w:uiPriority w:val="99"/>
    <w:unhideWhenUsed/>
    <w:rsid w:val="007C13FA"/>
    <w:rPr>
      <w:vertAlign w:val="superscript"/>
    </w:rPr>
  </w:style>
  <w:style w:type="table" w:styleId="TableGrid">
    <w:name w:val="Table Grid"/>
    <w:basedOn w:val="TableNormal"/>
    <w:uiPriority w:val="39"/>
    <w:rsid w:val="00567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16705">
      <w:bodyDiv w:val="1"/>
      <w:marLeft w:val="0"/>
      <w:marRight w:val="0"/>
      <w:marTop w:val="0"/>
      <w:marBottom w:val="0"/>
      <w:divBdr>
        <w:top w:val="none" w:sz="0" w:space="0" w:color="auto"/>
        <w:left w:val="none" w:sz="0" w:space="0" w:color="auto"/>
        <w:bottom w:val="none" w:sz="0" w:space="0" w:color="auto"/>
        <w:right w:val="none" w:sz="0" w:space="0" w:color="auto"/>
      </w:divBdr>
    </w:div>
    <w:div w:id="357242784">
      <w:bodyDiv w:val="1"/>
      <w:marLeft w:val="0"/>
      <w:marRight w:val="0"/>
      <w:marTop w:val="0"/>
      <w:marBottom w:val="0"/>
      <w:divBdr>
        <w:top w:val="none" w:sz="0" w:space="0" w:color="auto"/>
        <w:left w:val="none" w:sz="0" w:space="0" w:color="auto"/>
        <w:bottom w:val="none" w:sz="0" w:space="0" w:color="auto"/>
        <w:right w:val="none" w:sz="0" w:space="0" w:color="auto"/>
      </w:divBdr>
    </w:div>
    <w:div w:id="606961171">
      <w:bodyDiv w:val="1"/>
      <w:marLeft w:val="0"/>
      <w:marRight w:val="0"/>
      <w:marTop w:val="0"/>
      <w:marBottom w:val="0"/>
      <w:divBdr>
        <w:top w:val="none" w:sz="0" w:space="0" w:color="auto"/>
        <w:left w:val="none" w:sz="0" w:space="0" w:color="auto"/>
        <w:bottom w:val="none" w:sz="0" w:space="0" w:color="auto"/>
        <w:right w:val="none" w:sz="0" w:space="0" w:color="auto"/>
      </w:divBdr>
    </w:div>
    <w:div w:id="799344078">
      <w:bodyDiv w:val="1"/>
      <w:marLeft w:val="0"/>
      <w:marRight w:val="0"/>
      <w:marTop w:val="0"/>
      <w:marBottom w:val="0"/>
      <w:divBdr>
        <w:top w:val="none" w:sz="0" w:space="0" w:color="auto"/>
        <w:left w:val="none" w:sz="0" w:space="0" w:color="auto"/>
        <w:bottom w:val="none" w:sz="0" w:space="0" w:color="auto"/>
        <w:right w:val="none" w:sz="0" w:space="0" w:color="auto"/>
      </w:divBdr>
    </w:div>
    <w:div w:id="1332489511">
      <w:bodyDiv w:val="1"/>
      <w:marLeft w:val="0"/>
      <w:marRight w:val="0"/>
      <w:marTop w:val="0"/>
      <w:marBottom w:val="0"/>
      <w:divBdr>
        <w:top w:val="none" w:sz="0" w:space="0" w:color="auto"/>
        <w:left w:val="none" w:sz="0" w:space="0" w:color="auto"/>
        <w:bottom w:val="none" w:sz="0" w:space="0" w:color="auto"/>
        <w:right w:val="none" w:sz="0" w:space="0" w:color="auto"/>
      </w:divBdr>
    </w:div>
    <w:div w:id="1611087715">
      <w:bodyDiv w:val="1"/>
      <w:marLeft w:val="0"/>
      <w:marRight w:val="0"/>
      <w:marTop w:val="0"/>
      <w:marBottom w:val="0"/>
      <w:divBdr>
        <w:top w:val="none" w:sz="0" w:space="0" w:color="auto"/>
        <w:left w:val="none" w:sz="0" w:space="0" w:color="auto"/>
        <w:bottom w:val="none" w:sz="0" w:space="0" w:color="auto"/>
        <w:right w:val="none" w:sz="0" w:space="0" w:color="auto"/>
      </w:divBdr>
    </w:div>
    <w:div w:id="1885212799">
      <w:bodyDiv w:val="1"/>
      <w:marLeft w:val="0"/>
      <w:marRight w:val="0"/>
      <w:marTop w:val="0"/>
      <w:marBottom w:val="0"/>
      <w:divBdr>
        <w:top w:val="none" w:sz="0" w:space="0" w:color="auto"/>
        <w:left w:val="none" w:sz="0" w:space="0" w:color="auto"/>
        <w:bottom w:val="none" w:sz="0" w:space="0" w:color="auto"/>
        <w:right w:val="none" w:sz="0" w:space="0" w:color="auto"/>
      </w:divBdr>
    </w:div>
    <w:div w:id="1898277718">
      <w:bodyDiv w:val="1"/>
      <w:marLeft w:val="0"/>
      <w:marRight w:val="0"/>
      <w:marTop w:val="0"/>
      <w:marBottom w:val="0"/>
      <w:divBdr>
        <w:top w:val="none" w:sz="0" w:space="0" w:color="auto"/>
        <w:left w:val="none" w:sz="0" w:space="0" w:color="auto"/>
        <w:bottom w:val="none" w:sz="0" w:space="0" w:color="auto"/>
        <w:right w:val="none" w:sz="0" w:space="0" w:color="auto"/>
      </w:divBdr>
    </w:div>
    <w:div w:id="2007515010">
      <w:bodyDiv w:val="1"/>
      <w:marLeft w:val="0"/>
      <w:marRight w:val="0"/>
      <w:marTop w:val="0"/>
      <w:marBottom w:val="0"/>
      <w:divBdr>
        <w:top w:val="none" w:sz="0" w:space="0" w:color="auto"/>
        <w:left w:val="none" w:sz="0" w:space="0" w:color="auto"/>
        <w:bottom w:val="none" w:sz="0" w:space="0" w:color="auto"/>
        <w:right w:val="none" w:sz="0" w:space="0" w:color="auto"/>
      </w:divBdr>
    </w:div>
    <w:div w:id="212218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da97c454-82a7-458e-b02b-a23c149c4c8f" ContentTypeId="0x01010066AAA4A189E15340A8F90A14B5E3178D01" PreviousValue="false"/>
</file>

<file path=customXml/item2.xml><?xml version="1.0" encoding="utf-8"?>
<?mso-contentType ?>
<p:Policy xmlns:p="office.server.policy" id="" local="true">
  <p:Name>Legal Document</p:Name>
  <p:Description/>
  <p:Statement/>
  <p:PolicyItems>
    <p:PolicyItem featureId="Microsoft.Office.RecordsManagement.PolicyFeatures.PolicyLabel" staticId="0x01010066AAA4A189E15340A8F90A14B5E3178D010093B0E8CA13B14C41BAFE6564DDF24F70|689439171" UniqueId="dae32e3f-24d4-4675-9401-233fbc0c37a8">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_dlc_DocId</segment>
          <segment type="literal">-v</segment>
          <segment type="metadata">_UIVersionString</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LegacyInformation xmlns="http://schema.microsoft.com/sharepoint/v3/fields" xsi:nil="true"/>
    <MatterName xmlns="http://schema.microsoft.com/sharepoint/v3/fields">Corporate office documents 2015</MatterName>
    <LegalTopicTaxHTField0 xmlns="84e8189d-2f07-4d07-be7d-de46b9fe3006">
      <Terms xmlns="http://schemas.microsoft.com/office/infopath/2007/PartnerControls"/>
    </LegalTopicTaxHTField0>
    <JurisdictionTaxHTField0 xmlns="84e8189d-2f07-4d07-be7d-de46b9fe3006">
      <Terms xmlns="http://schemas.microsoft.com/office/infopath/2007/PartnerControls"/>
    </JurisdictionTaxHTField0>
    <ClientNumber xmlns="http://schema.microsoft.com/sharepoint/v3/fields" xsi:nil="true"/>
    <DLCPolicyLabelClientValue xmlns="abe85721-301c-4cdd-bb97-abd071f66392">516440-4-9814-v{_UIVersionString}</DLCPolicyLabelClientValue>
    <KeyDocument xmlns="http://schema.microsoft.com/sharepoint/v3/fields">false</KeyDocument>
    <ClientReference xmlns="http://schema.microsoft.com/sharepoint/v3/fields" xsi:nil="true"/>
    <WorkType xmlns="http://schema.microsoft.com/sharepoint/v3/fields" xsi:nil="true"/>
    <LegacyDocumentID xmlns="http://schema.microsoft.com/sharepoint/v3/fields" xsi:nil="true"/>
    <ClientName xmlns="http://schema.microsoft.com/sharepoint/v3/fields" xsi:nil="true"/>
    <ConfigListSynch xmlns="http://schema.microsoft.com/sharepoint/v3/fields">2019-08-30T15:39:11+00:00</ConfigListSynch>
    <CCOffice xmlns="http://schema.microsoft.com/sharepoint/v3/fields">Beijing</CCOffice>
    <TaxCatchAll xmlns="2346a981-3d4d-4356-9bea-698e0ff2abfd"/>
    <LegalDocumentTypeTaxHTField0 xmlns="84e8189d-2f07-4d07-be7d-de46b9fe3006">
      <Terms xmlns="http://schemas.microsoft.com/office/infopath/2007/PartnerControls"/>
    </LegalDocumentTypeTaxHTField0>
    <SectorTaxHTField0 xmlns="84e8189d-2f07-4d07-be7d-de46b9fe3006">
      <Terms xmlns="http://schemas.microsoft.com/office/infopath/2007/PartnerControls"/>
    </SectorTaxHTField0>
    <DocumentOwner xmlns="http://schema.microsoft.com/sharepoint/v3/fields">
      <UserInfo>
        <DisplayName>Wang, Pengfei (Antitrust-BEI)</DisplayName>
        <AccountId>1301</AccountId>
        <AccountType/>
      </UserInfo>
    </DocumentOwner>
    <MatterStatus xmlns="http://schema.microsoft.com/sharepoint/v3/fields">Current</MatterStatus>
    <MatterNumber xmlns="http://schema.microsoft.com/sharepoint/v3/fields">CN-2000-02-OFF2</MatterNumber>
    <PracticeArea xmlns="http://schema.microsoft.com/sharepoint/v3/fields">Corporate</PracticeArea>
    <PracticeGroup xmlns="http://schema.microsoft.com/sharepoint/v3/fields">Corporate Group</PracticeGroup>
    <DLCPolicyLabelLock xmlns="abe85721-301c-4cdd-bb97-abd071f66392" xsi:nil="true"/>
    <_dlc_DocId xmlns="84e8189d-2f07-4d07-be7d-de46b9fe3006">516440-4-9814</_dlc_DocId>
    <_dlc_DocIdUrl xmlns="84e8189d-2f07-4d07-be7d-de46b9fe3006">
      <Url>http://spr3.intranet.cliffordchance.com/sites/CN-2000-02-OFF2/_layouts/DocIdRedir.aspx?ID=516440-4-9814</Url>
      <Description>516440-4-9814</Description>
    </_dlc_DocIdUrl>
    <DLCPolicyLabelValue xmlns="abe85721-301c-4cdd-bb97-abd071f66392">516440-4-9814-v0.2</DLCPolicyLabelVal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DMA Social Events</Name>
    <Synchronization>Synchronous</Synchronization>
    <Type>10001</Type>
    <SequenceNumber>1001</SequenceNumber>
    <Assembly>MCS.Documents.Server.IA, Version=1.0.0.0, Culture=neutral, PublicKeyToken=203fdb9dda4562ff</Assembly>
    <Class>MCS.Documents.Server.IA.SocialDataReceiver</Class>
    <Data/>
    <Filter/>
  </Receiver>
  <Receiver>
    <Name>DMA Social Events</Name>
    <Synchronization>Synchronous</Synchronization>
    <Type>10002</Type>
    <SequenceNumber>1002</SequenceNumber>
    <Assembly>MCS.Documents.Server.IA, Version=1.0.0.0, Culture=neutral, PublicKeyToken=203fdb9dda4562ff</Assembly>
    <Class>MCS.Documents.Server.IA.SocialDataReceiver</Class>
    <Data/>
    <Filter/>
  </Receiver>
  <Receiver>
    <Name>DMA Social Events</Name>
    <Synchronization>Synchronous</Synchronization>
    <Type>10005</Type>
    <SequenceNumber>1003</SequenceNumber>
    <Assembly>MCS.Documents.Server.IA, Version=1.0.0.0, Culture=neutral, PublicKeyToken=203fdb9dda4562ff</Assembly>
    <Class>MCS.Documents.Server.IA.SocialDataReceiver</Class>
    <Data/>
    <Filter/>
  </Receiver>
  <Receiver>
    <Name>DMA Social Events</Name>
    <Synchronization>Synchronous</Synchronization>
    <Type>10004</Type>
    <SequenceNumber>1004</SequenceNumber>
    <Assembly>MCS.Documents.Server.IA, Version=1.0.0.0, Culture=neutral, PublicKeyToken=203fdb9dda4562ff</Assembly>
    <Class>MCS.Documents.Server.IA.SocialDataReceiver</Class>
    <Data/>
    <Filter/>
  </Receiver>
</spe:Receivers>
</file>

<file path=customXml/item5.xml><?xml version="1.0" encoding="utf-8"?>
<properties xmlns="http://www.imanage.com/work/xmlschema">
  <documentid>AMERICAS!24011418586.2</documentid>
  <senderid>620644</senderid>
  <senderemail>CHLOE.BARCLAY@CLIFFORDCHANCE.COM</senderemail>
  <lastmodified>2024-09-11T18:09:00.0000000+01:00</lastmodified>
  <database>AMERICAS</database>
</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Legal Document" ma:contentTypeID="0x01010066AAA4A189E15340A8F90A14B5E3178D010093B0E8CA13B14C41BAFE6564DDF24F70" ma:contentTypeVersion="10" ma:contentTypeDescription="Stores client and matter information common to all Legal Documents" ma:contentTypeScope="" ma:versionID="55d8de168f3016d4409b2f23f92bc6fa">
  <xsd:schema xmlns:xsd="http://www.w3.org/2001/XMLSchema" xmlns:xs="http://www.w3.org/2001/XMLSchema" xmlns:p="http://schemas.microsoft.com/office/2006/metadata/properties" xmlns:ns1="http://schemas.microsoft.com/sharepoint/v3" xmlns:ns2="http://schema.microsoft.com/sharepoint/v3/fields" xmlns:ns3="84e8189d-2f07-4d07-be7d-de46b9fe3006" xmlns:ns4="2346a981-3d4d-4356-9bea-698e0ff2abfd" xmlns:ns5="abe85721-301c-4cdd-bb97-abd071f66392" targetNamespace="http://schemas.microsoft.com/office/2006/metadata/properties" ma:root="true" ma:fieldsID="fa1843d975238ecc664f6d4a15c8169a" ns1:_="" ns2:_="" ns3:_="" ns4:_="" ns5:_="">
    <xsd:import namespace="http://schemas.microsoft.com/sharepoint/v3"/>
    <xsd:import namespace="http://schema.microsoft.com/sharepoint/v3/fields"/>
    <xsd:import namespace="84e8189d-2f07-4d07-be7d-de46b9fe3006"/>
    <xsd:import namespace="2346a981-3d4d-4356-9bea-698e0ff2abfd"/>
    <xsd:import namespace="abe85721-301c-4cdd-bb97-abd071f66392"/>
    <xsd:element name="properties">
      <xsd:complexType>
        <xsd:sequence>
          <xsd:element name="documentManagement">
            <xsd:complexType>
              <xsd:all>
                <xsd:element ref="ns2:DocumentOwner" minOccurs="0"/>
                <xsd:element ref="ns2:LegacyDocumentID" minOccurs="0"/>
                <xsd:element ref="ns2:LegacyInformation" minOccurs="0"/>
                <xsd:element ref="ns2:ConfigListSynch" minOccurs="0"/>
                <xsd:element ref="ns2:KeyDocument" minOccurs="0"/>
                <xsd:element ref="ns3:LegalTopicTaxHTField0" minOccurs="0"/>
                <xsd:element ref="ns3:LegalDocumentTypeTaxHTField0" minOccurs="0"/>
                <xsd:element ref="ns3:JurisdictionTaxHTField0" minOccurs="0"/>
                <xsd:element ref="ns2:MatterNumber" minOccurs="0"/>
                <xsd:element ref="ns2:MatterName" minOccurs="0"/>
                <xsd:element ref="ns2:MatterStatus" minOccurs="0"/>
                <xsd:element ref="ns2:ClientNumber" minOccurs="0"/>
                <xsd:element ref="ns2:ClientName" minOccurs="0"/>
                <xsd:element ref="ns2:ClientReference" minOccurs="0"/>
                <xsd:element ref="ns2:CCOffice" minOccurs="0"/>
                <xsd:element ref="ns2:PracticeArea" minOccurs="0"/>
                <xsd:element ref="ns2:PracticeGroup" minOccurs="0"/>
                <xsd:element ref="ns3:SectorTaxHTField0" minOccurs="0"/>
                <xsd:element ref="ns2:DocumentIcons" minOccurs="0"/>
                <xsd:element ref="ns3:_dlc_DocId" minOccurs="0"/>
                <xsd:element ref="ns3:_dlc_DocIdUrl" minOccurs="0"/>
                <xsd:element ref="ns3:_dlc_DocIdPersistId" minOccurs="0"/>
                <xsd:element ref="ns2:WorkType" minOccurs="0"/>
                <xsd:element ref="ns4:TaxCatchAll"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microsoft.com/sharepoint/v3/fields" elementFormDefault="qualified">
    <xsd:import namespace="http://schemas.microsoft.com/office/2006/documentManagement/types"/>
    <xsd:import namespace="http://schemas.microsoft.com/office/infopath/2007/PartnerControls"/>
    <xsd:element name="DocumentOwner" ma:index="8" nillable="true" ma:displayName="Document Owner" ma:list="UserInfo"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DocumentID" ma:index="9" nillable="true" ma:displayName="Legacy Document ID" ma:hidden="true" ma:internalName="LegacyDocumentID">
      <xsd:simpleType>
        <xsd:restriction base="dms:Text">
          <xsd:maxLength value="255"/>
        </xsd:restriction>
      </xsd:simpleType>
    </xsd:element>
    <xsd:element name="LegacyInformation" ma:index="10" nillable="true" ma:displayName="Legacy Information" ma:hidden="true" ma:internalName="LegacyInformation">
      <xsd:simpleType>
        <xsd:restriction base="dms:Note"/>
      </xsd:simpleType>
    </xsd:element>
    <xsd:element name="ConfigListSynch" ma:index="11" nillable="true" ma:displayName="Config List Synch" ma:format="DateTime" ma:hidden="true" ma:internalName="ConfigListSynch">
      <xsd:simpleType>
        <xsd:restriction base="dms:DateTime"/>
      </xsd:simpleType>
    </xsd:element>
    <xsd:element name="KeyDocument" ma:index="12" nillable="true" ma:displayName="Key Document" ma:default="0" ma:internalName="KeyDocument">
      <xsd:simpleType>
        <xsd:restriction base="dms:Boolean"/>
      </xsd:simpleType>
    </xsd:element>
    <xsd:element name="MatterNumber" ma:index="19" nillable="true" ma:displayName="Matter Number" ma:default="CN-2000-02-OFF2" ma:hidden="true" ma:internalName="MatterNumber">
      <xsd:simpleType>
        <xsd:restriction base="dms:Text">
          <xsd:maxLength value="15"/>
        </xsd:restriction>
      </xsd:simpleType>
    </xsd:element>
    <xsd:element name="MatterName" ma:index="20" nillable="true" ma:displayName="Matter Name" ma:default="Corporate office documents 2015" ma:hidden="true" ma:internalName="MatterName">
      <xsd:simpleType>
        <xsd:restriction base="dms:Text">
          <xsd:maxLength value="255"/>
        </xsd:restriction>
      </xsd:simpleType>
    </xsd:element>
    <xsd:element name="MatterStatus" ma:index="21" nillable="true" ma:displayName="Matter Status" ma:default="Current" ma:hidden="true" ma:internalName="MatterStatus">
      <xsd:simpleType>
        <xsd:restriction base="dms:Choice">
          <xsd:enumeration value="Current"/>
          <xsd:enumeration value="Dormant"/>
        </xsd:restriction>
      </xsd:simpleType>
    </xsd:element>
    <xsd:element name="ClientNumber" ma:index="22" nillable="true" ma:displayName="Client Number" ma:hidden="true" ma:internalName="ClientNumber">
      <xsd:simpleType>
        <xsd:restriction base="dms:Text">
          <xsd:maxLength value="50"/>
        </xsd:restriction>
      </xsd:simpleType>
    </xsd:element>
    <xsd:element name="ClientName" ma:index="23" nillable="true" ma:displayName="Client Name" ma:hidden="true" ma:internalName="ClientName">
      <xsd:simpleType>
        <xsd:restriction base="dms:Text">
          <xsd:maxLength value="255"/>
        </xsd:restriction>
      </xsd:simpleType>
    </xsd:element>
    <xsd:element name="ClientReference" ma:index="24" nillable="true" ma:displayName="Client Reference" ma:hidden="true" ma:internalName="ClientReference">
      <xsd:simpleType>
        <xsd:restriction base="dms:Text">
          <xsd:maxLength value="255"/>
        </xsd:restriction>
      </xsd:simpleType>
    </xsd:element>
    <xsd:element name="CCOffice" ma:index="25" nillable="true" ma:displayName="CC Office" ma:default="Beijing" ma:hidden="true" ma:internalName="CCOffice">
      <xsd:simpleType>
        <xsd:restriction base="dms:Text">
          <xsd:maxLength value="255"/>
        </xsd:restriction>
      </xsd:simpleType>
    </xsd:element>
    <xsd:element name="PracticeArea" ma:index="26" nillable="true" ma:displayName="Practice Area" ma:default="Corporate" ma:hidden="true" ma:internalName="PracticeArea">
      <xsd:simpleType>
        <xsd:restriction base="dms:Text">
          <xsd:maxLength value="255"/>
        </xsd:restriction>
      </xsd:simpleType>
    </xsd:element>
    <xsd:element name="PracticeGroup" ma:index="27" nillable="true" ma:displayName="Practice Group" ma:default="Corporate Group" ma:hidden="true" ma:internalName="PracticeGroup">
      <xsd:simpleType>
        <xsd:restriction base="dms:Text">
          <xsd:maxLength value="255"/>
        </xsd:restriction>
      </xsd:simpleType>
    </xsd:element>
    <xsd:element name="DocumentIcons" ma:index="30" nillable="true" ma:displayName="Relationship Icons" ma:internalName="DocumentIcons" ma:readOnly="true">
      <xsd:simpleType>
        <xsd:restriction base="dms:Note"/>
      </xsd:simpleType>
    </xsd:element>
    <xsd:element name="WorkType" ma:index="34" nillable="true" ma:displayName="Work Type" ma:internalName="Work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e8189d-2f07-4d07-be7d-de46b9fe3006" elementFormDefault="qualified">
    <xsd:import namespace="http://schemas.microsoft.com/office/2006/documentManagement/types"/>
    <xsd:import namespace="http://schemas.microsoft.com/office/infopath/2007/PartnerControls"/>
    <xsd:element name="LegalTopicTaxHTField0" ma:index="13" nillable="true" ma:taxonomy="true" ma:internalName="LegalTopicTaxHTField0" ma:taxonomyFieldName="LegalTopic" ma:displayName="Legal Topic" ma:fieldId="{298694be-6880-4cab-a213-05b418c55f8d}" ma:taxonomyMulti="true" ma:sspId="da97c454-82a7-458e-b02b-a23c149c4c8f" ma:termSetId="4eade391-4385-4947-91c4-c7e0045c62f5" ma:anchorId="00000000-0000-0000-0000-000000000000" ma:open="false" ma:isKeyword="false">
      <xsd:complexType>
        <xsd:sequence>
          <xsd:element ref="pc:Terms" minOccurs="0" maxOccurs="1"/>
        </xsd:sequence>
      </xsd:complexType>
    </xsd:element>
    <xsd:element name="LegalDocumentTypeTaxHTField0" ma:index="15" nillable="true" ma:taxonomy="true" ma:internalName="LegalDocumentTypeTaxHTField0" ma:taxonomyFieldName="LegalDocumentType" ma:displayName="Legal Document Type" ma:fieldId="{cee04788-c694-4d93-868f-7a1bb6a22dc9}" ma:taxonomyMulti="true" ma:sspId="da97c454-82a7-458e-b02b-a23c149c4c8f" ma:termSetId="3893581f-22c8-437d-8e06-6a9355261526" ma:anchorId="00000000-0000-0000-0000-000000000000" ma:open="false" ma:isKeyword="false">
      <xsd:complexType>
        <xsd:sequence>
          <xsd:element ref="pc:Terms" minOccurs="0" maxOccurs="1"/>
        </xsd:sequence>
      </xsd:complexType>
    </xsd:element>
    <xsd:element name="JurisdictionTaxHTField0" ma:index="17" nillable="true" ma:taxonomy="true" ma:internalName="JurisdictionTaxHTField0" ma:taxonomyFieldName="Jurisdiction" ma:displayName="Jurisdiction" ma:fieldId="{9a9a92f4-56e3-4d35-a012-d7b34af74b8b}" ma:sspId="da97c454-82a7-458e-b02b-a23c149c4c8f" ma:termSetId="fb719a8b-b148-4c96-bf3d-16d5d6b87eba" ma:anchorId="00000000-0000-0000-0000-000000000000" ma:open="false" ma:isKeyword="false">
      <xsd:complexType>
        <xsd:sequence>
          <xsd:element ref="pc:Terms" minOccurs="0" maxOccurs="1"/>
        </xsd:sequence>
      </xsd:complexType>
    </xsd:element>
    <xsd:element name="SectorTaxHTField0" ma:index="28" nillable="true" ma:taxonomy="true" ma:internalName="SectorTaxHTField0" ma:taxonomyFieldName="Sector" ma:displayName="Sector" ma:default="" ma:fieldId="{593f98d8-f2a9-43f5-ba02-84af10bfacc9}" ma:sspId="da97c454-82a7-458e-b02b-a23c149c4c8f" ma:termSetId="ecebdddb-d213-4950-88a7-c092025248aa" ma:anchorId="00000000-0000-0000-0000-000000000000" ma:open="false" ma:isKeyword="false">
      <xsd:complexType>
        <xsd:sequence>
          <xsd:element ref="pc:Terms" minOccurs="0" maxOccurs="1"/>
        </xsd:sequence>
      </xsd:complexType>
    </xsd:element>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346a981-3d4d-4356-9bea-698e0ff2abfd" elementFormDefault="qualified">
    <xsd:import namespace="http://schemas.microsoft.com/office/2006/documentManagement/types"/>
    <xsd:import namespace="http://schemas.microsoft.com/office/infopath/2007/PartnerControls"/>
    <xsd:element name="TaxCatchAll" ma:index="35" nillable="true" ma:displayName="Taxonomy Catch All Column" ma:hidden="true" ma:list="{99a01833-94aa-498a-b909-6e06adff7963}" ma:internalName="TaxCatchAll" ma:showField="CatchAllData" ma:web="2346a981-3d4d-4356-9bea-698e0ff2ab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e85721-301c-4cdd-bb97-abd071f66392" elementFormDefault="qualified">
    <xsd:import namespace="http://schemas.microsoft.com/office/2006/documentManagement/types"/>
    <xsd:import namespace="http://schemas.microsoft.com/office/infopath/2007/PartnerControls"/>
    <xsd:element name="DLCPolicyLabelValue" ma:index="37"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8"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9"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2D90BB-58AE-425B-9C28-9DAF98060895}">
  <ds:schemaRefs>
    <ds:schemaRef ds:uri="Microsoft.SharePoint.Taxonomy.ContentTypeSync"/>
  </ds:schemaRefs>
</ds:datastoreItem>
</file>

<file path=customXml/itemProps2.xml><?xml version="1.0" encoding="utf-8"?>
<ds:datastoreItem xmlns:ds="http://schemas.openxmlformats.org/officeDocument/2006/customXml" ds:itemID="{543E1638-0D33-4AD6-9DA5-127EFD9D8B80}">
  <ds:schemaRefs>
    <ds:schemaRef ds:uri="office.server.policy"/>
  </ds:schemaRefs>
</ds:datastoreItem>
</file>

<file path=customXml/itemProps3.xml><?xml version="1.0" encoding="utf-8"?>
<ds:datastoreItem xmlns:ds="http://schemas.openxmlformats.org/officeDocument/2006/customXml" ds:itemID="{B9BCE6D0-F6FC-40C8-8194-DD1F6E81736F}">
  <ds:schemaRefs>
    <ds:schemaRef ds:uri="http://schemas.microsoft.com/office/2006/metadata/properties"/>
    <ds:schemaRef ds:uri="http://schemas.microsoft.com/office/infopath/2007/PartnerControls"/>
    <ds:schemaRef ds:uri="http://schema.microsoft.com/sharepoint/v3/fields"/>
    <ds:schemaRef ds:uri="84e8189d-2f07-4d07-be7d-de46b9fe3006"/>
    <ds:schemaRef ds:uri="abe85721-301c-4cdd-bb97-abd071f66392"/>
    <ds:schemaRef ds:uri="2346a981-3d4d-4356-9bea-698e0ff2abfd"/>
  </ds:schemaRefs>
</ds:datastoreItem>
</file>

<file path=customXml/itemProps4.xml><?xml version="1.0" encoding="utf-8"?>
<ds:datastoreItem xmlns:ds="http://schemas.openxmlformats.org/officeDocument/2006/customXml" ds:itemID="{323A3D86-E01D-4A56-84B2-246EC69D1318}">
  <ds:schemaRefs>
    <ds:schemaRef ds:uri="http://schemas.microsoft.com/sharepoint/events"/>
  </ds:schemaRefs>
</ds:datastoreItem>
</file>

<file path=customXml/itemProps5.xml><?xml version="1.0" encoding="utf-8"?>
<ds:datastoreItem xmlns:ds="http://schemas.openxmlformats.org/officeDocument/2006/customXml" ds:itemID="{E6DC8E71-FEF7-4D85-B1C1-E7FFFA3B6075}">
  <ds:schemaRefs>
    <ds:schemaRef ds:uri="http://www.imanage.com/work/xmlschema"/>
  </ds:schemaRefs>
</ds:datastoreItem>
</file>

<file path=customXml/itemProps6.xml><?xml version="1.0" encoding="utf-8"?>
<ds:datastoreItem xmlns:ds="http://schemas.openxmlformats.org/officeDocument/2006/customXml" ds:itemID="{EC353E08-2663-4CDC-A8CB-6115AB545A17}">
  <ds:schemaRefs>
    <ds:schemaRef ds:uri="http://schemas.openxmlformats.org/officeDocument/2006/bibliography"/>
  </ds:schemaRefs>
</ds:datastoreItem>
</file>

<file path=customXml/itemProps7.xml><?xml version="1.0" encoding="utf-8"?>
<ds:datastoreItem xmlns:ds="http://schemas.openxmlformats.org/officeDocument/2006/customXml" ds:itemID="{529C6EEE-03E7-4FD3-9602-3673F4413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microsoft.com/sharepoint/v3/fields"/>
    <ds:schemaRef ds:uri="84e8189d-2f07-4d07-be7d-de46b9fe3006"/>
    <ds:schemaRef ds:uri="2346a981-3d4d-4356-9bea-698e0ff2abfd"/>
    <ds:schemaRef ds:uri="abe85721-301c-4cdd-bb97-abd071f66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8136E086-62D4-4DEF-BA3C-9336C271C4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Pages>
  <Words>1147</Words>
  <Characters>226</Characters>
  <Application>Microsoft Office Word</Application>
  <DocSecurity>0</DocSecurity>
  <Lines>17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Pengfei (Intern-BEI)</dc:creator>
  <cp:keywords/>
  <dc:description/>
  <cp:lastModifiedBy>Clifford Chance Antitrust</cp:lastModifiedBy>
  <cp:revision>221</cp:revision>
  <dcterms:created xsi:type="dcterms:W3CDTF">2025-09-30T03:44:00Z</dcterms:created>
  <dcterms:modified xsi:type="dcterms:W3CDTF">2025-10-13T01:55:00Z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Language">
    <vt:lpwstr>en-GB</vt:lpwstr>
  </property>
  <property fmtid="{D5CDD505-2E9C-101B-9397-08002B2CF9AE}" pid="3" name="CCOffice">
    <vt:lpwstr>ln</vt:lpwstr>
  </property>
  <property fmtid="{D5CDD505-2E9C-101B-9397-08002B2CF9AE}" pid="4" name="ContentTypeId">
    <vt:lpwstr>0x01010066AAA4A189E15340A8F90A14B5E3178D010093B0E8CA13B14C41BAFE6564DDF24F70</vt:lpwstr>
  </property>
  <property fmtid="{D5CDD505-2E9C-101B-9397-08002B2CF9AE}" pid="5" name="Jurisdiction">
    <vt:lpwstr/>
  </property>
  <property fmtid="{D5CDD505-2E9C-101B-9397-08002B2CF9AE}" pid="6" name="LegalDocumentType">
    <vt:lpwstr/>
  </property>
  <property fmtid="{D5CDD505-2E9C-101B-9397-08002B2CF9AE}" pid="7" name="_dlc_DocIdItemGuid">
    <vt:lpwstr>1cbaef6c-356b-47f9-8544-af48a221c02d</vt:lpwstr>
  </property>
  <property fmtid="{D5CDD505-2E9C-101B-9397-08002B2CF9AE}" pid="8" name="LegalTopic">
    <vt:lpwstr/>
  </property>
  <property fmtid="{D5CDD505-2E9C-101B-9397-08002B2CF9AE}" pid="9" name="GrammarlyDocumentId">
    <vt:lpwstr>d1f1faed70778304323e9b458ab9a174a2fafd3e58824c22c634cba0b0e9f08a</vt:lpwstr>
  </property>
  <property fmtid="{D5CDD505-2E9C-101B-9397-08002B2CF9AE}" pid="10" name="DOCXDOCID">
    <vt:lpwstr>Project Reef - Public notice form for simple case - CN - Draft 1011 - 13/10/2025 09:54:43</vt:lpwstr>
  </property>
  <property fmtid="{D5CDD505-2E9C-101B-9397-08002B2CF9AE}" pid="11" name="CCDocID">
    <vt:lpwstr>24011418586-v2</vt:lpwstr>
  </property>
  <property fmtid="{D5CDD505-2E9C-101B-9397-08002B2CF9AE}" pid="12" name="CCMatter">
    <vt:lpwstr>81-41078569</vt:lpwstr>
  </property>
  <property fmtid="{D5CDD505-2E9C-101B-9397-08002B2CF9AE}" pid="13" name="MSIP_Label_2d26f538-337a-4593-a7e6-123667b1a538_Enabled">
    <vt:lpwstr>true</vt:lpwstr>
  </property>
  <property fmtid="{D5CDD505-2E9C-101B-9397-08002B2CF9AE}" pid="14" name="MSIP_Label_2d26f538-337a-4593-a7e6-123667b1a538_SetDate">
    <vt:lpwstr>2025-03-19T17:48:50Z</vt:lpwstr>
  </property>
  <property fmtid="{D5CDD505-2E9C-101B-9397-08002B2CF9AE}" pid="15" name="MSIP_Label_2d26f538-337a-4593-a7e6-123667b1a538_Method">
    <vt:lpwstr>Standard</vt:lpwstr>
  </property>
  <property fmtid="{D5CDD505-2E9C-101B-9397-08002B2CF9AE}" pid="16" name="MSIP_Label_2d26f538-337a-4593-a7e6-123667b1a538_Name">
    <vt:lpwstr>C1 Interne</vt:lpwstr>
  </property>
  <property fmtid="{D5CDD505-2E9C-101B-9397-08002B2CF9AE}" pid="17" name="MSIP_Label_2d26f538-337a-4593-a7e6-123667b1a538_SiteId">
    <vt:lpwstr>e242425b-70fc-44dc-9ddf-c21e304e6c80</vt:lpwstr>
  </property>
  <property fmtid="{D5CDD505-2E9C-101B-9397-08002B2CF9AE}" pid="18" name="MSIP_Label_2d26f538-337a-4593-a7e6-123667b1a538_ActionId">
    <vt:lpwstr>6c614b50-b3da-4451-810b-8d9fa100b94c</vt:lpwstr>
  </property>
  <property fmtid="{D5CDD505-2E9C-101B-9397-08002B2CF9AE}" pid="19" name="MSIP_Label_2d26f538-337a-4593-a7e6-123667b1a538_ContentBits">
    <vt:lpwstr>0</vt:lpwstr>
  </property>
</Properties>
</file>