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99"/>
        <w:gridCol w:w="5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7" w:type="pc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案件名称</w:t>
            </w: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综合食品控股第二私人有限公司收购泰斯投资私人有限公司股权案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07" w:type="pc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综合食品控股第二私人有限公司</w:t>
            </w:r>
            <w:r>
              <w:rPr>
                <w:sz w:val="24"/>
              </w:rPr>
              <w:t>（“</w:t>
            </w:r>
            <w:r>
              <w:rPr>
                <w:rFonts w:hint="eastAsia"/>
                <w:b/>
                <w:bCs/>
                <w:sz w:val="24"/>
              </w:rPr>
              <w:t>综合食品</w:t>
            </w:r>
            <w:r>
              <w:rPr>
                <w:sz w:val="24"/>
              </w:rPr>
              <w:t>”）</w:t>
            </w:r>
            <w:r>
              <w:rPr>
                <w:rFonts w:hint="eastAsia"/>
                <w:sz w:val="24"/>
              </w:rPr>
              <w:t>与</w:t>
            </w:r>
            <w:r>
              <w:rPr>
                <w:bCs/>
                <w:color w:val="000000"/>
                <w:sz w:val="24"/>
              </w:rPr>
              <w:t>泰斯投资私人有限公司</w:t>
            </w:r>
            <w:r>
              <w:rPr>
                <w:sz w:val="24"/>
              </w:rPr>
              <w:t>（“</w:t>
            </w:r>
            <w:r>
              <w:rPr>
                <w:rFonts w:hint="eastAsia"/>
                <w:b/>
                <w:bCs/>
                <w:sz w:val="24"/>
              </w:rPr>
              <w:t>泰斯投资</w:t>
            </w:r>
            <w:r>
              <w:rPr>
                <w:sz w:val="24"/>
              </w:rPr>
              <w:t>”）</w:t>
            </w:r>
            <w:r>
              <w:rPr>
                <w:rFonts w:hint="eastAsia"/>
                <w:sz w:val="24"/>
              </w:rPr>
              <w:t>的股东</w:t>
            </w:r>
            <w:r>
              <w:rPr>
                <w:sz w:val="24"/>
              </w:rPr>
              <w:t>签署协议，</w:t>
            </w:r>
            <w:r>
              <w:rPr>
                <w:rFonts w:hint="eastAsia"/>
                <w:sz w:val="24"/>
              </w:rPr>
              <w:t>综合食品收购泰斯投资共计100%的股份。泰斯投资主要从事牛肉产品供应业务。交易前，31名股东共同持有泰斯投资100%的股份。交易后，综合食品将持有泰斯投资100%的股份并单独控制泰斯投资。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07" w:type="pct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参与集中的经营者简介（每个限100字以内）</w:t>
            </w:r>
          </w:p>
        </w:tc>
        <w:tc>
          <w:tcPr>
            <w:tcW w:w="99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343" w:right="95" w:hanging="283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综合食品</w:t>
            </w:r>
          </w:p>
        </w:tc>
        <w:tc>
          <w:tcPr>
            <w:tcW w:w="2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综合食品于2025年5月20日成立于澳大利亚，为一家控股公司，交易前未开展实际业务。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综合食品的最终控制人为嘉吉公司，主要业务为</w:t>
            </w:r>
            <w:r>
              <w:rPr>
                <w:rFonts w:hint="eastAsia"/>
                <w:sz w:val="24"/>
              </w:rPr>
              <w:t>提供食品、配料、农业解决方案和工业产品。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07" w:type="pct"/>
            <w:vMerge w:val="continue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99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343" w:right="95" w:hanging="283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泰斯投资</w:t>
            </w:r>
          </w:p>
        </w:tc>
        <w:tc>
          <w:tcPr>
            <w:tcW w:w="2996" w:type="pct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泰斯投资于1972年8月9日成立于澳大利亚，主要业务为</w:t>
            </w:r>
            <w:r>
              <w:rPr>
                <w:bCs/>
                <w:sz w:val="24"/>
              </w:rPr>
              <w:t>养牛场</w:t>
            </w:r>
            <w:r>
              <w:rPr>
                <w:rFonts w:hint="eastAsia"/>
                <w:bCs/>
                <w:sz w:val="24"/>
              </w:rPr>
              <w:t>经营、牛肉加工、肉类产品分销和出口、生牛皮加工以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及肉类产品供应。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泰斯投资无</w:t>
            </w:r>
            <w:r>
              <w:rPr>
                <w:bCs/>
                <w:color w:val="000000"/>
                <w:sz w:val="24"/>
              </w:rPr>
              <w:t>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7" w:type="pct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ascii="Wingdings" w:hAnsi="Wingdings" w:eastAsia="Wingdings"/>
                <w:b/>
                <w:color w:val="000000"/>
                <w:sz w:val="24"/>
              </w:rPr>
              <w:t>þ</w:t>
            </w:r>
            <w:r>
              <w:rPr>
                <w:bCs/>
                <w:color w:val="000000"/>
                <w:sz w:val="24"/>
              </w:rPr>
              <w:t xml:space="preserve"> 1.在同一相关市场，参与集中的经营者所占的市场份额之和小于15%。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07" w:type="pct"/>
            <w:vMerge w:val="continue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ascii="Wingdings" w:hAnsi="Wingdings" w:eastAsia="Wingdings"/>
                <w:color w:val="000000"/>
                <w:sz w:val="24"/>
              </w:rPr>
              <w:t>¨</w:t>
            </w:r>
            <w:r>
              <w:rPr>
                <w:bCs/>
                <w:color w:val="000000"/>
                <w:sz w:val="24"/>
              </w:rPr>
              <w:t xml:space="preserve"> 2.在上下游市场，参与集中的经营者所占的市场份额均小于25%。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7" w:type="pct"/>
            <w:vMerge w:val="continue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ascii="Wingdings" w:hAnsi="Wingdings" w:eastAsia="Wingdings"/>
                <w:color w:val="000000"/>
                <w:sz w:val="24"/>
              </w:rPr>
              <w:t>¨</w:t>
            </w:r>
            <w:r>
              <w:rPr>
                <w:color w:val="000000"/>
                <w:sz w:val="24"/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07" w:type="pct"/>
            <w:vMerge w:val="continue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ascii="Wingdings" w:hAnsi="Wingdings" w:eastAsia="Wingdings"/>
                <w:color w:val="000000"/>
                <w:sz w:val="24"/>
              </w:rPr>
              <w:t>¨</w:t>
            </w:r>
            <w:r>
              <w:rPr>
                <w:bCs/>
                <w:color w:val="000000"/>
                <w:sz w:val="24"/>
              </w:rPr>
              <w:t xml:space="preserve"> 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7" w:type="pct"/>
            <w:vMerge w:val="continue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ascii="Wingdings" w:hAnsi="Wingdings" w:eastAsia="Wingdings"/>
                <w:color w:val="000000"/>
                <w:sz w:val="24"/>
              </w:rPr>
              <w:t>¨</w:t>
            </w:r>
            <w:r>
              <w:rPr>
                <w:bCs/>
                <w:color w:val="000000"/>
                <w:sz w:val="24"/>
              </w:rPr>
              <w:t xml:space="preserve"> 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7" w:type="pct"/>
            <w:vMerge w:val="continue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ascii="Wingdings" w:hAnsi="Wingdings" w:eastAsia="Wingdings"/>
                <w:color w:val="000000"/>
                <w:sz w:val="24"/>
              </w:rPr>
              <w:t>¨</w:t>
            </w:r>
            <w:r>
              <w:rPr>
                <w:bCs/>
                <w:color w:val="000000"/>
                <w:sz w:val="24"/>
              </w:rPr>
              <w:t xml:space="preserve"> 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007" w:type="pct"/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3993" w:type="pct"/>
            <w:gridSpan w:val="2"/>
            <w:vAlign w:val="center"/>
          </w:tcPr>
          <w:p>
            <w:pPr>
              <w:adjustRightInd w:val="0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横向重叠：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color w:val="000000"/>
                <w:sz w:val="24"/>
              </w:rPr>
              <w:t>4年中国境内冷鲜牛肉市场：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综合食品</w:t>
            </w:r>
            <w:r>
              <w:rPr>
                <w:bCs/>
                <w:color w:val="000000"/>
                <w:sz w:val="24"/>
              </w:rPr>
              <w:t>：0-5%，</w:t>
            </w:r>
            <w:r>
              <w:rPr>
                <w:rFonts w:hint="eastAsia"/>
                <w:bCs/>
                <w:color w:val="000000"/>
                <w:sz w:val="24"/>
              </w:rPr>
              <w:t>泰斯投资</w:t>
            </w:r>
            <w:r>
              <w:rPr>
                <w:bCs/>
                <w:color w:val="000000"/>
                <w:sz w:val="24"/>
              </w:rPr>
              <w:t>：0-5%</w:t>
            </w:r>
            <w:r>
              <w:rPr>
                <w:rFonts w:hint="eastAsia"/>
                <w:bCs/>
                <w:color w:val="000000"/>
                <w:sz w:val="24"/>
              </w:rPr>
              <w:t>，各方合计：</w:t>
            </w:r>
            <w:r>
              <w:rPr>
                <w:bCs/>
                <w:color w:val="000000"/>
                <w:sz w:val="24"/>
              </w:rPr>
              <w:t>0-5%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color w:val="000000"/>
                <w:sz w:val="24"/>
              </w:rPr>
              <w:t>4年中国境内冷冻牛肉市场：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综合食品</w:t>
            </w:r>
            <w:r>
              <w:rPr>
                <w:bCs/>
                <w:color w:val="000000"/>
                <w:sz w:val="24"/>
              </w:rPr>
              <w:t>：0-5%，</w:t>
            </w:r>
            <w:r>
              <w:rPr>
                <w:rFonts w:hint="eastAsia"/>
                <w:bCs/>
                <w:color w:val="000000"/>
                <w:sz w:val="24"/>
              </w:rPr>
              <w:t>泰斯投资</w:t>
            </w:r>
            <w:r>
              <w:rPr>
                <w:bCs/>
                <w:color w:val="000000"/>
                <w:sz w:val="24"/>
              </w:rPr>
              <w:t>：0-5%</w:t>
            </w:r>
            <w:r>
              <w:rPr>
                <w:rFonts w:hint="eastAsia"/>
                <w:bCs/>
                <w:color w:val="000000"/>
                <w:sz w:val="24"/>
              </w:rPr>
              <w:t>，各方合计：</w:t>
            </w:r>
            <w:r>
              <w:rPr>
                <w:bCs/>
                <w:color w:val="000000"/>
                <w:sz w:val="24"/>
              </w:rPr>
              <w:t>0-5%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color w:val="000000"/>
                <w:sz w:val="24"/>
              </w:rPr>
              <w:t>4年中国境内牛内脏市场：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综合食品</w:t>
            </w:r>
            <w:r>
              <w:rPr>
                <w:bCs/>
                <w:color w:val="000000"/>
                <w:sz w:val="24"/>
              </w:rPr>
              <w:t>：0-5%，</w:t>
            </w:r>
            <w:r>
              <w:rPr>
                <w:rFonts w:hint="eastAsia"/>
                <w:bCs/>
                <w:color w:val="000000"/>
                <w:sz w:val="24"/>
              </w:rPr>
              <w:t>泰斯投资</w:t>
            </w:r>
            <w:r>
              <w:rPr>
                <w:bCs/>
                <w:color w:val="000000"/>
                <w:sz w:val="24"/>
              </w:rPr>
              <w:t>：0-5%</w:t>
            </w:r>
            <w:r>
              <w:rPr>
                <w:rFonts w:hint="eastAsia"/>
                <w:bCs/>
                <w:color w:val="000000"/>
                <w:sz w:val="24"/>
              </w:rPr>
              <w:t>，各方合计：</w:t>
            </w:r>
            <w:r>
              <w:rPr>
                <w:bCs/>
                <w:color w:val="000000"/>
                <w:sz w:val="24"/>
              </w:rPr>
              <w:t>0-5%</w:t>
            </w:r>
          </w:p>
          <w:p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color w:val="000000"/>
                <w:sz w:val="24"/>
              </w:rPr>
              <w:t>4年中国境内生牛皮市场：</w:t>
            </w:r>
          </w:p>
          <w:p>
            <w:pPr>
              <w:adjustRightInd w:val="0"/>
              <w:snapToGrid w:val="0"/>
              <w:rPr>
                <w:rFonts w:eastAsia="PMingLiU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综合食品</w:t>
            </w:r>
            <w:r>
              <w:rPr>
                <w:bCs/>
                <w:color w:val="000000"/>
                <w:sz w:val="24"/>
              </w:rPr>
              <w:t>：0-5%，</w:t>
            </w:r>
            <w:r>
              <w:rPr>
                <w:rFonts w:hint="eastAsia"/>
                <w:bCs/>
                <w:color w:val="000000"/>
                <w:sz w:val="24"/>
              </w:rPr>
              <w:t>泰斯投资</w:t>
            </w:r>
            <w:r>
              <w:rPr>
                <w:bCs/>
                <w:color w:val="000000"/>
                <w:sz w:val="24"/>
              </w:rPr>
              <w:t>：0-5%</w:t>
            </w:r>
            <w:r>
              <w:rPr>
                <w:rFonts w:hint="eastAsia"/>
                <w:bCs/>
                <w:color w:val="000000"/>
                <w:sz w:val="24"/>
              </w:rPr>
              <w:t>，各方合计：</w:t>
            </w:r>
            <w:r>
              <w:rPr>
                <w:bCs/>
                <w:color w:val="000000"/>
                <w:sz w:val="24"/>
              </w:rPr>
              <w:t>0-5%</w:t>
            </w:r>
          </w:p>
        </w:tc>
      </w:tr>
    </w:tbl>
    <w:p/>
    <w:sectPr>
      <w:headerReference r:id="rId3" w:type="default"/>
      <w:footerReference r:id="rId4" w:type="default"/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思源黑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09006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C13AD"/>
    <w:multiLevelType w:val="multilevel"/>
    <w:tmpl w:val="348C13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zAyMTEzMTQxMTJQ0lEKTi0uzszPAykwqQUAohAvGSwAAAA="/>
    <w:docVar w:name="OfficeIni" w:val="Shanghai - Baker &amp; McKenzie FenXun - SIMPLIFIED CHINESE (ALL).ini"/>
  </w:docVars>
  <w:rsids>
    <w:rsidRoot w:val="00017741"/>
    <w:rsid w:val="0000184B"/>
    <w:rsid w:val="0000731D"/>
    <w:rsid w:val="000123B6"/>
    <w:rsid w:val="00016C2A"/>
    <w:rsid w:val="00017741"/>
    <w:rsid w:val="000259B9"/>
    <w:rsid w:val="00082C93"/>
    <w:rsid w:val="00093921"/>
    <w:rsid w:val="00096C02"/>
    <w:rsid w:val="000C6A31"/>
    <w:rsid w:val="000D6A8D"/>
    <w:rsid w:val="001255B6"/>
    <w:rsid w:val="00135428"/>
    <w:rsid w:val="00153D2A"/>
    <w:rsid w:val="001658D5"/>
    <w:rsid w:val="00174767"/>
    <w:rsid w:val="00175615"/>
    <w:rsid w:val="001C4A68"/>
    <w:rsid w:val="001E707E"/>
    <w:rsid w:val="001F66BA"/>
    <w:rsid w:val="002029C9"/>
    <w:rsid w:val="00215D0C"/>
    <w:rsid w:val="002351D0"/>
    <w:rsid w:val="00281C49"/>
    <w:rsid w:val="002B4729"/>
    <w:rsid w:val="002B549E"/>
    <w:rsid w:val="002D6816"/>
    <w:rsid w:val="002F196D"/>
    <w:rsid w:val="002F5AEC"/>
    <w:rsid w:val="00313FEC"/>
    <w:rsid w:val="00324778"/>
    <w:rsid w:val="00341EBC"/>
    <w:rsid w:val="00361219"/>
    <w:rsid w:val="003B268D"/>
    <w:rsid w:val="003B428A"/>
    <w:rsid w:val="003B6E1E"/>
    <w:rsid w:val="003C2B0D"/>
    <w:rsid w:val="00403360"/>
    <w:rsid w:val="0041294F"/>
    <w:rsid w:val="00444A72"/>
    <w:rsid w:val="00454C1B"/>
    <w:rsid w:val="0047305D"/>
    <w:rsid w:val="0047543C"/>
    <w:rsid w:val="00493FE0"/>
    <w:rsid w:val="004A18C0"/>
    <w:rsid w:val="004B134A"/>
    <w:rsid w:val="004B7297"/>
    <w:rsid w:val="004C002A"/>
    <w:rsid w:val="00501883"/>
    <w:rsid w:val="00515F36"/>
    <w:rsid w:val="00524C31"/>
    <w:rsid w:val="00561B9A"/>
    <w:rsid w:val="005762C4"/>
    <w:rsid w:val="0058413B"/>
    <w:rsid w:val="0059782C"/>
    <w:rsid w:val="005A24A1"/>
    <w:rsid w:val="005B7120"/>
    <w:rsid w:val="006026B4"/>
    <w:rsid w:val="00630DD7"/>
    <w:rsid w:val="006336E2"/>
    <w:rsid w:val="00660036"/>
    <w:rsid w:val="00662F0E"/>
    <w:rsid w:val="0067782D"/>
    <w:rsid w:val="006855D5"/>
    <w:rsid w:val="00692D56"/>
    <w:rsid w:val="006D376B"/>
    <w:rsid w:val="006D54C1"/>
    <w:rsid w:val="006E50B6"/>
    <w:rsid w:val="007315B8"/>
    <w:rsid w:val="00737AA0"/>
    <w:rsid w:val="00755254"/>
    <w:rsid w:val="007972DB"/>
    <w:rsid w:val="007B43BB"/>
    <w:rsid w:val="007C4B3A"/>
    <w:rsid w:val="00814AAE"/>
    <w:rsid w:val="008336F9"/>
    <w:rsid w:val="00854DCA"/>
    <w:rsid w:val="00883948"/>
    <w:rsid w:val="008A5993"/>
    <w:rsid w:val="008C31BA"/>
    <w:rsid w:val="008D052B"/>
    <w:rsid w:val="008D5D93"/>
    <w:rsid w:val="008F39FE"/>
    <w:rsid w:val="009103E6"/>
    <w:rsid w:val="009139AC"/>
    <w:rsid w:val="0093501E"/>
    <w:rsid w:val="00950141"/>
    <w:rsid w:val="00951B19"/>
    <w:rsid w:val="00953AFC"/>
    <w:rsid w:val="009724AC"/>
    <w:rsid w:val="00991D6B"/>
    <w:rsid w:val="009968E0"/>
    <w:rsid w:val="009A1259"/>
    <w:rsid w:val="009A3F75"/>
    <w:rsid w:val="009B1836"/>
    <w:rsid w:val="009C173A"/>
    <w:rsid w:val="009D4707"/>
    <w:rsid w:val="009E4E29"/>
    <w:rsid w:val="009F65D1"/>
    <w:rsid w:val="00A658BB"/>
    <w:rsid w:val="00A8162E"/>
    <w:rsid w:val="00A979D5"/>
    <w:rsid w:val="00AB0A5A"/>
    <w:rsid w:val="00B0406F"/>
    <w:rsid w:val="00B05839"/>
    <w:rsid w:val="00B31EE9"/>
    <w:rsid w:val="00B54A09"/>
    <w:rsid w:val="00B6062F"/>
    <w:rsid w:val="00B76022"/>
    <w:rsid w:val="00B97D43"/>
    <w:rsid w:val="00BC10A1"/>
    <w:rsid w:val="00C01E2A"/>
    <w:rsid w:val="00C07438"/>
    <w:rsid w:val="00C2591B"/>
    <w:rsid w:val="00C47014"/>
    <w:rsid w:val="00C707DD"/>
    <w:rsid w:val="00C721F0"/>
    <w:rsid w:val="00C85933"/>
    <w:rsid w:val="00C910A9"/>
    <w:rsid w:val="00CB37FF"/>
    <w:rsid w:val="00CC5B23"/>
    <w:rsid w:val="00CE2C51"/>
    <w:rsid w:val="00D057CC"/>
    <w:rsid w:val="00D3065B"/>
    <w:rsid w:val="00D31FAD"/>
    <w:rsid w:val="00D34A28"/>
    <w:rsid w:val="00D35338"/>
    <w:rsid w:val="00D50D31"/>
    <w:rsid w:val="00D55967"/>
    <w:rsid w:val="00D62868"/>
    <w:rsid w:val="00D81111"/>
    <w:rsid w:val="00D926A1"/>
    <w:rsid w:val="00D92C82"/>
    <w:rsid w:val="00DE797B"/>
    <w:rsid w:val="00E05E31"/>
    <w:rsid w:val="00E13C1C"/>
    <w:rsid w:val="00E4245F"/>
    <w:rsid w:val="00E50587"/>
    <w:rsid w:val="00E52E07"/>
    <w:rsid w:val="00EC334D"/>
    <w:rsid w:val="00ED0720"/>
    <w:rsid w:val="00EE6606"/>
    <w:rsid w:val="00F576EC"/>
    <w:rsid w:val="00F57DDE"/>
    <w:rsid w:val="00F66D1F"/>
    <w:rsid w:val="00F75D14"/>
    <w:rsid w:val="00F76066"/>
    <w:rsid w:val="00F8530B"/>
    <w:rsid w:val="00F95D43"/>
    <w:rsid w:val="00FC55D2"/>
    <w:rsid w:val="00FE0568"/>
    <w:rsid w:val="00FF0942"/>
    <w:rsid w:val="6BA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Body Text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Balloon Text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2">
    <w:name w:val="正文文本 字符1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754</Characters>
  <Lines>6</Lines>
  <Paragraphs>1</Paragraphs>
  <TotalTime>0</TotalTime>
  <ScaleCrop>false</ScaleCrop>
  <LinksUpToDate>false</LinksUpToDate>
  <CharactersWithSpaces>885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2022-07-01T11:18:00Z</dcterms:created>
  <dc:creator>FenXun Partners</dc:creator>
  <cp:lastModifiedBy>scjgj</cp:lastModifiedBy>
  <cp:lastPrinted>2019-06-21T18:07:00Z</cp:lastPrinted>
  <dcterms:modified xsi:type="dcterms:W3CDTF">2025-07-03T15:16:29Z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0x0101000E63AF59CAD09D4B9788F469F8B15532</vt:lpwstr>
  </property>
  <property fmtid="{D5CDD505-2E9C-101B-9397-08002B2CF9AE}" pid="3" name="MediaServiceImageTags">
    <vt:lpwstr/>
  </property>
  <property fmtid="{D5CDD505-2E9C-101B-9397-08002B2CF9AE}" pid="4" name="KSOProductBuildVer">
    <vt:lpwstr>2052-11.8.2.10386</vt:lpwstr>
  </property>
</Properties>
</file>