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7558" w14:textId="61B8DF75" w:rsidR="0025066F" w:rsidRPr="003662FD" w:rsidRDefault="00C77246" w:rsidP="00642395">
      <w:pPr>
        <w:jc w:val="center"/>
        <w:rPr>
          <w:rFonts w:ascii="SimHei" w:eastAsia="SimHei" w:hAnsi="SimHei"/>
          <w:b/>
          <w:sz w:val="36"/>
          <w:szCs w:val="36"/>
        </w:rPr>
      </w:pPr>
      <w:r w:rsidRPr="003662FD">
        <w:rPr>
          <w:rFonts w:ascii="SimHei" w:eastAsia="SimHei" w:hAnsi="SimHei"/>
          <w:b/>
          <w:sz w:val="36"/>
          <w:szCs w:val="36"/>
        </w:rPr>
        <w:t>经营者集中简易案件公示表</w:t>
      </w:r>
    </w:p>
    <w:p w14:paraId="0C6163A0" w14:textId="77777777" w:rsidR="00C77246" w:rsidRPr="00B945D9" w:rsidRDefault="00C77246" w:rsidP="00642395">
      <w:pPr>
        <w:jc w:val="center"/>
        <w:rPr>
          <w:rFonts w:ascii="Times New Roman" w:hAnsi="Times New Roman"/>
          <w:sz w:val="28"/>
          <w:szCs w:val="28"/>
        </w:rPr>
      </w:pP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2126"/>
        <w:gridCol w:w="4794"/>
      </w:tblGrid>
      <w:tr w:rsidR="0025066F" w:rsidRPr="00933F38" w14:paraId="578A9BD6" w14:textId="77777777" w:rsidTr="6CEFB78D">
        <w:tc>
          <w:tcPr>
            <w:tcW w:w="1838" w:type="dxa"/>
            <w:shd w:val="clear" w:color="auto" w:fill="D9D9D9" w:themeFill="background1" w:themeFillShade="D9"/>
          </w:tcPr>
          <w:p w14:paraId="59616BE1" w14:textId="275BAA6D" w:rsidR="0025066F" w:rsidRPr="00A66496" w:rsidRDefault="00C77246" w:rsidP="003231CB">
            <w:pPr>
              <w:snapToGrid w:val="0"/>
              <w:rPr>
                <w:rFonts w:ascii="SimSun" w:hAnsi="SimSun"/>
                <w:sz w:val="24"/>
                <w:szCs w:val="24"/>
              </w:rPr>
            </w:pPr>
            <w:r w:rsidRPr="00A66496">
              <w:rPr>
                <w:rFonts w:ascii="SimSun" w:hAnsi="SimSun"/>
                <w:color w:val="333333"/>
                <w:kern w:val="0"/>
                <w:sz w:val="24"/>
                <w:szCs w:val="24"/>
              </w:rPr>
              <w:t>案件名称</w:t>
            </w:r>
          </w:p>
        </w:tc>
        <w:tc>
          <w:tcPr>
            <w:tcW w:w="6920" w:type="dxa"/>
            <w:gridSpan w:val="2"/>
          </w:tcPr>
          <w:p w14:paraId="09748E7A" w14:textId="3ADC1A49" w:rsidR="0025066F" w:rsidRPr="00A66496" w:rsidRDefault="002B2830" w:rsidP="00977CC5">
            <w:pPr>
              <w:snapToGrid w:val="0"/>
              <w:rPr>
                <w:rFonts w:ascii="SimSun" w:hAnsi="SimSun"/>
                <w:sz w:val="24"/>
                <w:szCs w:val="24"/>
              </w:rPr>
            </w:pPr>
            <w:r w:rsidRPr="002B2830">
              <w:rPr>
                <w:rFonts w:ascii="SimSun" w:hAnsi="SimSun" w:hint="eastAsia"/>
                <w:sz w:val="24"/>
                <w:szCs w:val="24"/>
              </w:rPr>
              <w:t>不列颠哥伦比亚投资管理公司</w:t>
            </w:r>
            <w:r w:rsidR="003E6153">
              <w:rPr>
                <w:rFonts w:ascii="SimSun" w:hAnsi="SimSun" w:hint="eastAsia"/>
                <w:sz w:val="24"/>
                <w:szCs w:val="24"/>
              </w:rPr>
              <w:t>与</w:t>
            </w:r>
            <w:r w:rsidRPr="002B2830">
              <w:rPr>
                <w:rFonts w:ascii="SimSun" w:hAnsi="SimSun" w:hint="eastAsia"/>
                <w:sz w:val="24"/>
                <w:szCs w:val="24"/>
              </w:rPr>
              <w:t>Ethos</w:t>
            </w:r>
            <w:r w:rsidR="003E6153">
              <w:rPr>
                <w:rFonts w:ascii="SimSun" w:hAnsi="SimSun" w:hint="eastAsia"/>
                <w:sz w:val="24"/>
                <w:szCs w:val="24"/>
              </w:rPr>
              <w:t>资本有限合伙</w:t>
            </w:r>
            <w:r w:rsidRPr="002B2830">
              <w:rPr>
                <w:rFonts w:ascii="SimSun" w:hAnsi="SimSun" w:hint="eastAsia"/>
                <w:sz w:val="24"/>
                <w:szCs w:val="24"/>
              </w:rPr>
              <w:t>收购BroadStreet</w:t>
            </w:r>
            <w:r w:rsidR="003C6EDB">
              <w:rPr>
                <w:rFonts w:ascii="SimSun" w:hAnsi="SimSun" w:hint="eastAsia"/>
                <w:sz w:val="24"/>
                <w:szCs w:val="24"/>
              </w:rPr>
              <w:t>合伙公司</w:t>
            </w:r>
            <w:r w:rsidRPr="002B2830">
              <w:rPr>
                <w:rFonts w:ascii="SimSun" w:hAnsi="SimSun" w:hint="eastAsia"/>
                <w:sz w:val="24"/>
                <w:szCs w:val="24"/>
              </w:rPr>
              <w:t>股权案</w:t>
            </w:r>
          </w:p>
        </w:tc>
      </w:tr>
      <w:tr w:rsidR="0025066F" w:rsidRPr="00A66496" w14:paraId="10D20590" w14:textId="77777777" w:rsidTr="6CEFB78D">
        <w:trPr>
          <w:trHeight w:val="993"/>
        </w:trPr>
        <w:tc>
          <w:tcPr>
            <w:tcW w:w="1838" w:type="dxa"/>
            <w:shd w:val="clear" w:color="auto" w:fill="D9D9D9" w:themeFill="background1" w:themeFillShade="D9"/>
          </w:tcPr>
          <w:p w14:paraId="56A58A34" w14:textId="77777777" w:rsidR="00C77246" w:rsidRPr="00A66496" w:rsidRDefault="00C77246" w:rsidP="003231CB">
            <w:pPr>
              <w:snapToGrid w:val="0"/>
              <w:rPr>
                <w:rFonts w:ascii="SimSun" w:hAnsi="SimSun"/>
                <w:color w:val="333333"/>
                <w:kern w:val="0"/>
                <w:sz w:val="24"/>
                <w:szCs w:val="24"/>
              </w:rPr>
            </w:pPr>
            <w:r w:rsidRPr="00A66496">
              <w:rPr>
                <w:rFonts w:ascii="SimSun" w:hAnsi="SimSun"/>
                <w:color w:val="333333"/>
                <w:kern w:val="0"/>
                <w:sz w:val="24"/>
                <w:szCs w:val="24"/>
              </w:rPr>
              <w:t>交易概况</w:t>
            </w:r>
          </w:p>
          <w:p w14:paraId="7B893F73" w14:textId="27B3D963" w:rsidR="0025066F" w:rsidRPr="00A66496" w:rsidRDefault="00C77246" w:rsidP="003231CB">
            <w:pPr>
              <w:snapToGrid w:val="0"/>
              <w:rPr>
                <w:rFonts w:ascii="SimSun" w:hAnsi="SimSun"/>
                <w:sz w:val="24"/>
                <w:szCs w:val="24"/>
              </w:rPr>
            </w:pPr>
            <w:r w:rsidRPr="00A66496">
              <w:rPr>
                <w:rFonts w:ascii="SimSun" w:hAnsi="SimSun"/>
                <w:color w:val="333333"/>
                <w:kern w:val="0"/>
                <w:sz w:val="24"/>
                <w:szCs w:val="24"/>
              </w:rPr>
              <w:t>（限200字内）</w:t>
            </w:r>
          </w:p>
        </w:tc>
        <w:tc>
          <w:tcPr>
            <w:tcW w:w="6920" w:type="dxa"/>
            <w:gridSpan w:val="2"/>
          </w:tcPr>
          <w:p w14:paraId="42DF6FD5" w14:textId="2D4959C4" w:rsidR="00706F56" w:rsidRPr="00A66496" w:rsidRDefault="00801FE2" w:rsidP="00342092">
            <w:pPr>
              <w:snapToGrid w:val="0"/>
              <w:rPr>
                <w:rFonts w:ascii="SimSun" w:hAnsi="SimSun"/>
                <w:sz w:val="24"/>
                <w:szCs w:val="24"/>
                <w:lang w:val="en-GB"/>
              </w:rPr>
            </w:pPr>
            <w:r>
              <w:rPr>
                <w:rFonts w:ascii="SimSun" w:hAnsi="SimSun" w:hint="eastAsia"/>
                <w:sz w:val="24"/>
                <w:szCs w:val="24"/>
                <w:lang w:val="en-GB"/>
              </w:rPr>
              <w:t>本交易涉及</w:t>
            </w:r>
            <w:r w:rsidR="003E6153" w:rsidRPr="002B2830">
              <w:rPr>
                <w:rFonts w:ascii="SimSun" w:hAnsi="SimSun" w:hint="eastAsia"/>
                <w:sz w:val="24"/>
                <w:szCs w:val="24"/>
                <w:lang w:val="en-GB"/>
              </w:rPr>
              <w:t>不列颠哥伦比亚投资管理公司（“</w:t>
            </w:r>
            <w:r w:rsidR="003E6153" w:rsidRPr="00706F56">
              <w:rPr>
                <w:rFonts w:ascii="SimSun" w:hAnsi="SimSun" w:hint="eastAsia"/>
                <w:b/>
                <w:bCs/>
                <w:sz w:val="24"/>
                <w:szCs w:val="24"/>
                <w:lang w:val="en-GB"/>
              </w:rPr>
              <w:t>BCI</w:t>
            </w:r>
            <w:r w:rsidR="003E6153" w:rsidRPr="002B2830">
              <w:rPr>
                <w:rFonts w:ascii="SimSun" w:hAnsi="SimSun" w:hint="eastAsia"/>
                <w:sz w:val="24"/>
                <w:szCs w:val="24"/>
                <w:lang w:val="en-GB"/>
              </w:rPr>
              <w:t>”）</w:t>
            </w:r>
            <w:r w:rsidR="00817C58">
              <w:rPr>
                <w:rFonts w:ascii="SimSun" w:hAnsi="SimSun" w:hint="eastAsia"/>
                <w:sz w:val="24"/>
                <w:szCs w:val="24"/>
                <w:lang w:val="en-GB"/>
              </w:rPr>
              <w:t>与</w:t>
            </w:r>
            <w:r w:rsidR="003E6153" w:rsidRPr="002B2830">
              <w:rPr>
                <w:rFonts w:ascii="SimSun" w:hAnsi="SimSun" w:hint="eastAsia"/>
                <w:sz w:val="24"/>
                <w:szCs w:val="24"/>
                <w:lang w:val="en-GB"/>
              </w:rPr>
              <w:t>Ethos</w:t>
            </w:r>
            <w:r w:rsidR="003E6153">
              <w:rPr>
                <w:rFonts w:ascii="SimSun" w:hAnsi="SimSun" w:hint="eastAsia"/>
                <w:sz w:val="24"/>
                <w:szCs w:val="24"/>
                <w:lang w:val="en-GB"/>
              </w:rPr>
              <w:t>资本有限合伙</w:t>
            </w:r>
            <w:r w:rsidR="003E6153" w:rsidRPr="002B2830">
              <w:rPr>
                <w:rFonts w:ascii="SimSun" w:hAnsi="SimSun" w:hint="eastAsia"/>
                <w:sz w:val="24"/>
                <w:szCs w:val="24"/>
                <w:lang w:val="en-GB"/>
              </w:rPr>
              <w:t>（“</w:t>
            </w:r>
            <w:r w:rsidR="003E6153" w:rsidRPr="00706F56">
              <w:rPr>
                <w:rFonts w:ascii="SimSun" w:hAnsi="SimSun" w:hint="eastAsia"/>
                <w:b/>
                <w:bCs/>
                <w:sz w:val="24"/>
                <w:szCs w:val="24"/>
                <w:lang w:val="en-GB"/>
              </w:rPr>
              <w:t>Ethos资本</w:t>
            </w:r>
            <w:r w:rsidR="003E6153" w:rsidRPr="002B2830">
              <w:rPr>
                <w:rFonts w:ascii="SimSun" w:hAnsi="SimSun" w:hint="eastAsia"/>
                <w:sz w:val="24"/>
                <w:szCs w:val="24"/>
                <w:lang w:val="en-GB"/>
              </w:rPr>
              <w:t>”）</w:t>
            </w:r>
            <w:r>
              <w:rPr>
                <w:rFonts w:ascii="SimSun" w:hAnsi="SimSun" w:hint="eastAsia"/>
                <w:sz w:val="24"/>
                <w:szCs w:val="24"/>
                <w:lang w:val="en-GB"/>
              </w:rPr>
              <w:t>根据2025年4月9日签署</w:t>
            </w:r>
            <w:r w:rsidR="00817C58">
              <w:rPr>
                <w:rFonts w:ascii="SimSun" w:hAnsi="SimSun" w:hint="eastAsia"/>
                <w:sz w:val="24"/>
                <w:szCs w:val="24"/>
                <w:lang w:val="en-GB"/>
              </w:rPr>
              <w:t>的</w:t>
            </w:r>
            <w:r>
              <w:rPr>
                <w:rFonts w:ascii="SimSun" w:hAnsi="SimSun" w:hint="eastAsia"/>
                <w:sz w:val="24"/>
                <w:szCs w:val="24"/>
                <w:lang w:val="en-GB"/>
              </w:rPr>
              <w:t>《购买协议》</w:t>
            </w:r>
            <w:r w:rsidR="00706F56">
              <w:rPr>
                <w:rFonts w:ascii="SimSun" w:hAnsi="SimSun" w:hint="eastAsia"/>
                <w:sz w:val="24"/>
                <w:szCs w:val="24"/>
                <w:lang w:val="en-GB"/>
              </w:rPr>
              <w:t>间接收购</w:t>
            </w:r>
            <w:r w:rsidR="00706F56" w:rsidRPr="002B2830">
              <w:rPr>
                <w:rFonts w:ascii="SimSun" w:hAnsi="SimSun" w:hint="eastAsia"/>
                <w:sz w:val="24"/>
                <w:szCs w:val="24"/>
                <w:lang w:val="en-GB"/>
              </w:rPr>
              <w:t>BroadStreet</w:t>
            </w:r>
            <w:r w:rsidR="00706F56">
              <w:rPr>
                <w:rFonts w:ascii="SimSun" w:hAnsi="SimSun" w:hint="eastAsia"/>
                <w:sz w:val="24"/>
                <w:szCs w:val="24"/>
                <w:lang w:val="en-GB"/>
              </w:rPr>
              <w:t>合伙公司</w:t>
            </w:r>
            <w:r w:rsidR="00706F56" w:rsidRPr="002B2830">
              <w:rPr>
                <w:rFonts w:ascii="SimSun" w:hAnsi="SimSun" w:hint="eastAsia"/>
                <w:sz w:val="24"/>
                <w:szCs w:val="24"/>
                <w:lang w:val="en-GB"/>
              </w:rPr>
              <w:t>（“</w:t>
            </w:r>
            <w:r w:rsidR="00706F56" w:rsidRPr="00706F56">
              <w:rPr>
                <w:rFonts w:ascii="SimSun" w:hAnsi="SimSun" w:hint="eastAsia"/>
                <w:b/>
                <w:bCs/>
                <w:sz w:val="24"/>
                <w:szCs w:val="24"/>
                <w:lang w:val="en-GB"/>
              </w:rPr>
              <w:t>BroadStreet</w:t>
            </w:r>
            <w:r w:rsidR="00706F56" w:rsidRPr="002B2830">
              <w:rPr>
                <w:rFonts w:ascii="SimSun" w:hAnsi="SimSun" w:hint="eastAsia"/>
                <w:sz w:val="24"/>
                <w:szCs w:val="24"/>
                <w:lang w:val="en-GB"/>
              </w:rPr>
              <w:t>”）</w:t>
            </w:r>
            <w:r w:rsidR="00706F56">
              <w:rPr>
                <w:rFonts w:ascii="SimSun" w:hAnsi="SimSun" w:hint="eastAsia"/>
                <w:sz w:val="24"/>
                <w:szCs w:val="24"/>
                <w:lang w:val="en-GB"/>
              </w:rPr>
              <w:t>的共同控制权。</w:t>
            </w:r>
            <w:r w:rsidR="00706F56" w:rsidRPr="002B2830">
              <w:rPr>
                <w:rFonts w:ascii="SimSun" w:hAnsi="SimSun" w:hint="eastAsia"/>
                <w:sz w:val="24"/>
                <w:szCs w:val="24"/>
                <w:lang w:val="en-GB"/>
              </w:rPr>
              <w:t>BroadStreet主要在美国和加拿大从事保险经纪业务。交易前，安大略省教师退休基金会委员会</w:t>
            </w:r>
            <w:proofErr w:type="gramStart"/>
            <w:r w:rsidR="00706F56" w:rsidRPr="002B2830">
              <w:rPr>
                <w:rFonts w:ascii="SimSun" w:hAnsi="SimSun" w:hint="eastAsia"/>
                <w:sz w:val="24"/>
                <w:szCs w:val="24"/>
                <w:lang w:val="en-GB"/>
              </w:rPr>
              <w:t>（“</w:t>
            </w:r>
            <w:r w:rsidR="00706F56" w:rsidRPr="003851B7">
              <w:rPr>
                <w:rFonts w:ascii="SimSun" w:hAnsi="SimSun"/>
                <w:b/>
                <w:bCs/>
                <w:sz w:val="24"/>
                <w:szCs w:val="24"/>
                <w:lang w:val="en-GB"/>
              </w:rPr>
              <w:t>OTPP</w:t>
            </w:r>
            <w:r w:rsidR="00706F56" w:rsidRPr="002B2830">
              <w:rPr>
                <w:rFonts w:ascii="SimSun" w:hAnsi="SimSun" w:hint="eastAsia"/>
                <w:sz w:val="24"/>
                <w:szCs w:val="24"/>
                <w:lang w:val="en-GB"/>
              </w:rPr>
              <w:t>”）</w:t>
            </w:r>
            <w:proofErr w:type="gramEnd"/>
            <w:r w:rsidR="003A10ED">
              <w:rPr>
                <w:rFonts w:ascii="SimSun" w:hAnsi="SimSun" w:hint="eastAsia"/>
                <w:sz w:val="24"/>
                <w:szCs w:val="24"/>
                <w:lang w:val="en-GB"/>
              </w:rPr>
              <w:t>持有</w:t>
            </w:r>
            <w:r w:rsidR="00580BF8">
              <w:rPr>
                <w:rFonts w:ascii="SimSun" w:hAnsi="SimSun" w:hint="eastAsia"/>
                <w:sz w:val="24"/>
                <w:szCs w:val="24"/>
                <w:lang w:val="en-GB"/>
              </w:rPr>
              <w:t>Broad</w:t>
            </w:r>
            <w:r w:rsidR="003C6EDB">
              <w:rPr>
                <w:rFonts w:ascii="SimSun" w:hAnsi="SimSun" w:hint="eastAsia"/>
                <w:sz w:val="24"/>
                <w:szCs w:val="24"/>
                <w:lang w:val="en-GB"/>
              </w:rPr>
              <w:t>S</w:t>
            </w:r>
            <w:r w:rsidR="00580BF8">
              <w:rPr>
                <w:rFonts w:ascii="SimSun" w:hAnsi="SimSun" w:hint="eastAsia"/>
                <w:sz w:val="24"/>
                <w:szCs w:val="24"/>
                <w:lang w:val="en-GB"/>
              </w:rPr>
              <w:t>treet</w:t>
            </w:r>
            <w:r w:rsidR="00AB1B57">
              <w:rPr>
                <w:rFonts w:ascii="SimSun" w:hAnsi="SimSun" w:hint="eastAsia"/>
                <w:sz w:val="24"/>
                <w:szCs w:val="24"/>
                <w:lang w:val="en-GB"/>
              </w:rPr>
              <w:t>约</w:t>
            </w:r>
            <w:r w:rsidR="00AE39C2">
              <w:rPr>
                <w:rFonts w:ascii="SimSun" w:hAnsi="SimSun" w:hint="eastAsia"/>
                <w:sz w:val="24"/>
                <w:szCs w:val="24"/>
                <w:lang w:val="en-GB"/>
              </w:rPr>
              <w:t>83%的股份</w:t>
            </w:r>
            <w:r w:rsidR="00A54F0F">
              <w:rPr>
                <w:rFonts w:ascii="SimSun" w:hAnsi="SimSun" w:hint="eastAsia"/>
                <w:sz w:val="24"/>
                <w:szCs w:val="24"/>
                <w:lang w:val="en-GB"/>
              </w:rPr>
              <w:t>并</w:t>
            </w:r>
            <w:r w:rsidR="00706F56" w:rsidRPr="002B2830">
              <w:rPr>
                <w:rFonts w:ascii="SimSun" w:hAnsi="SimSun" w:hint="eastAsia"/>
                <w:sz w:val="24"/>
                <w:szCs w:val="24"/>
                <w:lang w:val="en-GB"/>
              </w:rPr>
              <w:t>单独控制</w:t>
            </w:r>
            <w:r w:rsidR="00AE39C2">
              <w:rPr>
                <w:rFonts w:ascii="SimSun" w:hAnsi="SimSun" w:hint="eastAsia"/>
                <w:sz w:val="24"/>
                <w:szCs w:val="24"/>
                <w:lang w:val="en-GB"/>
              </w:rPr>
              <w:t>Broad</w:t>
            </w:r>
            <w:r w:rsidR="003C6EDB">
              <w:rPr>
                <w:rFonts w:ascii="SimSun" w:hAnsi="SimSun" w:hint="eastAsia"/>
                <w:sz w:val="24"/>
                <w:szCs w:val="24"/>
                <w:lang w:val="en-GB"/>
              </w:rPr>
              <w:t>S</w:t>
            </w:r>
            <w:r w:rsidR="00AE39C2">
              <w:rPr>
                <w:rFonts w:ascii="SimSun" w:hAnsi="SimSun" w:hint="eastAsia"/>
                <w:sz w:val="24"/>
                <w:szCs w:val="24"/>
                <w:lang w:val="en-GB"/>
              </w:rPr>
              <w:t>treet。</w:t>
            </w:r>
            <w:r w:rsidR="00706F56" w:rsidRPr="002B2830">
              <w:rPr>
                <w:rFonts w:ascii="SimSun" w:hAnsi="SimSun" w:hint="eastAsia"/>
                <w:sz w:val="24"/>
                <w:szCs w:val="24"/>
                <w:lang w:val="en-GB"/>
              </w:rPr>
              <w:t>交易后，BCI和Ethos</w:t>
            </w:r>
            <w:r w:rsidR="004C1960">
              <w:rPr>
                <w:rFonts w:ascii="SimSun" w:hAnsi="SimSun" w:hint="eastAsia"/>
                <w:sz w:val="24"/>
                <w:szCs w:val="24"/>
                <w:lang w:val="en-GB"/>
              </w:rPr>
              <w:t>资本</w:t>
            </w:r>
            <w:r w:rsidR="00706F56" w:rsidRPr="002B2830">
              <w:rPr>
                <w:rFonts w:ascii="SimSun" w:hAnsi="SimSun" w:hint="eastAsia"/>
                <w:sz w:val="24"/>
                <w:szCs w:val="24"/>
                <w:lang w:val="en-GB"/>
              </w:rPr>
              <w:t>将</w:t>
            </w:r>
            <w:r w:rsidR="00120A3A">
              <w:rPr>
                <w:rFonts w:ascii="SimSun" w:hAnsi="SimSun" w:hint="eastAsia"/>
                <w:sz w:val="24"/>
                <w:szCs w:val="24"/>
                <w:lang w:val="en-GB"/>
              </w:rPr>
              <w:t>通过持股公司</w:t>
            </w:r>
            <w:r w:rsidR="005B04A4">
              <w:rPr>
                <w:rFonts w:ascii="SimSun" w:hAnsi="SimSun" w:hint="eastAsia"/>
                <w:sz w:val="24"/>
                <w:szCs w:val="24"/>
                <w:lang w:val="en-GB"/>
              </w:rPr>
              <w:t>共同</w:t>
            </w:r>
            <w:r w:rsidR="00706F56" w:rsidRPr="002B2830">
              <w:rPr>
                <w:rFonts w:ascii="SimSun" w:hAnsi="SimSun" w:hint="eastAsia"/>
                <w:sz w:val="24"/>
                <w:szCs w:val="24"/>
                <w:lang w:val="en-GB"/>
              </w:rPr>
              <w:t>持有BroadStreet约38%的</w:t>
            </w:r>
            <w:r w:rsidR="004C1960">
              <w:rPr>
                <w:rFonts w:ascii="SimSun" w:hAnsi="SimSun" w:hint="eastAsia"/>
                <w:sz w:val="24"/>
                <w:szCs w:val="24"/>
                <w:lang w:val="en-GB"/>
              </w:rPr>
              <w:t>股份</w:t>
            </w:r>
            <w:r w:rsidR="00706F56" w:rsidRPr="002B2830">
              <w:rPr>
                <w:rFonts w:ascii="SimSun" w:hAnsi="SimSun" w:hint="eastAsia"/>
                <w:sz w:val="24"/>
                <w:szCs w:val="24"/>
                <w:lang w:val="en-GB"/>
              </w:rPr>
              <w:t>，OTPP</w:t>
            </w:r>
            <w:r w:rsidR="00443B4A">
              <w:rPr>
                <w:rFonts w:ascii="SimSun" w:hAnsi="SimSun" w:hint="eastAsia"/>
                <w:sz w:val="24"/>
                <w:szCs w:val="24"/>
                <w:lang w:val="en-GB"/>
              </w:rPr>
              <w:t>将</w:t>
            </w:r>
            <w:r w:rsidR="00706F56" w:rsidRPr="002B2830">
              <w:rPr>
                <w:rFonts w:ascii="SimSun" w:hAnsi="SimSun" w:hint="eastAsia"/>
                <w:sz w:val="24"/>
                <w:szCs w:val="24"/>
                <w:lang w:val="en-GB"/>
              </w:rPr>
              <w:t>持有</w:t>
            </w:r>
            <w:r w:rsidR="00776AA1" w:rsidRPr="002B2830">
              <w:rPr>
                <w:rFonts w:ascii="SimSun" w:hAnsi="SimSun" w:hint="eastAsia"/>
                <w:sz w:val="24"/>
                <w:szCs w:val="24"/>
                <w:lang w:val="en-GB"/>
              </w:rPr>
              <w:t>BroadStreet约</w:t>
            </w:r>
            <w:r w:rsidR="00E76F7D">
              <w:rPr>
                <w:rFonts w:ascii="SimSun" w:hAnsi="SimSun" w:hint="eastAsia"/>
                <w:sz w:val="24"/>
                <w:szCs w:val="24"/>
                <w:lang w:val="en-GB"/>
              </w:rPr>
              <w:t>47-49</w:t>
            </w:r>
            <w:r w:rsidR="00776AA1">
              <w:rPr>
                <w:rFonts w:ascii="SimSun" w:hAnsi="SimSun" w:hint="eastAsia"/>
                <w:sz w:val="24"/>
                <w:szCs w:val="24"/>
                <w:lang w:val="en-GB"/>
              </w:rPr>
              <w:t>%的股份</w:t>
            </w:r>
            <w:r w:rsidR="00706F56" w:rsidRPr="002B2830">
              <w:rPr>
                <w:rFonts w:ascii="SimSun" w:hAnsi="SimSun" w:hint="eastAsia"/>
                <w:sz w:val="24"/>
                <w:szCs w:val="24"/>
                <w:lang w:val="en-GB"/>
              </w:rPr>
              <w:t>。BCI、Ethos</w:t>
            </w:r>
            <w:r w:rsidR="00826257">
              <w:rPr>
                <w:rFonts w:ascii="SimSun" w:hAnsi="SimSun" w:hint="eastAsia"/>
                <w:sz w:val="24"/>
                <w:szCs w:val="24"/>
                <w:lang w:val="en-GB"/>
              </w:rPr>
              <w:t>资本</w:t>
            </w:r>
            <w:r w:rsidR="00706F56" w:rsidRPr="002B2830">
              <w:rPr>
                <w:rFonts w:ascii="SimSun" w:hAnsi="SimSun" w:hint="eastAsia"/>
                <w:sz w:val="24"/>
                <w:szCs w:val="24"/>
                <w:lang w:val="en-GB"/>
              </w:rPr>
              <w:t>和OTPP将共同控制BroadStreet。</w:t>
            </w:r>
          </w:p>
        </w:tc>
      </w:tr>
      <w:tr w:rsidR="002B2830" w:rsidRPr="00D4357B" w14:paraId="560A0FD1" w14:textId="77777777" w:rsidTr="6CEFB78D">
        <w:trPr>
          <w:trHeight w:val="468"/>
        </w:trPr>
        <w:tc>
          <w:tcPr>
            <w:tcW w:w="183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A8CC7EA" w14:textId="3186EC40" w:rsidR="002B2830" w:rsidRPr="00977CC5" w:rsidRDefault="002B2830" w:rsidP="00977CC5">
            <w:pPr>
              <w:snapToGrid w:val="0"/>
              <w:rPr>
                <w:rFonts w:ascii="SimSun" w:hAnsi="SimSun"/>
                <w:color w:val="333333"/>
                <w:kern w:val="0"/>
                <w:sz w:val="24"/>
                <w:szCs w:val="24"/>
              </w:rPr>
            </w:pPr>
            <w:r w:rsidRPr="00977CC5">
              <w:rPr>
                <w:rFonts w:ascii="SimSun" w:hAnsi="SimSun" w:hint="eastAsia"/>
                <w:color w:val="333333"/>
                <w:kern w:val="0"/>
                <w:sz w:val="24"/>
                <w:szCs w:val="24"/>
              </w:rPr>
              <w:t>参与集中的经营者简介（每个限100 字以内）</w:t>
            </w:r>
          </w:p>
        </w:tc>
        <w:tc>
          <w:tcPr>
            <w:tcW w:w="2126" w:type="dxa"/>
          </w:tcPr>
          <w:p w14:paraId="05DE66A1" w14:textId="65BF8CA8" w:rsidR="002B2830" w:rsidRPr="00A97572" w:rsidRDefault="002B2830" w:rsidP="003231CB">
            <w:pPr>
              <w:widowControl/>
              <w:snapToGrid w:val="0"/>
              <w:rPr>
                <w:rFonts w:ascii="SimSun" w:hAnsi="SimSun"/>
                <w:sz w:val="24"/>
                <w:szCs w:val="24"/>
              </w:rPr>
            </w:pPr>
            <w:r w:rsidRPr="00A97572">
              <w:rPr>
                <w:rFonts w:ascii="SimSun" w:hAnsi="SimSun"/>
                <w:sz w:val="24"/>
                <w:szCs w:val="24"/>
              </w:rPr>
              <w:t>1.</w:t>
            </w:r>
            <w:r>
              <w:rPr>
                <w:rFonts w:hint="eastAsia"/>
              </w:rPr>
              <w:t xml:space="preserve"> </w:t>
            </w:r>
            <w:r w:rsidRPr="002B2830">
              <w:rPr>
                <w:rFonts w:ascii="SimSun" w:hAnsi="SimSun"/>
                <w:sz w:val="24"/>
                <w:szCs w:val="24"/>
              </w:rPr>
              <w:t>BCI</w:t>
            </w:r>
          </w:p>
        </w:tc>
        <w:tc>
          <w:tcPr>
            <w:tcW w:w="4794" w:type="dxa"/>
          </w:tcPr>
          <w:p w14:paraId="2519628A" w14:textId="358E399F" w:rsidR="002B2830" w:rsidRDefault="002B2830" w:rsidP="002B2830">
            <w:pPr>
              <w:snapToGrid w:val="0"/>
              <w:rPr>
                <w:rFonts w:ascii="SimSun" w:hAnsi="SimSun"/>
                <w:sz w:val="24"/>
                <w:szCs w:val="24"/>
              </w:rPr>
            </w:pPr>
            <w:r w:rsidRPr="002B2830">
              <w:rPr>
                <w:rFonts w:ascii="SimSun" w:hAnsi="SimSun" w:hint="eastAsia"/>
                <w:sz w:val="24"/>
                <w:szCs w:val="24"/>
              </w:rPr>
              <w:t>BCI于1999年7月15日成立于加拿大。BCI</w:t>
            </w:r>
            <w:r w:rsidR="00324ED5" w:rsidRPr="00324ED5">
              <w:rPr>
                <w:rFonts w:ascii="SimSun" w:hAnsi="SimSun" w:hint="eastAsia"/>
                <w:sz w:val="24"/>
                <w:szCs w:val="24"/>
              </w:rPr>
              <w:t>作为加拿大不列颠哥伦比亚省政府的代理机构，代表其客户</w:t>
            </w:r>
            <w:r w:rsidR="003031FC">
              <w:rPr>
                <w:rFonts w:ascii="SimSun" w:hAnsi="SimSun" w:hint="eastAsia"/>
                <w:sz w:val="24"/>
                <w:szCs w:val="24"/>
              </w:rPr>
              <w:t>投资各类</w:t>
            </w:r>
            <w:r w:rsidRPr="002B2830">
              <w:rPr>
                <w:rFonts w:ascii="SimSun" w:hAnsi="SimSun" w:hint="eastAsia"/>
                <w:sz w:val="24"/>
                <w:szCs w:val="24"/>
              </w:rPr>
              <w:t>资产类别</w:t>
            </w:r>
            <w:r w:rsidR="003031FC">
              <w:rPr>
                <w:rFonts w:ascii="SimSun" w:hAnsi="SimSun" w:hint="eastAsia"/>
                <w:sz w:val="24"/>
                <w:szCs w:val="24"/>
              </w:rPr>
              <w:t>，</w:t>
            </w:r>
            <w:r w:rsidRPr="002B2830">
              <w:rPr>
                <w:rFonts w:ascii="SimSun" w:hAnsi="SimSun" w:hint="eastAsia"/>
                <w:sz w:val="24"/>
                <w:szCs w:val="24"/>
              </w:rPr>
              <w:t>包括固定收益、公共股票、私募股权、基础设施、可再生资源、房地产及商业抵押贷款等。</w:t>
            </w:r>
          </w:p>
          <w:p w14:paraId="4013E377" w14:textId="59E61DA0" w:rsidR="002B2830" w:rsidRPr="00A66496" w:rsidRDefault="002B2830" w:rsidP="002B2830">
            <w:pPr>
              <w:snapToGrid w:val="0"/>
              <w:rPr>
                <w:rFonts w:ascii="SimSun" w:hAnsi="SimSun"/>
                <w:sz w:val="24"/>
                <w:szCs w:val="24"/>
              </w:rPr>
            </w:pPr>
            <w:r w:rsidRPr="002B2830">
              <w:rPr>
                <w:rFonts w:ascii="SimSun" w:hAnsi="SimSun" w:hint="eastAsia"/>
                <w:sz w:val="24"/>
                <w:szCs w:val="24"/>
              </w:rPr>
              <w:t>BCI无最终控制人。</w:t>
            </w:r>
          </w:p>
        </w:tc>
      </w:tr>
      <w:tr w:rsidR="002B2830" w:rsidRPr="00A66496" w14:paraId="47B7BBFC" w14:textId="77777777" w:rsidTr="6CEFB78D">
        <w:trPr>
          <w:trHeight w:val="170"/>
        </w:trPr>
        <w:tc>
          <w:tcPr>
            <w:tcW w:w="1838" w:type="dxa"/>
            <w:vMerge/>
          </w:tcPr>
          <w:p w14:paraId="7C3E6D24" w14:textId="77777777" w:rsidR="002B2830" w:rsidRPr="00A66496" w:rsidRDefault="002B2830" w:rsidP="003231CB">
            <w:pPr>
              <w:snapToGrid w:val="0"/>
              <w:rPr>
                <w:rFonts w:ascii="SimSun" w:hAnsi="SimSun"/>
                <w:sz w:val="24"/>
                <w:szCs w:val="24"/>
              </w:rPr>
            </w:pPr>
          </w:p>
        </w:tc>
        <w:tc>
          <w:tcPr>
            <w:tcW w:w="2126" w:type="dxa"/>
            <w:tcBorders>
              <w:left w:val="single" w:sz="4" w:space="0" w:color="auto"/>
            </w:tcBorders>
          </w:tcPr>
          <w:p w14:paraId="01EDFF42" w14:textId="644914CB" w:rsidR="002B2830" w:rsidRPr="00A66496" w:rsidRDefault="002B2830" w:rsidP="00C67B7E">
            <w:pPr>
              <w:snapToGrid w:val="0"/>
              <w:jc w:val="left"/>
              <w:rPr>
                <w:rFonts w:ascii="SimSun" w:hAnsi="SimSun"/>
                <w:sz w:val="24"/>
                <w:szCs w:val="24"/>
              </w:rPr>
            </w:pPr>
            <w:r w:rsidRPr="00A66496">
              <w:rPr>
                <w:rFonts w:ascii="SimSun" w:hAnsi="SimSun"/>
                <w:sz w:val="24"/>
                <w:szCs w:val="24"/>
              </w:rPr>
              <w:t>2.</w:t>
            </w:r>
            <w:r>
              <w:rPr>
                <w:rFonts w:hint="eastAsia"/>
              </w:rPr>
              <w:t xml:space="preserve"> </w:t>
            </w:r>
            <w:r w:rsidRPr="002B2830">
              <w:rPr>
                <w:rFonts w:ascii="SimSun" w:hAnsi="SimSun"/>
                <w:sz w:val="24"/>
                <w:szCs w:val="24"/>
              </w:rPr>
              <w:t>Ethos</w:t>
            </w:r>
            <w:r>
              <w:rPr>
                <w:rFonts w:ascii="SimSun" w:hAnsi="SimSun" w:hint="eastAsia"/>
                <w:sz w:val="24"/>
                <w:szCs w:val="24"/>
              </w:rPr>
              <w:t>资本</w:t>
            </w:r>
          </w:p>
        </w:tc>
        <w:tc>
          <w:tcPr>
            <w:tcW w:w="4794" w:type="dxa"/>
          </w:tcPr>
          <w:p w14:paraId="792D857D" w14:textId="7D5CB11E" w:rsidR="002B2830" w:rsidRDefault="002B2830" w:rsidP="002B2830">
            <w:pPr>
              <w:snapToGrid w:val="0"/>
              <w:rPr>
                <w:rFonts w:ascii="SimSun" w:hAnsi="SimSun"/>
                <w:sz w:val="24"/>
                <w:szCs w:val="24"/>
              </w:rPr>
            </w:pPr>
            <w:r w:rsidRPr="002B2830">
              <w:rPr>
                <w:rFonts w:ascii="SimSun" w:hAnsi="SimSun" w:hint="eastAsia"/>
                <w:sz w:val="24"/>
                <w:szCs w:val="24"/>
              </w:rPr>
              <w:t>Ethos</w:t>
            </w:r>
            <w:r>
              <w:rPr>
                <w:rFonts w:ascii="SimSun" w:hAnsi="SimSun" w:hint="eastAsia"/>
                <w:sz w:val="24"/>
                <w:szCs w:val="24"/>
              </w:rPr>
              <w:t>资本</w:t>
            </w:r>
            <w:r w:rsidRPr="002B2830">
              <w:rPr>
                <w:rFonts w:ascii="SimSun" w:hAnsi="SimSun" w:hint="eastAsia"/>
                <w:sz w:val="24"/>
                <w:szCs w:val="24"/>
              </w:rPr>
              <w:t>于2019年5月14日</w:t>
            </w:r>
            <w:r>
              <w:rPr>
                <w:rFonts w:ascii="SimSun" w:hAnsi="SimSun" w:hint="eastAsia"/>
                <w:sz w:val="24"/>
                <w:szCs w:val="24"/>
              </w:rPr>
              <w:t>成立于</w:t>
            </w:r>
            <w:r w:rsidRPr="002B2830">
              <w:rPr>
                <w:rFonts w:ascii="SimSun" w:hAnsi="SimSun" w:hint="eastAsia"/>
                <w:sz w:val="24"/>
                <w:szCs w:val="24"/>
              </w:rPr>
              <w:t>美国。Ethos</w:t>
            </w:r>
            <w:r>
              <w:rPr>
                <w:rFonts w:ascii="SimSun" w:hAnsi="SimSun" w:hint="eastAsia"/>
                <w:sz w:val="24"/>
                <w:szCs w:val="24"/>
              </w:rPr>
              <w:t>资本</w:t>
            </w:r>
            <w:r w:rsidRPr="002B2830">
              <w:rPr>
                <w:rFonts w:ascii="SimSun" w:hAnsi="SimSun" w:hint="eastAsia"/>
                <w:sz w:val="24"/>
                <w:szCs w:val="24"/>
              </w:rPr>
              <w:t>是一家全球性投资公司，主要</w:t>
            </w:r>
            <w:r w:rsidR="009C6A89">
              <w:rPr>
                <w:rFonts w:ascii="SimSun" w:hAnsi="SimSun" w:hint="eastAsia"/>
                <w:sz w:val="24"/>
                <w:szCs w:val="24"/>
              </w:rPr>
              <w:t>在</w:t>
            </w:r>
            <w:r w:rsidRPr="002B2830">
              <w:rPr>
                <w:rFonts w:ascii="SimSun" w:hAnsi="SimSun" w:hint="eastAsia"/>
                <w:sz w:val="24"/>
                <w:szCs w:val="24"/>
              </w:rPr>
              <w:t>北美及欧洲地区</w:t>
            </w:r>
            <w:r w:rsidR="009C6A89">
              <w:rPr>
                <w:rFonts w:ascii="SimSun" w:hAnsi="SimSun" w:hint="eastAsia"/>
                <w:sz w:val="24"/>
                <w:szCs w:val="24"/>
              </w:rPr>
              <w:t>对</w:t>
            </w:r>
            <w:r w:rsidR="00F73DCB">
              <w:rPr>
                <w:rFonts w:ascii="SimSun" w:hAnsi="SimSun" w:hint="eastAsia"/>
                <w:sz w:val="24"/>
                <w:szCs w:val="24"/>
              </w:rPr>
              <w:t>中型</w:t>
            </w:r>
            <w:r w:rsidRPr="002B2830">
              <w:rPr>
                <w:rFonts w:ascii="SimSun" w:hAnsi="SimSun" w:hint="eastAsia"/>
                <w:sz w:val="24"/>
                <w:szCs w:val="24"/>
              </w:rPr>
              <w:t>市场企业进行</w:t>
            </w:r>
            <w:r w:rsidR="00175E0F">
              <w:rPr>
                <w:rFonts w:ascii="SimSun" w:hAnsi="SimSun" w:hint="eastAsia"/>
                <w:sz w:val="24"/>
                <w:szCs w:val="24"/>
              </w:rPr>
              <w:t>多数股权及少数股权</w:t>
            </w:r>
            <w:r w:rsidRPr="002B2830">
              <w:rPr>
                <w:rFonts w:ascii="SimSun" w:hAnsi="SimSun" w:hint="eastAsia"/>
                <w:sz w:val="24"/>
                <w:szCs w:val="24"/>
              </w:rPr>
              <w:t>投资。</w:t>
            </w:r>
          </w:p>
          <w:p w14:paraId="22664026" w14:textId="53DEF646" w:rsidR="002B2830" w:rsidRPr="00977CC5" w:rsidRDefault="002B2830" w:rsidP="002B2830">
            <w:pPr>
              <w:snapToGrid w:val="0"/>
              <w:rPr>
                <w:rFonts w:ascii="SimSun" w:hAnsi="SimSun"/>
                <w:sz w:val="24"/>
                <w:szCs w:val="24"/>
              </w:rPr>
            </w:pPr>
            <w:r w:rsidRPr="002B2830">
              <w:rPr>
                <w:rFonts w:ascii="SimSun" w:hAnsi="SimSun" w:hint="eastAsia"/>
                <w:sz w:val="24"/>
                <w:szCs w:val="24"/>
              </w:rPr>
              <w:t>Ethos</w:t>
            </w:r>
            <w:r w:rsidR="00175E0F">
              <w:rPr>
                <w:rFonts w:ascii="SimSun" w:hAnsi="SimSun" w:hint="eastAsia"/>
                <w:sz w:val="24"/>
                <w:szCs w:val="24"/>
              </w:rPr>
              <w:t>资本的最终控制人为其</w:t>
            </w:r>
            <w:r w:rsidRPr="002B2830">
              <w:rPr>
                <w:rFonts w:ascii="SimSun" w:hAnsi="SimSun" w:hint="eastAsia"/>
                <w:sz w:val="24"/>
                <w:szCs w:val="24"/>
              </w:rPr>
              <w:t>普通合伙人Ethos</w:t>
            </w:r>
            <w:r w:rsidR="00175E0F">
              <w:rPr>
                <w:rFonts w:ascii="SimSun" w:hAnsi="SimSun" w:hint="eastAsia"/>
                <w:sz w:val="24"/>
                <w:szCs w:val="24"/>
              </w:rPr>
              <w:t>资本普通合伙</w:t>
            </w:r>
            <w:r w:rsidR="003E6153">
              <w:rPr>
                <w:rFonts w:ascii="SimSun" w:hAnsi="SimSun" w:hint="eastAsia"/>
                <w:sz w:val="24"/>
                <w:szCs w:val="24"/>
              </w:rPr>
              <w:t>有限公司</w:t>
            </w:r>
            <w:r w:rsidR="00124F66">
              <w:rPr>
                <w:rFonts w:ascii="SimSun" w:hAnsi="SimSun" w:hint="eastAsia"/>
                <w:sz w:val="24"/>
                <w:szCs w:val="24"/>
              </w:rPr>
              <w:t>，其业务同上</w:t>
            </w:r>
            <w:r w:rsidRPr="002B2830">
              <w:rPr>
                <w:rFonts w:ascii="SimSun" w:hAnsi="SimSun" w:hint="eastAsia"/>
                <w:sz w:val="24"/>
                <w:szCs w:val="24"/>
              </w:rPr>
              <w:t>。</w:t>
            </w:r>
          </w:p>
        </w:tc>
      </w:tr>
      <w:tr w:rsidR="002B2830" w:rsidRPr="00A66496" w14:paraId="5FE4F79D" w14:textId="77777777" w:rsidTr="6CEFB78D">
        <w:trPr>
          <w:trHeight w:val="170"/>
        </w:trPr>
        <w:tc>
          <w:tcPr>
            <w:tcW w:w="1838" w:type="dxa"/>
            <w:vMerge/>
          </w:tcPr>
          <w:p w14:paraId="737BAA96" w14:textId="77777777" w:rsidR="002B2830" w:rsidRPr="00A66496" w:rsidRDefault="002B2830" w:rsidP="003231CB">
            <w:pPr>
              <w:snapToGrid w:val="0"/>
              <w:rPr>
                <w:rFonts w:ascii="SimSun" w:hAnsi="SimSun"/>
                <w:sz w:val="24"/>
                <w:szCs w:val="24"/>
              </w:rPr>
            </w:pPr>
          </w:p>
        </w:tc>
        <w:tc>
          <w:tcPr>
            <w:tcW w:w="2126" w:type="dxa"/>
            <w:tcBorders>
              <w:left w:val="single" w:sz="4" w:space="0" w:color="auto"/>
            </w:tcBorders>
          </w:tcPr>
          <w:p w14:paraId="6A4C2085" w14:textId="1B9FD6EC" w:rsidR="002B2830" w:rsidRPr="00A66496" w:rsidRDefault="002B2830" w:rsidP="00C67B7E">
            <w:pPr>
              <w:snapToGrid w:val="0"/>
              <w:jc w:val="left"/>
              <w:rPr>
                <w:rFonts w:ascii="SimSun" w:hAnsi="SimSun"/>
                <w:sz w:val="24"/>
                <w:szCs w:val="24"/>
              </w:rPr>
            </w:pPr>
            <w:r>
              <w:rPr>
                <w:rFonts w:ascii="SimSun" w:hAnsi="SimSun" w:hint="eastAsia"/>
                <w:sz w:val="24"/>
                <w:szCs w:val="24"/>
              </w:rPr>
              <w:t xml:space="preserve">3. </w:t>
            </w:r>
            <w:r w:rsidRPr="002B2830">
              <w:rPr>
                <w:rFonts w:ascii="SimSun" w:hAnsi="SimSun"/>
                <w:sz w:val="24"/>
                <w:szCs w:val="24"/>
              </w:rPr>
              <w:t>OTPP</w:t>
            </w:r>
          </w:p>
        </w:tc>
        <w:tc>
          <w:tcPr>
            <w:tcW w:w="4794" w:type="dxa"/>
          </w:tcPr>
          <w:p w14:paraId="3C2D1FB4" w14:textId="77777777" w:rsidR="002B2830" w:rsidRDefault="002B2830" w:rsidP="002B2830">
            <w:pPr>
              <w:snapToGrid w:val="0"/>
              <w:rPr>
                <w:rFonts w:ascii="SimSun" w:hAnsi="SimSun"/>
                <w:sz w:val="24"/>
                <w:szCs w:val="24"/>
              </w:rPr>
            </w:pPr>
            <w:r w:rsidRPr="002B2830">
              <w:rPr>
                <w:rFonts w:ascii="SimSun" w:hAnsi="SimSun" w:hint="eastAsia"/>
                <w:sz w:val="24"/>
                <w:szCs w:val="24"/>
              </w:rPr>
              <w:t>OTPP于1990年1月1日成立于加拿大。OTPP是一家根据《教师退休基金会法（安大略省）法案》存续的非股本企业，负责代表加拿大安大略省约343,000名在职及退休教师管理退休金收益并对退休金计划资产进行投资。</w:t>
            </w:r>
          </w:p>
          <w:p w14:paraId="05887B0B" w14:textId="3FC7BFA5" w:rsidR="002B2830" w:rsidRPr="002B2830" w:rsidRDefault="002B2830" w:rsidP="002B2830">
            <w:pPr>
              <w:snapToGrid w:val="0"/>
              <w:rPr>
                <w:rFonts w:ascii="SimSun" w:hAnsi="SimSun"/>
                <w:sz w:val="24"/>
                <w:szCs w:val="24"/>
              </w:rPr>
            </w:pPr>
            <w:r w:rsidRPr="002B2830">
              <w:rPr>
                <w:rFonts w:ascii="SimSun" w:hAnsi="SimSun" w:hint="eastAsia"/>
                <w:sz w:val="24"/>
                <w:szCs w:val="24"/>
              </w:rPr>
              <w:t>OTPP</w:t>
            </w:r>
            <w:r>
              <w:rPr>
                <w:rFonts w:ascii="SimSun" w:hAnsi="SimSun" w:hint="eastAsia"/>
                <w:sz w:val="24"/>
                <w:szCs w:val="24"/>
              </w:rPr>
              <w:t>无</w:t>
            </w:r>
            <w:r w:rsidRPr="002B2830">
              <w:rPr>
                <w:rFonts w:ascii="SimSun" w:hAnsi="SimSun" w:hint="eastAsia"/>
                <w:sz w:val="24"/>
                <w:szCs w:val="24"/>
              </w:rPr>
              <w:t>最终控制人。</w:t>
            </w:r>
          </w:p>
        </w:tc>
      </w:tr>
      <w:tr w:rsidR="008702FE" w:rsidRPr="00A66496" w14:paraId="75FF9FF3" w14:textId="77777777" w:rsidTr="6CEFB78D">
        <w:trPr>
          <w:trHeight w:val="279"/>
        </w:trPr>
        <w:tc>
          <w:tcPr>
            <w:tcW w:w="183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B39CA5" w14:textId="4BC81606" w:rsidR="008702FE" w:rsidRPr="00A66496" w:rsidRDefault="008702FE" w:rsidP="003231CB">
            <w:pPr>
              <w:snapToGrid w:val="0"/>
              <w:rPr>
                <w:rFonts w:ascii="SimSun" w:hAnsi="SimSun"/>
                <w:sz w:val="24"/>
                <w:szCs w:val="24"/>
              </w:rPr>
            </w:pPr>
            <w:r w:rsidRPr="00A66496">
              <w:rPr>
                <w:rFonts w:ascii="SimSun" w:hAnsi="SimSun"/>
                <w:color w:val="333333"/>
                <w:kern w:val="0"/>
                <w:sz w:val="24"/>
                <w:szCs w:val="24"/>
              </w:rPr>
              <w:t>简易案件理由（可以单选，也可以多选）</w:t>
            </w:r>
          </w:p>
        </w:tc>
        <w:tc>
          <w:tcPr>
            <w:tcW w:w="6920" w:type="dxa"/>
            <w:gridSpan w:val="2"/>
          </w:tcPr>
          <w:p w14:paraId="7B8D4792" w14:textId="780F5AEB" w:rsidR="008702FE" w:rsidRPr="00A66496" w:rsidRDefault="008702FE" w:rsidP="003231CB">
            <w:pPr>
              <w:snapToGrid w:val="0"/>
              <w:rPr>
                <w:rFonts w:ascii="SimSun" w:hAnsi="SimSun"/>
                <w:sz w:val="24"/>
                <w:szCs w:val="24"/>
              </w:rPr>
            </w:pPr>
            <w:r w:rsidRPr="00A66496">
              <w:rPr>
                <w:rFonts w:ascii="SimSun" w:hAnsi="SimSun"/>
                <w:sz w:val="24"/>
                <w:szCs w:val="24"/>
              </w:rPr>
              <w:t xml:space="preserve">□1. </w:t>
            </w:r>
            <w:r w:rsidR="00977CC5" w:rsidRPr="00977CC5">
              <w:rPr>
                <w:rFonts w:ascii="SimSun" w:hAnsi="SimSun" w:hint="eastAsia"/>
                <w:sz w:val="24"/>
                <w:szCs w:val="24"/>
              </w:rPr>
              <w:t>在同一相关市场，参与集中的经营者所占的市场份额之和小于15%</w:t>
            </w:r>
            <w:r w:rsidRPr="00A66496">
              <w:rPr>
                <w:rFonts w:ascii="SimSun" w:hAnsi="SimSun"/>
                <w:sz w:val="24"/>
                <w:szCs w:val="24"/>
              </w:rPr>
              <w:t>。</w:t>
            </w:r>
          </w:p>
        </w:tc>
      </w:tr>
      <w:tr w:rsidR="008702FE" w:rsidRPr="00A66496" w14:paraId="133BF152" w14:textId="77777777" w:rsidTr="6CEFB78D">
        <w:trPr>
          <w:trHeight w:val="330"/>
        </w:trPr>
        <w:tc>
          <w:tcPr>
            <w:tcW w:w="1838" w:type="dxa"/>
            <w:vMerge/>
          </w:tcPr>
          <w:p w14:paraId="6AA82D7A" w14:textId="77777777" w:rsidR="008702FE" w:rsidRPr="00A66496" w:rsidRDefault="008702FE" w:rsidP="003231CB">
            <w:pPr>
              <w:snapToGrid w:val="0"/>
              <w:rPr>
                <w:rFonts w:ascii="SimSun" w:hAnsi="SimSun"/>
                <w:sz w:val="24"/>
                <w:szCs w:val="24"/>
              </w:rPr>
            </w:pPr>
          </w:p>
        </w:tc>
        <w:tc>
          <w:tcPr>
            <w:tcW w:w="6920" w:type="dxa"/>
            <w:gridSpan w:val="2"/>
          </w:tcPr>
          <w:p w14:paraId="50E5996E" w14:textId="4A171669" w:rsidR="008702FE" w:rsidRPr="00A66496" w:rsidRDefault="008702FE" w:rsidP="003231CB">
            <w:pPr>
              <w:snapToGrid w:val="0"/>
              <w:rPr>
                <w:rFonts w:ascii="SimSun" w:hAnsi="SimSun"/>
                <w:sz w:val="24"/>
                <w:szCs w:val="24"/>
              </w:rPr>
            </w:pPr>
            <w:r w:rsidRPr="00A66496">
              <w:rPr>
                <w:rFonts w:ascii="SimSun" w:hAnsi="SimSun"/>
                <w:sz w:val="24"/>
                <w:szCs w:val="24"/>
              </w:rPr>
              <w:t xml:space="preserve">□2. </w:t>
            </w:r>
            <w:r w:rsidR="00977CC5" w:rsidRPr="00977CC5">
              <w:rPr>
                <w:rFonts w:ascii="SimSun" w:hAnsi="SimSun" w:hint="eastAsia"/>
                <w:sz w:val="24"/>
                <w:szCs w:val="24"/>
              </w:rPr>
              <w:t>在上下游市场，参与集中的经营者所占的市场份额均小于25%</w:t>
            </w:r>
            <w:r w:rsidRPr="00A66496">
              <w:rPr>
                <w:rFonts w:ascii="SimSun" w:hAnsi="SimSun"/>
                <w:sz w:val="24"/>
                <w:szCs w:val="24"/>
              </w:rPr>
              <w:t>。</w:t>
            </w:r>
          </w:p>
        </w:tc>
      </w:tr>
      <w:tr w:rsidR="008702FE" w:rsidRPr="00A66496" w14:paraId="47AF3B3F" w14:textId="77777777" w:rsidTr="6CEFB78D">
        <w:trPr>
          <w:trHeight w:val="285"/>
        </w:trPr>
        <w:tc>
          <w:tcPr>
            <w:tcW w:w="1838" w:type="dxa"/>
            <w:vMerge/>
          </w:tcPr>
          <w:p w14:paraId="7DA5A0E4" w14:textId="77777777" w:rsidR="008702FE" w:rsidRPr="00A66496" w:rsidRDefault="008702FE" w:rsidP="003231CB">
            <w:pPr>
              <w:snapToGrid w:val="0"/>
              <w:rPr>
                <w:rFonts w:ascii="SimSun" w:hAnsi="SimSun"/>
                <w:sz w:val="24"/>
                <w:szCs w:val="24"/>
              </w:rPr>
            </w:pPr>
          </w:p>
        </w:tc>
        <w:tc>
          <w:tcPr>
            <w:tcW w:w="6920" w:type="dxa"/>
            <w:gridSpan w:val="2"/>
          </w:tcPr>
          <w:p w14:paraId="561A3D51" w14:textId="54C3A2C8" w:rsidR="008702FE" w:rsidRPr="00A66496" w:rsidRDefault="008702FE" w:rsidP="00977CC5">
            <w:pPr>
              <w:snapToGrid w:val="0"/>
              <w:rPr>
                <w:rFonts w:ascii="SimSun" w:hAnsi="SimSun"/>
                <w:sz w:val="24"/>
                <w:szCs w:val="24"/>
              </w:rPr>
            </w:pPr>
            <w:r w:rsidRPr="00A66496">
              <w:rPr>
                <w:rFonts w:ascii="SimSun" w:hAnsi="SimSun"/>
                <w:sz w:val="24"/>
                <w:szCs w:val="24"/>
              </w:rPr>
              <w:t xml:space="preserve">□3. </w:t>
            </w:r>
            <w:r w:rsidR="00977CC5" w:rsidRPr="00977CC5">
              <w:rPr>
                <w:rFonts w:ascii="SimSun" w:hAnsi="SimSun" w:hint="eastAsia"/>
                <w:sz w:val="24"/>
                <w:szCs w:val="24"/>
              </w:rPr>
              <w:t>不在同一相关市场也不存在上下游关系的参与集中的经营者，在与交易有关的每个市场所占的市场份额均小于25%</w:t>
            </w:r>
            <w:r w:rsidRPr="00A66496">
              <w:rPr>
                <w:rFonts w:ascii="SimSun" w:hAnsi="SimSun"/>
                <w:sz w:val="24"/>
                <w:szCs w:val="24"/>
              </w:rPr>
              <w:t>。</w:t>
            </w:r>
          </w:p>
        </w:tc>
      </w:tr>
      <w:tr w:rsidR="008702FE" w:rsidRPr="00A66496" w14:paraId="6801D3B3" w14:textId="77777777" w:rsidTr="6CEFB78D">
        <w:trPr>
          <w:trHeight w:val="699"/>
        </w:trPr>
        <w:tc>
          <w:tcPr>
            <w:tcW w:w="1838" w:type="dxa"/>
            <w:vMerge/>
          </w:tcPr>
          <w:p w14:paraId="2880AC2A" w14:textId="77777777" w:rsidR="008702FE" w:rsidRPr="00A66496" w:rsidRDefault="008702FE" w:rsidP="003231CB">
            <w:pPr>
              <w:snapToGrid w:val="0"/>
              <w:rPr>
                <w:rFonts w:ascii="SimSun" w:hAnsi="SimSun"/>
                <w:sz w:val="24"/>
                <w:szCs w:val="24"/>
              </w:rPr>
            </w:pPr>
          </w:p>
        </w:tc>
        <w:tc>
          <w:tcPr>
            <w:tcW w:w="6920" w:type="dxa"/>
            <w:gridSpan w:val="2"/>
          </w:tcPr>
          <w:p w14:paraId="6B599DA6" w14:textId="19D94865" w:rsidR="008702FE" w:rsidRPr="00A66496" w:rsidRDefault="008702FE" w:rsidP="00977CC5">
            <w:pPr>
              <w:snapToGrid w:val="0"/>
              <w:rPr>
                <w:rFonts w:ascii="SimSun" w:hAnsi="SimSun"/>
                <w:bCs/>
                <w:sz w:val="24"/>
                <w:szCs w:val="24"/>
              </w:rPr>
            </w:pPr>
            <w:r w:rsidRPr="00A66496">
              <w:rPr>
                <w:rFonts w:ascii="SimSun" w:hAnsi="SimSun"/>
                <w:sz w:val="24"/>
                <w:szCs w:val="24"/>
              </w:rPr>
              <w:t>□</w:t>
            </w:r>
            <w:r w:rsidRPr="00A66496">
              <w:rPr>
                <w:rFonts w:ascii="SimSun" w:hAnsi="SimSun"/>
                <w:bCs/>
                <w:sz w:val="24"/>
                <w:szCs w:val="24"/>
              </w:rPr>
              <w:t xml:space="preserve">4. </w:t>
            </w:r>
            <w:r w:rsidR="00977CC5" w:rsidRPr="00977CC5">
              <w:rPr>
                <w:rFonts w:ascii="SimSun" w:hAnsi="SimSun" w:hint="eastAsia"/>
                <w:bCs/>
                <w:sz w:val="24"/>
                <w:szCs w:val="24"/>
              </w:rPr>
              <w:t>参与集中的经营者在中国境外设立合营企业，合营企业不在中国境内从事经济活动</w:t>
            </w:r>
            <w:r w:rsidRPr="00A66496">
              <w:rPr>
                <w:rFonts w:ascii="SimSun" w:hAnsi="SimSun"/>
                <w:bCs/>
                <w:sz w:val="24"/>
                <w:szCs w:val="24"/>
              </w:rPr>
              <w:t>。</w:t>
            </w:r>
          </w:p>
        </w:tc>
      </w:tr>
      <w:tr w:rsidR="008702FE" w:rsidRPr="00A66496" w14:paraId="2B0B3023" w14:textId="77777777" w:rsidTr="6CEFB78D">
        <w:trPr>
          <w:trHeight w:val="264"/>
        </w:trPr>
        <w:tc>
          <w:tcPr>
            <w:tcW w:w="1838" w:type="dxa"/>
            <w:vMerge/>
          </w:tcPr>
          <w:p w14:paraId="29237789" w14:textId="77777777" w:rsidR="008702FE" w:rsidRPr="00A66496" w:rsidRDefault="008702FE" w:rsidP="003231CB">
            <w:pPr>
              <w:snapToGrid w:val="0"/>
              <w:rPr>
                <w:rFonts w:ascii="SimSun" w:hAnsi="SimSun"/>
                <w:sz w:val="24"/>
                <w:szCs w:val="24"/>
              </w:rPr>
            </w:pPr>
          </w:p>
        </w:tc>
        <w:tc>
          <w:tcPr>
            <w:tcW w:w="6920" w:type="dxa"/>
            <w:gridSpan w:val="2"/>
          </w:tcPr>
          <w:p w14:paraId="50AD7FC3" w14:textId="466B7C26" w:rsidR="008702FE" w:rsidRPr="00A66496" w:rsidRDefault="008702FE" w:rsidP="00977CC5">
            <w:pPr>
              <w:snapToGrid w:val="0"/>
              <w:rPr>
                <w:rFonts w:ascii="SimSun" w:hAnsi="SimSun"/>
                <w:sz w:val="24"/>
                <w:szCs w:val="24"/>
              </w:rPr>
            </w:pPr>
            <w:r w:rsidRPr="00A66496">
              <w:rPr>
                <w:rFonts w:ascii="Wingdings" w:eastAsia="Wingdings" w:hAnsi="Wingdings" w:cs="Wingdings"/>
                <w:sz w:val="24"/>
                <w:szCs w:val="24"/>
              </w:rPr>
              <w:t>þ</w:t>
            </w:r>
            <w:r w:rsidRPr="00A66496">
              <w:rPr>
                <w:rFonts w:ascii="SimSun" w:hAnsi="SimSun"/>
                <w:sz w:val="24"/>
                <w:szCs w:val="24"/>
              </w:rPr>
              <w:t xml:space="preserve">5. </w:t>
            </w:r>
            <w:r w:rsidR="00977CC5" w:rsidRPr="00977CC5">
              <w:rPr>
                <w:rFonts w:ascii="SimSun" w:hAnsi="SimSun" w:hint="eastAsia"/>
                <w:sz w:val="24"/>
                <w:szCs w:val="24"/>
              </w:rPr>
              <w:t>参与集中的经营者收购境外企业股权或资产的，该境外企业不在中国境内从事经济活动。</w:t>
            </w:r>
          </w:p>
        </w:tc>
      </w:tr>
      <w:tr w:rsidR="008702FE" w:rsidRPr="00A66496" w14:paraId="61B008FE" w14:textId="77777777" w:rsidTr="6CEFB78D">
        <w:trPr>
          <w:trHeight w:val="345"/>
        </w:trPr>
        <w:tc>
          <w:tcPr>
            <w:tcW w:w="1838" w:type="dxa"/>
            <w:vMerge/>
          </w:tcPr>
          <w:p w14:paraId="67426F73" w14:textId="77777777" w:rsidR="008702FE" w:rsidRPr="00A66496" w:rsidRDefault="008702FE" w:rsidP="003231CB">
            <w:pPr>
              <w:snapToGrid w:val="0"/>
              <w:rPr>
                <w:rFonts w:ascii="SimSun" w:hAnsi="SimSun"/>
                <w:sz w:val="24"/>
                <w:szCs w:val="24"/>
              </w:rPr>
            </w:pPr>
          </w:p>
        </w:tc>
        <w:tc>
          <w:tcPr>
            <w:tcW w:w="6920" w:type="dxa"/>
            <w:gridSpan w:val="2"/>
          </w:tcPr>
          <w:p w14:paraId="7ABA8C94" w14:textId="25A8E1B8" w:rsidR="008702FE" w:rsidRPr="00A66496" w:rsidRDefault="008702FE" w:rsidP="00977CC5">
            <w:pPr>
              <w:snapToGrid w:val="0"/>
              <w:rPr>
                <w:rFonts w:ascii="SimSun" w:hAnsi="SimSun"/>
                <w:sz w:val="24"/>
                <w:szCs w:val="24"/>
              </w:rPr>
            </w:pPr>
            <w:r w:rsidRPr="00A66496">
              <w:rPr>
                <w:rFonts w:ascii="SimSun" w:hAnsi="SimSun"/>
                <w:sz w:val="24"/>
                <w:szCs w:val="24"/>
              </w:rPr>
              <w:t xml:space="preserve">□6. </w:t>
            </w:r>
            <w:r w:rsidR="00977CC5" w:rsidRPr="00977CC5">
              <w:rPr>
                <w:rFonts w:ascii="SimSun" w:hAnsi="SimSun" w:hint="eastAsia"/>
                <w:sz w:val="24"/>
                <w:szCs w:val="24"/>
              </w:rPr>
              <w:t>由两个以上的经营者共同控制的合营企业，通过集中被其中一个或一个以上经营者控制</w:t>
            </w:r>
            <w:r w:rsidRPr="00A66496">
              <w:rPr>
                <w:rFonts w:ascii="SimSun" w:hAnsi="SimSun"/>
                <w:sz w:val="24"/>
                <w:szCs w:val="24"/>
              </w:rPr>
              <w:t>。</w:t>
            </w:r>
          </w:p>
        </w:tc>
      </w:tr>
      <w:tr w:rsidR="008702FE" w:rsidRPr="00A66496" w14:paraId="4F7BEE97" w14:textId="77777777" w:rsidTr="6CEFB78D">
        <w:tc>
          <w:tcPr>
            <w:tcW w:w="1838" w:type="dxa"/>
            <w:shd w:val="clear" w:color="auto" w:fill="D9D9D9" w:themeFill="background1" w:themeFillShade="D9"/>
          </w:tcPr>
          <w:p w14:paraId="3955E299" w14:textId="4F3B110B" w:rsidR="008702FE" w:rsidRPr="00A66496" w:rsidRDefault="008702FE" w:rsidP="003231CB">
            <w:pPr>
              <w:snapToGrid w:val="0"/>
              <w:rPr>
                <w:rFonts w:ascii="SimSun" w:hAnsi="SimSun"/>
                <w:sz w:val="24"/>
                <w:szCs w:val="24"/>
              </w:rPr>
            </w:pPr>
            <w:r w:rsidRPr="00A66496">
              <w:rPr>
                <w:rFonts w:ascii="SimSun" w:hAnsi="SimSun"/>
                <w:sz w:val="24"/>
                <w:szCs w:val="24"/>
              </w:rPr>
              <w:t>备注</w:t>
            </w:r>
          </w:p>
        </w:tc>
        <w:tc>
          <w:tcPr>
            <w:tcW w:w="6920" w:type="dxa"/>
            <w:gridSpan w:val="2"/>
          </w:tcPr>
          <w:p w14:paraId="2EE2D7C2" w14:textId="352CBEB5" w:rsidR="008702FE" w:rsidRPr="00A66496" w:rsidRDefault="002B2830" w:rsidP="00977CC5">
            <w:pPr>
              <w:adjustRightInd w:val="0"/>
              <w:snapToGrid w:val="0"/>
              <w:rPr>
                <w:rFonts w:ascii="SimSun" w:hAnsi="SimSun"/>
                <w:bCs/>
                <w:color w:val="000000"/>
                <w:sz w:val="24"/>
                <w:szCs w:val="24"/>
              </w:rPr>
            </w:pPr>
            <w:r>
              <w:rPr>
                <w:rFonts w:ascii="SimSun" w:hAnsi="SimSun" w:hint="eastAsia"/>
                <w:bCs/>
                <w:color w:val="000000"/>
                <w:sz w:val="24"/>
                <w:szCs w:val="24"/>
              </w:rPr>
              <w:t>不适用</w:t>
            </w:r>
          </w:p>
        </w:tc>
      </w:tr>
    </w:tbl>
    <w:p w14:paraId="70C98F55" w14:textId="77777777" w:rsidR="00B27B0C" w:rsidRPr="00B945D9" w:rsidRDefault="00B27B0C" w:rsidP="00642395">
      <w:pPr>
        <w:pStyle w:val="EndnoteText"/>
        <w:rPr>
          <w:rFonts w:ascii="Times New Roman" w:hAnsi="Times New Roman"/>
          <w:sz w:val="24"/>
          <w:szCs w:val="24"/>
        </w:rPr>
      </w:pPr>
    </w:p>
    <w:sectPr w:rsidR="00B27B0C" w:rsidRPr="00B945D9">
      <w:footerReference w:type="defaul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82A39" w14:textId="77777777" w:rsidR="00653467" w:rsidRDefault="00653467" w:rsidP="008D4C61">
      <w:r>
        <w:separator/>
      </w:r>
    </w:p>
  </w:endnote>
  <w:endnote w:type="continuationSeparator" w:id="0">
    <w:p w14:paraId="5032D519" w14:textId="77777777" w:rsidR="00653467" w:rsidRDefault="00653467" w:rsidP="008D4C61">
      <w:r>
        <w:continuationSeparator/>
      </w:r>
    </w:p>
  </w:endnote>
  <w:endnote w:type="continuationNotice" w:id="1">
    <w:p w14:paraId="53AF04DA" w14:textId="77777777" w:rsidR="00653467" w:rsidRDefault="0065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ngSong_GB2312">
    <w:altName w:val="Microsoft YaHei"/>
    <w:panose1 w:val="02010609060101010101"/>
    <w:charset w:val="86"/>
    <w:family w:val="modern"/>
    <w:pitch w:val="fixed"/>
    <w:sig w:usb0="800002BF" w:usb1="38CF7CFA" w:usb2="00000016" w:usb3="00000000" w:csb0="00040001" w:csb1="00000000"/>
  </w:font>
  <w:font w:name="STKaiti">
    <w:altName w:val="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34890448"/>
      <w:docPartObj>
        <w:docPartGallery w:val="Page Numbers (Bottom of Page)"/>
        <w:docPartUnique/>
      </w:docPartObj>
    </w:sdtPr>
    <w:sdtEndPr>
      <w:rPr>
        <w:rFonts w:ascii="Times New Roman" w:hAnsi="Times New Roman"/>
        <w:noProof/>
      </w:rPr>
    </w:sdtEndPr>
    <w:sdtContent>
      <w:p w14:paraId="7F5BC107" w14:textId="67A83E24" w:rsidR="002249C6" w:rsidRPr="00FF288E" w:rsidRDefault="002249C6">
        <w:pPr>
          <w:pStyle w:val="Footer"/>
          <w:jc w:val="center"/>
          <w:rPr>
            <w:rFonts w:ascii="Times New Roman" w:hAnsi="Times New Roman"/>
            <w:sz w:val="16"/>
            <w:szCs w:val="16"/>
          </w:rPr>
        </w:pPr>
        <w:r w:rsidRPr="00FF288E">
          <w:rPr>
            <w:rFonts w:ascii="Times New Roman" w:hAnsi="Times New Roman"/>
            <w:sz w:val="16"/>
            <w:szCs w:val="16"/>
          </w:rPr>
          <w:fldChar w:fldCharType="begin"/>
        </w:r>
        <w:r w:rsidRPr="00FF288E">
          <w:rPr>
            <w:rFonts w:ascii="Times New Roman" w:hAnsi="Times New Roman"/>
            <w:sz w:val="16"/>
            <w:szCs w:val="16"/>
          </w:rPr>
          <w:instrText xml:space="preserve"> PAGE   \* MERGEFORMAT </w:instrText>
        </w:r>
        <w:r w:rsidRPr="00FF288E">
          <w:rPr>
            <w:rFonts w:ascii="Times New Roman" w:hAnsi="Times New Roman"/>
            <w:sz w:val="16"/>
            <w:szCs w:val="16"/>
          </w:rPr>
          <w:fldChar w:fldCharType="separate"/>
        </w:r>
        <w:r w:rsidR="006A3534" w:rsidRPr="00FF288E">
          <w:rPr>
            <w:rFonts w:ascii="Times New Roman" w:hAnsi="Times New Roman"/>
            <w:noProof/>
            <w:sz w:val="16"/>
            <w:szCs w:val="16"/>
          </w:rPr>
          <w:t>2</w:t>
        </w:r>
        <w:r w:rsidRPr="00FF288E">
          <w:rPr>
            <w:rFonts w:ascii="Times New Roman" w:hAnsi="Times New Roman"/>
            <w:noProof/>
            <w:sz w:val="16"/>
            <w:szCs w:val="16"/>
          </w:rPr>
          <w:fldChar w:fldCharType="end"/>
        </w:r>
      </w:p>
    </w:sdtContent>
  </w:sdt>
  <w:p w14:paraId="6B0519BF" w14:textId="4D12A65F" w:rsidR="00455A3A" w:rsidRDefault="00455A3A">
    <w:pPr>
      <w:pStyle w:val="Footer"/>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FA75" w14:textId="4B8A6CCA" w:rsidR="00455A3A" w:rsidRDefault="00C77246">
    <w:pPr>
      <w:pStyle w:val="Footer"/>
      <w:spacing w:line="20" w:lineRule="exact"/>
    </w:pPr>
    <w:r>
      <w:rPr>
        <w:noProof/>
      </w:rPr>
      <mc:AlternateContent>
        <mc:Choice Requires="wps">
          <w:drawing>
            <wp:anchor distT="0" distB="0" distL="114300" distR="114300" simplePos="0" relativeHeight="251658240" behindDoc="1" locked="0" layoutInCell="1" allowOverlap="1" wp14:anchorId="0DE0CBBB" wp14:editId="43811EE1">
              <wp:simplePos x="0" y="0"/>
              <wp:positionH relativeFrom="margin">
                <wp:posOffset>0</wp:posOffset>
              </wp:positionH>
              <wp:positionV relativeFrom="paragraph">
                <wp:posOffset>-126365</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14:paraId="03F47A2D" w14:textId="5CC88886" w:rsidR="00455A3A" w:rsidRDefault="001D4676">
                          <w:pPr>
                            <w:pStyle w:val="MacPacTrailer"/>
                          </w:pPr>
                          <w:r>
                            <w:fldChar w:fldCharType="begin"/>
                          </w:r>
                          <w:r>
                            <w:instrText xml:space="preserve"> DOCPROPERTY  docId </w:instrText>
                          </w:r>
                          <w:r>
                            <w:fldChar w:fldCharType="separate"/>
                          </w:r>
                          <w:r>
                            <w:t>-</w:t>
                          </w:r>
                          <w:r>
                            <w:fldChar w:fldCharType="end"/>
                          </w:r>
                          <w:r w:rsidR="00455A3A">
                            <w:fldChar w:fldCharType="begin"/>
                          </w:r>
                          <w:r w:rsidR="00455A3A">
                            <w:instrText xml:space="preserve"> IF </w:instrText>
                          </w:r>
                          <w:r>
                            <w:fldChar w:fldCharType="begin"/>
                          </w:r>
                          <w:r>
                            <w:instrText xml:space="preserve"> DOCPROPERTY  docIncludeVersion </w:instrText>
                          </w:r>
                          <w:r>
                            <w:fldChar w:fldCharType="separate"/>
                          </w:r>
                          <w:r>
                            <w:instrText>true</w:instrText>
                          </w:r>
                          <w:r>
                            <w:fldChar w:fldCharType="end"/>
                          </w:r>
                          <w:r w:rsidR="00455A3A">
                            <w:instrText xml:space="preserve"> = true "/</w:instrText>
                          </w:r>
                          <w:r>
                            <w:fldChar w:fldCharType="begin"/>
                          </w:r>
                          <w:r>
                            <w:instrText xml:space="preserve"> DOCPROPERTY  docVersion </w:instrText>
                          </w:r>
                          <w:r>
                            <w:fldChar w:fldCharType="separate"/>
                          </w:r>
                          <w:r>
                            <w:instrText>0</w:instrText>
                          </w:r>
                          <w:r>
                            <w:fldChar w:fldCharType="end"/>
                          </w:r>
                          <w:r w:rsidR="00455A3A">
                            <w:instrText>"</w:instrText>
                          </w:r>
                          <w:r w:rsidR="00455A3A">
                            <w:fldChar w:fldCharType="separate"/>
                          </w:r>
                          <w:r>
                            <w:rPr>
                              <w:noProof/>
                            </w:rPr>
                            <w:t>/0</w:t>
                          </w:r>
                          <w:r w:rsidR="00455A3A">
                            <w:fldChar w:fldCharType="end"/>
                          </w:r>
                          <w:r w:rsidR="00455A3A">
                            <w:t xml:space="preserve">   </w:t>
                          </w:r>
                          <w:r w:rsidR="00455A3A">
                            <w:fldChar w:fldCharType="begin"/>
                          </w:r>
                          <w:r w:rsidR="00455A3A">
                            <w:instrText xml:space="preserve"> IF </w:instrText>
                          </w:r>
                          <w:r>
                            <w:fldChar w:fldCharType="begin"/>
                          </w:r>
                          <w:r>
                            <w:instrText xml:space="preserve"> DOCPROPERTY  docIncludeCliMat </w:instrText>
                          </w:r>
                          <w:r>
                            <w:fldChar w:fldCharType="separate"/>
                          </w:r>
                          <w:r>
                            <w:instrText>true</w:instrText>
                          </w:r>
                          <w:r>
                            <w:fldChar w:fldCharType="end"/>
                          </w:r>
                          <w:r w:rsidR="00455A3A">
                            <w:instrText xml:space="preserve"> = true </w:instrText>
                          </w:r>
                          <w:r w:rsidR="00455A3A">
                            <w:fldChar w:fldCharType="begin"/>
                          </w:r>
                          <w:r w:rsidR="00455A3A">
                            <w:instrText xml:space="preserve"> DOCPROPERTY  docCliMat </w:instrText>
                          </w:r>
                          <w:r w:rsidR="00455A3A">
                            <w:fldChar w:fldCharType="end"/>
                          </w:r>
                          <w:r w:rsidR="00455A3A">
                            <w:instrText xml:space="preserve">  </w:instrText>
                          </w:r>
                          <w:r w:rsidR="00455A3A">
                            <w:fldChar w:fldCharType="end"/>
                          </w:r>
                        </w:p>
                        <w:p w14:paraId="54FFB2C7" w14:textId="787DD883" w:rsidR="00455A3A" w:rsidRDefault="00455A3A">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0CBBB" id="_x0000_t202" coordsize="21600,21600" o:spt="202" path="m,l,21600r21600,l21600,xe">
              <v:stroke joinstyle="miter"/>
              <v:path gradientshapeok="t" o:connecttype="rect"/>
            </v:shapetype>
            <v:shape id="Text Box 1" o:spid="_x0000_s1026" type="#_x0000_t202" style="position:absolute;left:0;text-align:left;margin-left:0;margin-top:-9.95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WVokDd0AAAAHAQAADwAAAGRycy9kb3ducmV2LnhtbEyPwU7DMBBE70j8g7VI3Fq7oapIyKaq&#10;EJyQEGk4cHSSbWI1XofYbcPfY070OJrRzJt8O9tBnGnyxjHCaqlAEDeuNdwhfFavi0cQPmhu9eCY&#10;EH7Iw7a4vcl11roLl3Teh07EEvaZRuhDGDMpfdOT1X7pRuLoHdxkdYhy6mQ76Usst4NMlNpIqw3H&#10;hV6P9NxTc9yfLMLui8sX8/1ef5SH0lRVqvhtc0S8v5t3TyACzeE/DH/4ER2KyFS7E7deDAjxSEBY&#10;rNIURLTX6iEBUSMkag2yyOU1f/ELAAD//wMAUEsBAi0AFAAGAAgAAAAhALaDOJL+AAAA4QEAABMA&#10;AAAAAAAAAAAAAAAAAAAAAFtDb250ZW50X1R5cGVzXS54bWxQSwECLQAUAAYACAAAACEAOP0h/9YA&#10;AACUAQAACwAAAAAAAAAAAAAAAAAvAQAAX3JlbHMvLnJlbHNQSwECLQAUAAYACAAAACEAHHcsstYB&#10;AACRAwAADgAAAAAAAAAAAAAAAAAuAgAAZHJzL2Uyb0RvYy54bWxQSwECLQAUAAYACAAAACEAWVok&#10;Dd0AAAAHAQAADwAAAAAAAAAAAAAAAAAwBAAAZHJzL2Rvd25yZXYueG1sUEsFBgAAAAAEAAQA8wAA&#10;ADoFAAAAAA==&#10;" filled="f" stroked="f">
              <v:textbox inset="0,0,0,0">
                <w:txbxContent>
                  <w:p w14:paraId="03F47A2D" w14:textId="5CC88886" w:rsidR="00455A3A" w:rsidRDefault="001D4676">
                    <w:pPr>
                      <w:pStyle w:val="MacPacTrailer"/>
                    </w:pPr>
                    <w:fldSimple w:instr=" DOCPROPERTY  docId ">
                      <w:r>
                        <w:t>-</w:t>
                      </w:r>
                    </w:fldSimple>
                    <w:r w:rsidR="00455A3A">
                      <w:fldChar w:fldCharType="begin"/>
                    </w:r>
                    <w:r w:rsidR="00455A3A">
                      <w:instrText xml:space="preserve"> IF </w:instrText>
                    </w:r>
                    <w:fldSimple w:instr=" DOCPROPERTY  docIncludeVersion ">
                      <w:r>
                        <w:instrText>true</w:instrText>
                      </w:r>
                    </w:fldSimple>
                    <w:r w:rsidR="00455A3A">
                      <w:instrText xml:space="preserve"> = true "/</w:instrText>
                    </w:r>
                    <w:fldSimple w:instr=" DOCPROPERTY  docVersion ">
                      <w:r>
                        <w:instrText>0</w:instrText>
                      </w:r>
                    </w:fldSimple>
                    <w:r w:rsidR="00455A3A">
                      <w:instrText>"</w:instrText>
                    </w:r>
                    <w:r w:rsidR="00455A3A">
                      <w:fldChar w:fldCharType="separate"/>
                    </w:r>
                    <w:r>
                      <w:rPr>
                        <w:noProof/>
                      </w:rPr>
                      <w:t>/0</w:t>
                    </w:r>
                    <w:r w:rsidR="00455A3A">
                      <w:fldChar w:fldCharType="end"/>
                    </w:r>
                    <w:r w:rsidR="00455A3A">
                      <w:t xml:space="preserve">   </w:t>
                    </w:r>
                    <w:r w:rsidR="00455A3A">
                      <w:fldChar w:fldCharType="begin"/>
                    </w:r>
                    <w:r w:rsidR="00455A3A">
                      <w:instrText xml:space="preserve"> IF </w:instrText>
                    </w:r>
                    <w:fldSimple w:instr=" DOCPROPERTY  docIncludeCliMat ">
                      <w:r>
                        <w:instrText>true</w:instrText>
                      </w:r>
                    </w:fldSimple>
                    <w:r w:rsidR="00455A3A">
                      <w:instrText xml:space="preserve"> = true </w:instrText>
                    </w:r>
                    <w:r w:rsidR="00455A3A">
                      <w:fldChar w:fldCharType="begin"/>
                    </w:r>
                    <w:r w:rsidR="00455A3A">
                      <w:instrText xml:space="preserve"> DOCPROPERTY  docCliMat </w:instrText>
                    </w:r>
                    <w:r w:rsidR="00455A3A">
                      <w:fldChar w:fldCharType="end"/>
                    </w:r>
                    <w:r w:rsidR="00455A3A">
                      <w:instrText xml:space="preserve">  </w:instrText>
                    </w:r>
                    <w:r w:rsidR="00455A3A">
                      <w:fldChar w:fldCharType="end"/>
                    </w:r>
                  </w:p>
                  <w:p w14:paraId="54FFB2C7" w14:textId="787DD883" w:rsidR="00455A3A" w:rsidRDefault="00455A3A">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CD9FA" w14:textId="77777777" w:rsidR="00653467" w:rsidRDefault="00653467" w:rsidP="008D4C61">
      <w:r>
        <w:separator/>
      </w:r>
    </w:p>
  </w:footnote>
  <w:footnote w:type="continuationSeparator" w:id="0">
    <w:p w14:paraId="34776325" w14:textId="77777777" w:rsidR="00653467" w:rsidRDefault="00653467" w:rsidP="008D4C61">
      <w:r>
        <w:continuationSeparator/>
      </w:r>
    </w:p>
  </w:footnote>
  <w:footnote w:type="continuationNotice" w:id="1">
    <w:p w14:paraId="5EA9470D" w14:textId="77777777" w:rsidR="00653467" w:rsidRDefault="006534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9A1"/>
    <w:multiLevelType w:val="hybridMultilevel"/>
    <w:tmpl w:val="2DC6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71F08"/>
    <w:multiLevelType w:val="hybridMultilevel"/>
    <w:tmpl w:val="4916618A"/>
    <w:lvl w:ilvl="0" w:tplc="AA9005A0">
      <w:start w:val="4"/>
      <w:numFmt w:val="bullet"/>
      <w:lvlText w:val="-"/>
      <w:lvlJc w:val="left"/>
      <w:pPr>
        <w:ind w:left="720" w:hanging="360"/>
      </w:pPr>
      <w:rPr>
        <w:rFonts w:ascii="Times New Roman" w:eastAsia="FangSong_GB2312"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7B0A07"/>
    <w:multiLevelType w:val="hybridMultilevel"/>
    <w:tmpl w:val="D72A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E54659"/>
    <w:multiLevelType w:val="hybridMultilevel"/>
    <w:tmpl w:val="1862C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5783966">
    <w:abstractNumId w:val="3"/>
  </w:num>
  <w:num w:numId="2" w16cid:durableId="931812963">
    <w:abstractNumId w:val="1"/>
  </w:num>
  <w:num w:numId="3" w16cid:durableId="506678312">
    <w:abstractNumId w:val="0"/>
  </w:num>
  <w:num w:numId="4" w16cid:durableId="844247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a-cretford\AppData\Local\Temp\9\3da74179-3a33-42f6-aff9-f766e26957b2.docx"/>
    <w:docVar w:name="zzmp10LastTrailerInserted" w:val="^`~#mp!@D`B#!┝┪8=&gt;řmÓQËV⌙‧íTpw%C¬¾⌖`'J⌋!ì⌍c´2sÔÏ⌆⌝ã @æüö_E‿b⌚=⌋⌗‟é9çƄ6lÑØFºÃ×C”À⌗Ué⌊:^«G @¨ÓúÅâ®GT· ´⌍\⌒¼Ö:5'ÓÿZDs;VÕãŤûÈ!BÙ#äY⌞¨X”3­[º? ì2«eƄç=ÜF⌆ñ&gt;u⌒8´G⌓†‪⌄Ã  l²m²rˌâIýÓì˥″L⌎ùƆQ°⌚øKxOf©6ò0µOzÓ⌛æÇgƆAúøµÉ⌃Ú⌕ý†@Öê•ýÇXõ⌠wæìÚWýoûÏ­MVX{Í×.Ŧáò¾ùç9§èD⌊ZáÈL×e⌡M‖[ëd‿6lÝwféƛìO•†(⌅h:HmX*oß011"/>
    <w:docVar w:name="zzmp10LastTrailerInserted_2832" w:val="^`~#mp!@D`B#!┝┪8=&gt;řmÓQËV⌙‧íTpw%C¬¾⌖`'J⌋!ì⌍c´2sÔÏ⌆⌝ã @æüö_E‿b⌚=⌋⌗‟é9çƄ6lÑØFºÃ×C”À⌗Ué⌊:^«G @¨ÓúÅâ®GT· ´⌍\⌒¼Ö:5'ÓÿZDs;VÕãŤûÈ!BÙ#äY⌞¨X”3­[º? ì2«eƄç=ÜF⌆ñ&gt;u⌒8´G⌓†‪⌄Ã  l²m²rˌâIýÓì˥″L⌎ùƆQ°⌚øKxOf©6ò0µOzÓ⌛æÇgƆAúøµÉ⌃Ú⌕ý†@Öê•ýÇXõ⌠wæìÚWýoûÏ­MVX{Í×.Ŧáò¾ùç9§èD⌊ZáÈL×e⌡M‖[ëd‿6lÝwféƛìO•†(⌅h:HmX*oß011"/>
    <w:docVar w:name="zzmp10mSEGsValidated" w:val="1"/>
    <w:docVar w:name="zzmpCompatibilityMode" w:val="15"/>
    <w:docVar w:name="zzmpLegacyTrailerRemoved" w:val="True"/>
  </w:docVars>
  <w:rsids>
    <w:rsidRoot w:val="0025066F"/>
    <w:rsid w:val="00001545"/>
    <w:rsid w:val="00003857"/>
    <w:rsid w:val="00017A89"/>
    <w:rsid w:val="00017B95"/>
    <w:rsid w:val="00030D00"/>
    <w:rsid w:val="0003702D"/>
    <w:rsid w:val="000406F0"/>
    <w:rsid w:val="00040832"/>
    <w:rsid w:val="00041428"/>
    <w:rsid w:val="0004727B"/>
    <w:rsid w:val="00047827"/>
    <w:rsid w:val="00061F0D"/>
    <w:rsid w:val="000728F1"/>
    <w:rsid w:val="000744A4"/>
    <w:rsid w:val="000806AF"/>
    <w:rsid w:val="00083B81"/>
    <w:rsid w:val="00091326"/>
    <w:rsid w:val="000916E8"/>
    <w:rsid w:val="0009246F"/>
    <w:rsid w:val="00096E35"/>
    <w:rsid w:val="000A2A65"/>
    <w:rsid w:val="000A7E19"/>
    <w:rsid w:val="000B140B"/>
    <w:rsid w:val="000B1521"/>
    <w:rsid w:val="000B32F8"/>
    <w:rsid w:val="000B375A"/>
    <w:rsid w:val="000D48FA"/>
    <w:rsid w:val="000E20C7"/>
    <w:rsid w:val="000E449B"/>
    <w:rsid w:val="000F4D6E"/>
    <w:rsid w:val="0010063F"/>
    <w:rsid w:val="00101FF0"/>
    <w:rsid w:val="0011052C"/>
    <w:rsid w:val="00111326"/>
    <w:rsid w:val="00116916"/>
    <w:rsid w:val="00120A3A"/>
    <w:rsid w:val="0012444E"/>
    <w:rsid w:val="00124F66"/>
    <w:rsid w:val="0013364A"/>
    <w:rsid w:val="00133E5A"/>
    <w:rsid w:val="00136639"/>
    <w:rsid w:val="001414A7"/>
    <w:rsid w:val="001425D8"/>
    <w:rsid w:val="001468B9"/>
    <w:rsid w:val="00152E0E"/>
    <w:rsid w:val="00162F94"/>
    <w:rsid w:val="00163896"/>
    <w:rsid w:val="00164CDE"/>
    <w:rsid w:val="001720E9"/>
    <w:rsid w:val="00173E89"/>
    <w:rsid w:val="00175169"/>
    <w:rsid w:val="00175E0F"/>
    <w:rsid w:val="001819FA"/>
    <w:rsid w:val="00181FF1"/>
    <w:rsid w:val="001874E0"/>
    <w:rsid w:val="001A0AC7"/>
    <w:rsid w:val="001A3FBB"/>
    <w:rsid w:val="001A45FF"/>
    <w:rsid w:val="001B154A"/>
    <w:rsid w:val="001B55B9"/>
    <w:rsid w:val="001B60EF"/>
    <w:rsid w:val="001B7AAC"/>
    <w:rsid w:val="001C2627"/>
    <w:rsid w:val="001D4676"/>
    <w:rsid w:val="001E1E63"/>
    <w:rsid w:val="001E61C1"/>
    <w:rsid w:val="001F02B1"/>
    <w:rsid w:val="001F2432"/>
    <w:rsid w:val="001F5BF5"/>
    <w:rsid w:val="00207AE7"/>
    <w:rsid w:val="00210326"/>
    <w:rsid w:val="00211B63"/>
    <w:rsid w:val="00222474"/>
    <w:rsid w:val="002249C6"/>
    <w:rsid w:val="00224B7B"/>
    <w:rsid w:val="00227DF2"/>
    <w:rsid w:val="0023250D"/>
    <w:rsid w:val="00236AE6"/>
    <w:rsid w:val="002440CF"/>
    <w:rsid w:val="002441A3"/>
    <w:rsid w:val="00245C78"/>
    <w:rsid w:val="00247CDE"/>
    <w:rsid w:val="0025066F"/>
    <w:rsid w:val="0025579A"/>
    <w:rsid w:val="0026752D"/>
    <w:rsid w:val="0027388D"/>
    <w:rsid w:val="002756BD"/>
    <w:rsid w:val="0027647C"/>
    <w:rsid w:val="00276F85"/>
    <w:rsid w:val="0027787B"/>
    <w:rsid w:val="0028045A"/>
    <w:rsid w:val="00280974"/>
    <w:rsid w:val="00283C55"/>
    <w:rsid w:val="00293A6F"/>
    <w:rsid w:val="002A4DDF"/>
    <w:rsid w:val="002A5024"/>
    <w:rsid w:val="002A6A70"/>
    <w:rsid w:val="002A71B8"/>
    <w:rsid w:val="002B2830"/>
    <w:rsid w:val="002B29F0"/>
    <w:rsid w:val="002C28FF"/>
    <w:rsid w:val="002C44E5"/>
    <w:rsid w:val="002C5EA5"/>
    <w:rsid w:val="002D0742"/>
    <w:rsid w:val="002E43F9"/>
    <w:rsid w:val="003031FC"/>
    <w:rsid w:val="00310696"/>
    <w:rsid w:val="00311A8D"/>
    <w:rsid w:val="003120A7"/>
    <w:rsid w:val="0031423E"/>
    <w:rsid w:val="00316408"/>
    <w:rsid w:val="00317D94"/>
    <w:rsid w:val="003224A3"/>
    <w:rsid w:val="003231CB"/>
    <w:rsid w:val="00324ED5"/>
    <w:rsid w:val="003269BC"/>
    <w:rsid w:val="00335A57"/>
    <w:rsid w:val="003400B8"/>
    <w:rsid w:val="00342092"/>
    <w:rsid w:val="0034372C"/>
    <w:rsid w:val="00347F5E"/>
    <w:rsid w:val="003662FD"/>
    <w:rsid w:val="0036771F"/>
    <w:rsid w:val="00376ADD"/>
    <w:rsid w:val="00380F79"/>
    <w:rsid w:val="003851B7"/>
    <w:rsid w:val="0039347A"/>
    <w:rsid w:val="00393CC4"/>
    <w:rsid w:val="0039750E"/>
    <w:rsid w:val="00397E12"/>
    <w:rsid w:val="003A10ED"/>
    <w:rsid w:val="003A7C35"/>
    <w:rsid w:val="003B0359"/>
    <w:rsid w:val="003B7F75"/>
    <w:rsid w:val="003C2EEF"/>
    <w:rsid w:val="003C6901"/>
    <w:rsid w:val="003C6EDB"/>
    <w:rsid w:val="003D0859"/>
    <w:rsid w:val="003E0927"/>
    <w:rsid w:val="003E5D4D"/>
    <w:rsid w:val="003E6153"/>
    <w:rsid w:val="003F09ED"/>
    <w:rsid w:val="003F2891"/>
    <w:rsid w:val="00401BD6"/>
    <w:rsid w:val="00404355"/>
    <w:rsid w:val="004069BC"/>
    <w:rsid w:val="00410E50"/>
    <w:rsid w:val="004214F0"/>
    <w:rsid w:val="0042386B"/>
    <w:rsid w:val="00423EE8"/>
    <w:rsid w:val="00425D37"/>
    <w:rsid w:val="00425DDB"/>
    <w:rsid w:val="004438B4"/>
    <w:rsid w:val="00443B4A"/>
    <w:rsid w:val="00446F83"/>
    <w:rsid w:val="00453B34"/>
    <w:rsid w:val="00455A3A"/>
    <w:rsid w:val="00462731"/>
    <w:rsid w:val="004641A3"/>
    <w:rsid w:val="00474108"/>
    <w:rsid w:val="004748E5"/>
    <w:rsid w:val="00475630"/>
    <w:rsid w:val="004812A4"/>
    <w:rsid w:val="004817A6"/>
    <w:rsid w:val="004A0067"/>
    <w:rsid w:val="004A25B2"/>
    <w:rsid w:val="004A4E02"/>
    <w:rsid w:val="004B4545"/>
    <w:rsid w:val="004B46C4"/>
    <w:rsid w:val="004B4DD1"/>
    <w:rsid w:val="004B6522"/>
    <w:rsid w:val="004B6CF9"/>
    <w:rsid w:val="004B74A2"/>
    <w:rsid w:val="004B78EE"/>
    <w:rsid w:val="004C1960"/>
    <w:rsid w:val="004C6304"/>
    <w:rsid w:val="004D68D1"/>
    <w:rsid w:val="004D7015"/>
    <w:rsid w:val="004D7248"/>
    <w:rsid w:val="004E132B"/>
    <w:rsid w:val="004E58E8"/>
    <w:rsid w:val="004F30EC"/>
    <w:rsid w:val="004F7D46"/>
    <w:rsid w:val="00500B91"/>
    <w:rsid w:val="00507649"/>
    <w:rsid w:val="00515F77"/>
    <w:rsid w:val="00532B4A"/>
    <w:rsid w:val="00536174"/>
    <w:rsid w:val="0053645E"/>
    <w:rsid w:val="00536D00"/>
    <w:rsid w:val="00552ABD"/>
    <w:rsid w:val="00557272"/>
    <w:rsid w:val="00562CA8"/>
    <w:rsid w:val="00562EC8"/>
    <w:rsid w:val="005630DA"/>
    <w:rsid w:val="005653C7"/>
    <w:rsid w:val="00565770"/>
    <w:rsid w:val="00580BF8"/>
    <w:rsid w:val="00595762"/>
    <w:rsid w:val="00596336"/>
    <w:rsid w:val="005A1732"/>
    <w:rsid w:val="005A2602"/>
    <w:rsid w:val="005B04A4"/>
    <w:rsid w:val="005B1753"/>
    <w:rsid w:val="005B77A0"/>
    <w:rsid w:val="005D179F"/>
    <w:rsid w:val="005D34A0"/>
    <w:rsid w:val="005D763F"/>
    <w:rsid w:val="005F7398"/>
    <w:rsid w:val="006000D7"/>
    <w:rsid w:val="006042AE"/>
    <w:rsid w:val="00604B3A"/>
    <w:rsid w:val="00621CE4"/>
    <w:rsid w:val="006301E3"/>
    <w:rsid w:val="00632165"/>
    <w:rsid w:val="00635187"/>
    <w:rsid w:val="006417CB"/>
    <w:rsid w:val="00641B63"/>
    <w:rsid w:val="00642395"/>
    <w:rsid w:val="00646B45"/>
    <w:rsid w:val="00653467"/>
    <w:rsid w:val="00654C8F"/>
    <w:rsid w:val="0065523A"/>
    <w:rsid w:val="00661140"/>
    <w:rsid w:val="006624F1"/>
    <w:rsid w:val="00667309"/>
    <w:rsid w:val="00680183"/>
    <w:rsid w:val="006823F0"/>
    <w:rsid w:val="00682F8E"/>
    <w:rsid w:val="0068399C"/>
    <w:rsid w:val="00684445"/>
    <w:rsid w:val="00686804"/>
    <w:rsid w:val="00690C55"/>
    <w:rsid w:val="006A1990"/>
    <w:rsid w:val="006A3534"/>
    <w:rsid w:val="006A4017"/>
    <w:rsid w:val="006B1B2E"/>
    <w:rsid w:val="006B1B59"/>
    <w:rsid w:val="006B3242"/>
    <w:rsid w:val="006B41AA"/>
    <w:rsid w:val="006C1200"/>
    <w:rsid w:val="006C3B52"/>
    <w:rsid w:val="006C54C2"/>
    <w:rsid w:val="006C6284"/>
    <w:rsid w:val="006D089F"/>
    <w:rsid w:val="006D1498"/>
    <w:rsid w:val="006D7979"/>
    <w:rsid w:val="006E6C59"/>
    <w:rsid w:val="006F2772"/>
    <w:rsid w:val="00704995"/>
    <w:rsid w:val="0070516D"/>
    <w:rsid w:val="00706F56"/>
    <w:rsid w:val="0071092A"/>
    <w:rsid w:val="007134EF"/>
    <w:rsid w:val="0071560C"/>
    <w:rsid w:val="00730DB5"/>
    <w:rsid w:val="007323BB"/>
    <w:rsid w:val="00734CB2"/>
    <w:rsid w:val="00735DF4"/>
    <w:rsid w:val="00742FEC"/>
    <w:rsid w:val="00743945"/>
    <w:rsid w:val="00743D8D"/>
    <w:rsid w:val="007465F0"/>
    <w:rsid w:val="0074706B"/>
    <w:rsid w:val="0075301A"/>
    <w:rsid w:val="007632F3"/>
    <w:rsid w:val="00771712"/>
    <w:rsid w:val="0077526E"/>
    <w:rsid w:val="00776AA1"/>
    <w:rsid w:val="00777444"/>
    <w:rsid w:val="007A40C5"/>
    <w:rsid w:val="007B4403"/>
    <w:rsid w:val="007B4545"/>
    <w:rsid w:val="007C226D"/>
    <w:rsid w:val="007C5C3C"/>
    <w:rsid w:val="007D27FF"/>
    <w:rsid w:val="007D48DE"/>
    <w:rsid w:val="007D680B"/>
    <w:rsid w:val="007E0C77"/>
    <w:rsid w:val="007E5151"/>
    <w:rsid w:val="007E789D"/>
    <w:rsid w:val="007F1CBB"/>
    <w:rsid w:val="007F3E01"/>
    <w:rsid w:val="007F54A2"/>
    <w:rsid w:val="007F7A11"/>
    <w:rsid w:val="007F7CFA"/>
    <w:rsid w:val="00801FE2"/>
    <w:rsid w:val="00802A2F"/>
    <w:rsid w:val="00817C58"/>
    <w:rsid w:val="00826257"/>
    <w:rsid w:val="00826A5D"/>
    <w:rsid w:val="00846082"/>
    <w:rsid w:val="00847265"/>
    <w:rsid w:val="00847E59"/>
    <w:rsid w:val="00855FA9"/>
    <w:rsid w:val="00862F51"/>
    <w:rsid w:val="008668E3"/>
    <w:rsid w:val="00866CBC"/>
    <w:rsid w:val="008702FE"/>
    <w:rsid w:val="00870558"/>
    <w:rsid w:val="00873737"/>
    <w:rsid w:val="00877413"/>
    <w:rsid w:val="00880914"/>
    <w:rsid w:val="00886A12"/>
    <w:rsid w:val="0089254E"/>
    <w:rsid w:val="008A48D9"/>
    <w:rsid w:val="008A729C"/>
    <w:rsid w:val="008B3EBC"/>
    <w:rsid w:val="008B78E9"/>
    <w:rsid w:val="008C4C37"/>
    <w:rsid w:val="008C72C6"/>
    <w:rsid w:val="008D049C"/>
    <w:rsid w:val="008D0561"/>
    <w:rsid w:val="008D4C61"/>
    <w:rsid w:val="008D648A"/>
    <w:rsid w:val="008D7CED"/>
    <w:rsid w:val="008E362B"/>
    <w:rsid w:val="008E5F5C"/>
    <w:rsid w:val="008F2A87"/>
    <w:rsid w:val="008F3197"/>
    <w:rsid w:val="008F5261"/>
    <w:rsid w:val="008F5F4C"/>
    <w:rsid w:val="00903B1B"/>
    <w:rsid w:val="00905A02"/>
    <w:rsid w:val="00922C31"/>
    <w:rsid w:val="00927835"/>
    <w:rsid w:val="00933F38"/>
    <w:rsid w:val="00934704"/>
    <w:rsid w:val="0093555D"/>
    <w:rsid w:val="009466F6"/>
    <w:rsid w:val="00946F53"/>
    <w:rsid w:val="009478D6"/>
    <w:rsid w:val="009502DB"/>
    <w:rsid w:val="009548E5"/>
    <w:rsid w:val="00957152"/>
    <w:rsid w:val="00963A38"/>
    <w:rsid w:val="00975BED"/>
    <w:rsid w:val="00977CC5"/>
    <w:rsid w:val="0099509B"/>
    <w:rsid w:val="009A2061"/>
    <w:rsid w:val="009A6B07"/>
    <w:rsid w:val="009A7605"/>
    <w:rsid w:val="009B710B"/>
    <w:rsid w:val="009C10F0"/>
    <w:rsid w:val="009C6A89"/>
    <w:rsid w:val="009D2663"/>
    <w:rsid w:val="009D4A72"/>
    <w:rsid w:val="009F3676"/>
    <w:rsid w:val="00A10152"/>
    <w:rsid w:val="00A11016"/>
    <w:rsid w:val="00A121DD"/>
    <w:rsid w:val="00A12B71"/>
    <w:rsid w:val="00A17B8C"/>
    <w:rsid w:val="00A317D1"/>
    <w:rsid w:val="00A31DC7"/>
    <w:rsid w:val="00A326DB"/>
    <w:rsid w:val="00A33CEC"/>
    <w:rsid w:val="00A33DA8"/>
    <w:rsid w:val="00A402AA"/>
    <w:rsid w:val="00A4069C"/>
    <w:rsid w:val="00A424EB"/>
    <w:rsid w:val="00A434A1"/>
    <w:rsid w:val="00A54F0F"/>
    <w:rsid w:val="00A66496"/>
    <w:rsid w:val="00A66795"/>
    <w:rsid w:val="00A7311F"/>
    <w:rsid w:val="00A7511C"/>
    <w:rsid w:val="00A81150"/>
    <w:rsid w:val="00A944DA"/>
    <w:rsid w:val="00A97572"/>
    <w:rsid w:val="00A9769A"/>
    <w:rsid w:val="00AA3ED9"/>
    <w:rsid w:val="00AA416F"/>
    <w:rsid w:val="00AA53B4"/>
    <w:rsid w:val="00AA5C58"/>
    <w:rsid w:val="00AA7B95"/>
    <w:rsid w:val="00AB1B57"/>
    <w:rsid w:val="00AB536E"/>
    <w:rsid w:val="00AB5B9E"/>
    <w:rsid w:val="00AC4A88"/>
    <w:rsid w:val="00AD032A"/>
    <w:rsid w:val="00AD4852"/>
    <w:rsid w:val="00AD58C4"/>
    <w:rsid w:val="00AE2B3A"/>
    <w:rsid w:val="00AE39C2"/>
    <w:rsid w:val="00AE7B38"/>
    <w:rsid w:val="00AF1D8E"/>
    <w:rsid w:val="00AF34D5"/>
    <w:rsid w:val="00AF7386"/>
    <w:rsid w:val="00B11C52"/>
    <w:rsid w:val="00B17C2A"/>
    <w:rsid w:val="00B23131"/>
    <w:rsid w:val="00B27B0C"/>
    <w:rsid w:val="00B31CD4"/>
    <w:rsid w:val="00B37795"/>
    <w:rsid w:val="00B37B53"/>
    <w:rsid w:val="00B42B0B"/>
    <w:rsid w:val="00B452A4"/>
    <w:rsid w:val="00B46DD6"/>
    <w:rsid w:val="00B50CB2"/>
    <w:rsid w:val="00B57B47"/>
    <w:rsid w:val="00B60746"/>
    <w:rsid w:val="00B6221B"/>
    <w:rsid w:val="00B646AB"/>
    <w:rsid w:val="00B75755"/>
    <w:rsid w:val="00B940ED"/>
    <w:rsid w:val="00B945D9"/>
    <w:rsid w:val="00B94BAC"/>
    <w:rsid w:val="00BA20C5"/>
    <w:rsid w:val="00BA621D"/>
    <w:rsid w:val="00BA66C1"/>
    <w:rsid w:val="00BB55D6"/>
    <w:rsid w:val="00BC5AB9"/>
    <w:rsid w:val="00BD6E45"/>
    <w:rsid w:val="00BE1B10"/>
    <w:rsid w:val="00BF5183"/>
    <w:rsid w:val="00C0549D"/>
    <w:rsid w:val="00C06038"/>
    <w:rsid w:val="00C27009"/>
    <w:rsid w:val="00C350C3"/>
    <w:rsid w:val="00C5070F"/>
    <w:rsid w:val="00C523E5"/>
    <w:rsid w:val="00C67B7E"/>
    <w:rsid w:val="00C67E0F"/>
    <w:rsid w:val="00C74E9F"/>
    <w:rsid w:val="00C7584C"/>
    <w:rsid w:val="00C76ECD"/>
    <w:rsid w:val="00C77246"/>
    <w:rsid w:val="00C8240E"/>
    <w:rsid w:val="00C9669C"/>
    <w:rsid w:val="00CA4254"/>
    <w:rsid w:val="00CA6BF9"/>
    <w:rsid w:val="00CB5C45"/>
    <w:rsid w:val="00CC2934"/>
    <w:rsid w:val="00CC3BE9"/>
    <w:rsid w:val="00CD1E99"/>
    <w:rsid w:val="00CD27DF"/>
    <w:rsid w:val="00CD756B"/>
    <w:rsid w:val="00CD7D64"/>
    <w:rsid w:val="00CE066B"/>
    <w:rsid w:val="00CE3A26"/>
    <w:rsid w:val="00CF2DEE"/>
    <w:rsid w:val="00D02AFE"/>
    <w:rsid w:val="00D03942"/>
    <w:rsid w:val="00D04387"/>
    <w:rsid w:val="00D053EA"/>
    <w:rsid w:val="00D0733C"/>
    <w:rsid w:val="00D1687F"/>
    <w:rsid w:val="00D406BE"/>
    <w:rsid w:val="00D40A45"/>
    <w:rsid w:val="00D4357B"/>
    <w:rsid w:val="00D44961"/>
    <w:rsid w:val="00D44B4B"/>
    <w:rsid w:val="00D45FAF"/>
    <w:rsid w:val="00D50A73"/>
    <w:rsid w:val="00D52AF0"/>
    <w:rsid w:val="00D546BD"/>
    <w:rsid w:val="00D556CE"/>
    <w:rsid w:val="00D659AE"/>
    <w:rsid w:val="00D815E3"/>
    <w:rsid w:val="00D86DE0"/>
    <w:rsid w:val="00D93868"/>
    <w:rsid w:val="00DA7417"/>
    <w:rsid w:val="00DA7F16"/>
    <w:rsid w:val="00DB1217"/>
    <w:rsid w:val="00DB1FB2"/>
    <w:rsid w:val="00DB28F2"/>
    <w:rsid w:val="00DB5393"/>
    <w:rsid w:val="00DC0523"/>
    <w:rsid w:val="00DC6494"/>
    <w:rsid w:val="00DD2C65"/>
    <w:rsid w:val="00DD2CFC"/>
    <w:rsid w:val="00DE0AC2"/>
    <w:rsid w:val="00DE24D8"/>
    <w:rsid w:val="00DE322B"/>
    <w:rsid w:val="00DF094C"/>
    <w:rsid w:val="00DF7E9E"/>
    <w:rsid w:val="00E23257"/>
    <w:rsid w:val="00E2401D"/>
    <w:rsid w:val="00E2571E"/>
    <w:rsid w:val="00E33893"/>
    <w:rsid w:val="00E340BD"/>
    <w:rsid w:val="00E40EB1"/>
    <w:rsid w:val="00E43BFE"/>
    <w:rsid w:val="00E5141F"/>
    <w:rsid w:val="00E54E97"/>
    <w:rsid w:val="00E62C2C"/>
    <w:rsid w:val="00E661D6"/>
    <w:rsid w:val="00E7403A"/>
    <w:rsid w:val="00E76810"/>
    <w:rsid w:val="00E76F7D"/>
    <w:rsid w:val="00E811E9"/>
    <w:rsid w:val="00E83EBA"/>
    <w:rsid w:val="00E871F9"/>
    <w:rsid w:val="00E95C1F"/>
    <w:rsid w:val="00EB1BEF"/>
    <w:rsid w:val="00EB26D9"/>
    <w:rsid w:val="00EB3C9C"/>
    <w:rsid w:val="00EC45C4"/>
    <w:rsid w:val="00EC5E62"/>
    <w:rsid w:val="00ED41BF"/>
    <w:rsid w:val="00ED5645"/>
    <w:rsid w:val="00ED5B87"/>
    <w:rsid w:val="00EF6FB1"/>
    <w:rsid w:val="00F01CC8"/>
    <w:rsid w:val="00F12B02"/>
    <w:rsid w:val="00F13E0E"/>
    <w:rsid w:val="00F1540C"/>
    <w:rsid w:val="00F200F2"/>
    <w:rsid w:val="00F26897"/>
    <w:rsid w:val="00F31BD1"/>
    <w:rsid w:val="00F31E30"/>
    <w:rsid w:val="00F35254"/>
    <w:rsid w:val="00F43D0B"/>
    <w:rsid w:val="00F44FBD"/>
    <w:rsid w:val="00F524DE"/>
    <w:rsid w:val="00F56463"/>
    <w:rsid w:val="00F6106C"/>
    <w:rsid w:val="00F657A6"/>
    <w:rsid w:val="00F70419"/>
    <w:rsid w:val="00F73DCB"/>
    <w:rsid w:val="00F81796"/>
    <w:rsid w:val="00F82069"/>
    <w:rsid w:val="00F875D4"/>
    <w:rsid w:val="00F934AA"/>
    <w:rsid w:val="00F935CD"/>
    <w:rsid w:val="00F96E47"/>
    <w:rsid w:val="00F97290"/>
    <w:rsid w:val="00FA7A0D"/>
    <w:rsid w:val="00FC4504"/>
    <w:rsid w:val="00FD21F0"/>
    <w:rsid w:val="00FD47F2"/>
    <w:rsid w:val="00FE42DF"/>
    <w:rsid w:val="00FF288E"/>
    <w:rsid w:val="1DE37D01"/>
    <w:rsid w:val="6CEFB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9E8AC"/>
  <w15:chartTrackingRefBased/>
  <w15:docId w15:val="{81E488F1-0D49-473A-A22E-25B665BA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TKaiti" w:hAnsi="Times New Roman" w:cs="Calibri"/>
        <w:sz w:val="24"/>
        <w:szCs w:val="24"/>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66F"/>
    <w:pPr>
      <w:widowControl w:val="0"/>
      <w:spacing w:after="0" w:line="240" w:lineRule="auto"/>
      <w:jc w:val="both"/>
    </w:pPr>
    <w:rPr>
      <w:rFonts w:ascii="Calibri" w:eastAsia="SimSun" w:hAnsi="Calibri" w:cs="Times New Roman"/>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25066F"/>
    <w:pPr>
      <w:snapToGrid w:val="0"/>
      <w:jc w:val="left"/>
    </w:pPr>
  </w:style>
  <w:style w:type="character" w:customStyle="1" w:styleId="EndnoteTextChar">
    <w:name w:val="Endnote Text Char"/>
    <w:basedOn w:val="DefaultParagraphFont"/>
    <w:link w:val="EndnoteText"/>
    <w:semiHidden/>
    <w:rsid w:val="0025066F"/>
    <w:rPr>
      <w:rFonts w:ascii="Calibri" w:eastAsia="SimSun" w:hAnsi="Calibri" w:cs="Times New Roman"/>
      <w:kern w:val="2"/>
      <w:sz w:val="21"/>
      <w:szCs w:val="22"/>
    </w:rPr>
  </w:style>
  <w:style w:type="paragraph" w:styleId="BalloonText">
    <w:name w:val="Balloon Text"/>
    <w:basedOn w:val="Normal"/>
    <w:link w:val="BalloonTextChar"/>
    <w:uiPriority w:val="99"/>
    <w:semiHidden/>
    <w:unhideWhenUsed/>
    <w:rsid w:val="002809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974"/>
    <w:rPr>
      <w:rFonts w:ascii="Segoe UI" w:eastAsia="SimSun" w:hAnsi="Segoe UI" w:cs="Segoe UI"/>
      <w:kern w:val="2"/>
      <w:sz w:val="18"/>
      <w:szCs w:val="18"/>
    </w:rPr>
  </w:style>
  <w:style w:type="paragraph" w:styleId="Header">
    <w:name w:val="header"/>
    <w:basedOn w:val="Normal"/>
    <w:link w:val="HeaderChar"/>
    <w:uiPriority w:val="99"/>
    <w:unhideWhenUsed/>
    <w:rsid w:val="008D4C61"/>
    <w:pPr>
      <w:tabs>
        <w:tab w:val="center" w:pos="4320"/>
        <w:tab w:val="right" w:pos="8640"/>
      </w:tabs>
    </w:pPr>
  </w:style>
  <w:style w:type="character" w:customStyle="1" w:styleId="HeaderChar">
    <w:name w:val="Header Char"/>
    <w:basedOn w:val="DefaultParagraphFont"/>
    <w:link w:val="Header"/>
    <w:uiPriority w:val="99"/>
    <w:rsid w:val="008D4C61"/>
    <w:rPr>
      <w:rFonts w:ascii="Calibri" w:eastAsia="SimSun" w:hAnsi="Calibri" w:cs="Times New Roman"/>
      <w:kern w:val="2"/>
      <w:sz w:val="21"/>
      <w:szCs w:val="22"/>
    </w:rPr>
  </w:style>
  <w:style w:type="paragraph" w:styleId="Footer">
    <w:name w:val="footer"/>
    <w:basedOn w:val="Normal"/>
    <w:link w:val="FooterChar"/>
    <w:uiPriority w:val="99"/>
    <w:unhideWhenUsed/>
    <w:rsid w:val="008D4C61"/>
    <w:pPr>
      <w:tabs>
        <w:tab w:val="center" w:pos="4320"/>
        <w:tab w:val="right" w:pos="8640"/>
      </w:tabs>
    </w:pPr>
  </w:style>
  <w:style w:type="character" w:customStyle="1" w:styleId="FooterChar">
    <w:name w:val="Footer Char"/>
    <w:basedOn w:val="DefaultParagraphFont"/>
    <w:link w:val="Footer"/>
    <w:uiPriority w:val="99"/>
    <w:rsid w:val="008D4C61"/>
    <w:rPr>
      <w:rFonts w:ascii="Calibri" w:eastAsia="SimSun" w:hAnsi="Calibri" w:cs="Times New Roman"/>
      <w:kern w:val="2"/>
      <w:sz w:val="21"/>
      <w:szCs w:val="22"/>
    </w:rPr>
  </w:style>
  <w:style w:type="character" w:styleId="CommentReference">
    <w:name w:val="annotation reference"/>
    <w:basedOn w:val="DefaultParagraphFont"/>
    <w:uiPriority w:val="99"/>
    <w:semiHidden/>
    <w:unhideWhenUsed/>
    <w:rsid w:val="00F26897"/>
    <w:rPr>
      <w:sz w:val="16"/>
      <w:szCs w:val="16"/>
    </w:rPr>
  </w:style>
  <w:style w:type="paragraph" w:styleId="CommentText">
    <w:name w:val="annotation text"/>
    <w:basedOn w:val="Normal"/>
    <w:link w:val="CommentTextChar"/>
    <w:uiPriority w:val="99"/>
    <w:unhideWhenUsed/>
    <w:rsid w:val="00F26897"/>
    <w:rPr>
      <w:sz w:val="20"/>
      <w:szCs w:val="20"/>
    </w:rPr>
  </w:style>
  <w:style w:type="character" w:customStyle="1" w:styleId="CommentTextChar">
    <w:name w:val="Comment Text Char"/>
    <w:basedOn w:val="DefaultParagraphFont"/>
    <w:link w:val="CommentText"/>
    <w:uiPriority w:val="99"/>
    <w:rsid w:val="00F26897"/>
    <w:rPr>
      <w:rFonts w:ascii="Calibri" w:eastAsia="SimSun" w:hAnsi="Calibri" w:cs="Times New Roman"/>
      <w:kern w:val="2"/>
      <w:sz w:val="20"/>
      <w:szCs w:val="20"/>
    </w:rPr>
  </w:style>
  <w:style w:type="paragraph" w:styleId="CommentSubject">
    <w:name w:val="annotation subject"/>
    <w:basedOn w:val="CommentText"/>
    <w:next w:val="CommentText"/>
    <w:link w:val="CommentSubjectChar"/>
    <w:uiPriority w:val="99"/>
    <w:semiHidden/>
    <w:unhideWhenUsed/>
    <w:rsid w:val="00F26897"/>
    <w:rPr>
      <w:b/>
      <w:bCs/>
    </w:rPr>
  </w:style>
  <w:style w:type="character" w:customStyle="1" w:styleId="CommentSubjectChar">
    <w:name w:val="Comment Subject Char"/>
    <w:basedOn w:val="CommentTextChar"/>
    <w:link w:val="CommentSubject"/>
    <w:uiPriority w:val="99"/>
    <w:semiHidden/>
    <w:rsid w:val="00F26897"/>
    <w:rPr>
      <w:rFonts w:ascii="Calibri" w:eastAsia="SimSun" w:hAnsi="Calibri" w:cs="Times New Roman"/>
      <w:b/>
      <w:bCs/>
      <w:kern w:val="2"/>
      <w:sz w:val="20"/>
      <w:szCs w:val="20"/>
    </w:rPr>
  </w:style>
  <w:style w:type="paragraph" w:customStyle="1" w:styleId="MacPacTrailer">
    <w:name w:val="MacPac Trailer"/>
    <w:rsid w:val="00455A3A"/>
    <w:pPr>
      <w:widowControl w:val="0"/>
      <w:spacing w:line="170" w:lineRule="exact"/>
    </w:pPr>
    <w:rPr>
      <w:sz w:val="14"/>
      <w:szCs w:val="22"/>
    </w:rPr>
  </w:style>
  <w:style w:type="character" w:styleId="PlaceholderText">
    <w:name w:val="Placeholder Text"/>
    <w:basedOn w:val="DefaultParagraphFont"/>
    <w:uiPriority w:val="99"/>
    <w:semiHidden/>
    <w:rsid w:val="00455A3A"/>
    <w:rPr>
      <w:color w:val="808080"/>
    </w:rPr>
  </w:style>
  <w:style w:type="paragraph" w:styleId="ListParagraph">
    <w:name w:val="List Paragraph"/>
    <w:basedOn w:val="Normal"/>
    <w:uiPriority w:val="34"/>
    <w:qFormat/>
    <w:rsid w:val="005D179F"/>
    <w:pPr>
      <w:ind w:left="720"/>
      <w:contextualSpacing/>
    </w:pPr>
  </w:style>
  <w:style w:type="character" w:styleId="Hyperlink">
    <w:name w:val="Hyperlink"/>
    <w:basedOn w:val="DefaultParagraphFont"/>
    <w:uiPriority w:val="99"/>
    <w:unhideWhenUsed/>
    <w:rsid w:val="00AA3ED9"/>
    <w:rPr>
      <w:color w:val="0000FF"/>
      <w:u w:val="single"/>
    </w:rPr>
  </w:style>
  <w:style w:type="character" w:styleId="FollowedHyperlink">
    <w:name w:val="FollowedHyperlink"/>
    <w:basedOn w:val="DefaultParagraphFont"/>
    <w:uiPriority w:val="99"/>
    <w:semiHidden/>
    <w:unhideWhenUsed/>
    <w:rsid w:val="004A0067"/>
    <w:rPr>
      <w:color w:val="954F72" w:themeColor="followedHyperlink"/>
      <w:u w:val="single"/>
    </w:rPr>
  </w:style>
  <w:style w:type="paragraph" w:styleId="FootnoteText">
    <w:name w:val="footnote text"/>
    <w:aliases w:val="ALTS FOOTNOTE,Car,Footnote Text Char Car,Footnote Text Char Car Car Car Car Car,Texto nota pie Car,Texto nota pie Car Car Car,Texto nota pie Car Car Car Car Car,Texto nota pie Car1 Car,Texto nota pie Car1 Car Car Car,fn,fn Car Car Car Car"/>
    <w:basedOn w:val="Normal"/>
    <w:link w:val="FootnoteTextChar"/>
    <w:uiPriority w:val="99"/>
    <w:qFormat/>
    <w:rsid w:val="00DF7E9E"/>
    <w:pPr>
      <w:snapToGrid w:val="0"/>
      <w:jc w:val="left"/>
    </w:pPr>
    <w:rPr>
      <w:rFonts w:ascii="Times New Roman" w:hAnsi="Times New Roman"/>
      <w:sz w:val="18"/>
      <w:szCs w:val="18"/>
    </w:rPr>
  </w:style>
  <w:style w:type="character" w:customStyle="1" w:styleId="FootnoteTextChar">
    <w:name w:val="Footnote Text Char"/>
    <w:aliases w:val="ALTS FOOTNOTE Char,Car Char,Footnote Text Char Car Char,Footnote Text Char Car Car Car Car Car Char,Texto nota pie Car Char,Texto nota pie Car Car Car Char,Texto nota pie Car Car Car Car Car Char,Texto nota pie Car1 Car Char,fn Char"/>
    <w:basedOn w:val="DefaultParagraphFont"/>
    <w:link w:val="FootnoteText"/>
    <w:uiPriority w:val="99"/>
    <w:rsid w:val="00DF7E9E"/>
    <w:rPr>
      <w:rFonts w:eastAsia="SimSun" w:cs="Times New Roman"/>
      <w:kern w:val="2"/>
      <w:sz w:val="18"/>
      <w:szCs w:val="18"/>
    </w:rPr>
  </w:style>
  <w:style w:type="character" w:styleId="FootnoteReference">
    <w:name w:val="footnote reference"/>
    <w:aliases w:val="(NECG) Footnote Reference,BVI fnr,EN Footnote Reference,EN Footnote Text,Footnote Reference Number,Footnote Reference_LVL6,Footnote Reference_LVL61,Footnote Reference_LVL62,Footnote Reference_LVL63,Footnote Reference_LVL64,fr,FC,Ref,o"/>
    <w:uiPriority w:val="99"/>
    <w:qFormat/>
    <w:rsid w:val="00DF7E9E"/>
    <w:rPr>
      <w:vertAlign w:val="superscript"/>
    </w:rPr>
  </w:style>
  <w:style w:type="table" w:styleId="TableGrid">
    <w:name w:val="Table Grid"/>
    <w:basedOn w:val="TableNormal"/>
    <w:rsid w:val="005653C7"/>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6F2772"/>
    <w:rPr>
      <w:color w:val="605E5C"/>
      <w:shd w:val="clear" w:color="auto" w:fill="E1DFDD"/>
    </w:rPr>
  </w:style>
  <w:style w:type="paragraph" w:styleId="Revision">
    <w:name w:val="Revision"/>
    <w:hidden/>
    <w:uiPriority w:val="99"/>
    <w:semiHidden/>
    <w:rsid w:val="00311A8D"/>
    <w:pPr>
      <w:spacing w:after="0" w:line="240" w:lineRule="auto"/>
    </w:pPr>
    <w:rPr>
      <w:rFonts w:ascii="Calibri" w:eastAsia="SimSun"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21808">
      <w:bodyDiv w:val="1"/>
      <w:marLeft w:val="0"/>
      <w:marRight w:val="0"/>
      <w:marTop w:val="0"/>
      <w:marBottom w:val="0"/>
      <w:divBdr>
        <w:top w:val="none" w:sz="0" w:space="0" w:color="auto"/>
        <w:left w:val="none" w:sz="0" w:space="0" w:color="auto"/>
        <w:bottom w:val="none" w:sz="0" w:space="0" w:color="auto"/>
        <w:right w:val="none" w:sz="0" w:space="0" w:color="auto"/>
      </w:divBdr>
      <w:divsChild>
        <w:div w:id="23529561">
          <w:marLeft w:val="0"/>
          <w:marRight w:val="0"/>
          <w:marTop w:val="0"/>
          <w:marBottom w:val="0"/>
          <w:divBdr>
            <w:top w:val="none" w:sz="0" w:space="0" w:color="auto"/>
            <w:left w:val="none" w:sz="0" w:space="0" w:color="auto"/>
            <w:bottom w:val="none" w:sz="0" w:space="0" w:color="auto"/>
            <w:right w:val="none" w:sz="0" w:space="0" w:color="auto"/>
          </w:divBdr>
        </w:div>
        <w:div w:id="378481314">
          <w:marLeft w:val="0"/>
          <w:marRight w:val="0"/>
          <w:marTop w:val="0"/>
          <w:marBottom w:val="0"/>
          <w:divBdr>
            <w:top w:val="none" w:sz="0" w:space="0" w:color="auto"/>
            <w:left w:val="none" w:sz="0" w:space="0" w:color="auto"/>
            <w:bottom w:val="none" w:sz="0" w:space="0" w:color="auto"/>
            <w:right w:val="none" w:sz="0" w:space="0" w:color="auto"/>
          </w:divBdr>
        </w:div>
        <w:div w:id="500201985">
          <w:marLeft w:val="0"/>
          <w:marRight w:val="0"/>
          <w:marTop w:val="0"/>
          <w:marBottom w:val="0"/>
          <w:divBdr>
            <w:top w:val="none" w:sz="0" w:space="0" w:color="auto"/>
            <w:left w:val="none" w:sz="0" w:space="0" w:color="auto"/>
            <w:bottom w:val="none" w:sz="0" w:space="0" w:color="auto"/>
            <w:right w:val="none" w:sz="0" w:space="0" w:color="auto"/>
          </w:divBdr>
        </w:div>
        <w:div w:id="540942048">
          <w:marLeft w:val="0"/>
          <w:marRight w:val="0"/>
          <w:marTop w:val="0"/>
          <w:marBottom w:val="0"/>
          <w:divBdr>
            <w:top w:val="none" w:sz="0" w:space="0" w:color="auto"/>
            <w:left w:val="none" w:sz="0" w:space="0" w:color="auto"/>
            <w:bottom w:val="none" w:sz="0" w:space="0" w:color="auto"/>
            <w:right w:val="none" w:sz="0" w:space="0" w:color="auto"/>
          </w:divBdr>
        </w:div>
        <w:div w:id="578444035">
          <w:marLeft w:val="0"/>
          <w:marRight w:val="0"/>
          <w:marTop w:val="0"/>
          <w:marBottom w:val="0"/>
          <w:divBdr>
            <w:top w:val="none" w:sz="0" w:space="0" w:color="auto"/>
            <w:left w:val="none" w:sz="0" w:space="0" w:color="auto"/>
            <w:bottom w:val="none" w:sz="0" w:space="0" w:color="auto"/>
            <w:right w:val="none" w:sz="0" w:space="0" w:color="auto"/>
          </w:divBdr>
        </w:div>
        <w:div w:id="661591079">
          <w:marLeft w:val="0"/>
          <w:marRight w:val="0"/>
          <w:marTop w:val="0"/>
          <w:marBottom w:val="0"/>
          <w:divBdr>
            <w:top w:val="none" w:sz="0" w:space="0" w:color="auto"/>
            <w:left w:val="none" w:sz="0" w:space="0" w:color="auto"/>
            <w:bottom w:val="none" w:sz="0" w:space="0" w:color="auto"/>
            <w:right w:val="none" w:sz="0" w:space="0" w:color="auto"/>
          </w:divBdr>
        </w:div>
        <w:div w:id="665137087">
          <w:marLeft w:val="0"/>
          <w:marRight w:val="0"/>
          <w:marTop w:val="0"/>
          <w:marBottom w:val="0"/>
          <w:divBdr>
            <w:top w:val="none" w:sz="0" w:space="0" w:color="auto"/>
            <w:left w:val="none" w:sz="0" w:space="0" w:color="auto"/>
            <w:bottom w:val="none" w:sz="0" w:space="0" w:color="auto"/>
            <w:right w:val="none" w:sz="0" w:space="0" w:color="auto"/>
          </w:divBdr>
        </w:div>
        <w:div w:id="745104939">
          <w:marLeft w:val="0"/>
          <w:marRight w:val="0"/>
          <w:marTop w:val="0"/>
          <w:marBottom w:val="0"/>
          <w:divBdr>
            <w:top w:val="none" w:sz="0" w:space="0" w:color="auto"/>
            <w:left w:val="none" w:sz="0" w:space="0" w:color="auto"/>
            <w:bottom w:val="none" w:sz="0" w:space="0" w:color="auto"/>
            <w:right w:val="none" w:sz="0" w:space="0" w:color="auto"/>
          </w:divBdr>
        </w:div>
        <w:div w:id="1256599659">
          <w:marLeft w:val="0"/>
          <w:marRight w:val="0"/>
          <w:marTop w:val="0"/>
          <w:marBottom w:val="0"/>
          <w:divBdr>
            <w:top w:val="none" w:sz="0" w:space="0" w:color="auto"/>
            <w:left w:val="none" w:sz="0" w:space="0" w:color="auto"/>
            <w:bottom w:val="none" w:sz="0" w:space="0" w:color="auto"/>
            <w:right w:val="none" w:sz="0" w:space="0" w:color="auto"/>
          </w:divBdr>
        </w:div>
      </w:divsChild>
    </w:div>
    <w:div w:id="584581868">
      <w:bodyDiv w:val="1"/>
      <w:marLeft w:val="0"/>
      <w:marRight w:val="0"/>
      <w:marTop w:val="0"/>
      <w:marBottom w:val="0"/>
      <w:divBdr>
        <w:top w:val="none" w:sz="0" w:space="0" w:color="auto"/>
        <w:left w:val="none" w:sz="0" w:space="0" w:color="auto"/>
        <w:bottom w:val="none" w:sz="0" w:space="0" w:color="auto"/>
        <w:right w:val="none" w:sz="0" w:space="0" w:color="auto"/>
      </w:divBdr>
    </w:div>
    <w:div w:id="646672084">
      <w:bodyDiv w:val="1"/>
      <w:marLeft w:val="0"/>
      <w:marRight w:val="0"/>
      <w:marTop w:val="0"/>
      <w:marBottom w:val="0"/>
      <w:divBdr>
        <w:top w:val="none" w:sz="0" w:space="0" w:color="auto"/>
        <w:left w:val="none" w:sz="0" w:space="0" w:color="auto"/>
        <w:bottom w:val="none" w:sz="0" w:space="0" w:color="auto"/>
        <w:right w:val="none" w:sz="0" w:space="0" w:color="auto"/>
      </w:divBdr>
      <w:divsChild>
        <w:div w:id="1115442921">
          <w:marLeft w:val="0"/>
          <w:marRight w:val="0"/>
          <w:marTop w:val="0"/>
          <w:marBottom w:val="0"/>
          <w:divBdr>
            <w:top w:val="none" w:sz="0" w:space="0" w:color="auto"/>
            <w:left w:val="none" w:sz="0" w:space="0" w:color="auto"/>
            <w:bottom w:val="none" w:sz="0" w:space="0" w:color="auto"/>
            <w:right w:val="none" w:sz="0" w:space="0" w:color="auto"/>
          </w:divBdr>
        </w:div>
        <w:div w:id="1740715083">
          <w:marLeft w:val="0"/>
          <w:marRight w:val="0"/>
          <w:marTop w:val="0"/>
          <w:marBottom w:val="0"/>
          <w:divBdr>
            <w:top w:val="none" w:sz="0" w:space="0" w:color="auto"/>
            <w:left w:val="none" w:sz="0" w:space="0" w:color="auto"/>
            <w:bottom w:val="none" w:sz="0" w:space="0" w:color="auto"/>
            <w:right w:val="none" w:sz="0" w:space="0" w:color="auto"/>
          </w:divBdr>
        </w:div>
        <w:div w:id="1927690148">
          <w:marLeft w:val="0"/>
          <w:marRight w:val="0"/>
          <w:marTop w:val="0"/>
          <w:marBottom w:val="0"/>
          <w:divBdr>
            <w:top w:val="none" w:sz="0" w:space="0" w:color="auto"/>
            <w:left w:val="none" w:sz="0" w:space="0" w:color="auto"/>
            <w:bottom w:val="none" w:sz="0" w:space="0" w:color="auto"/>
            <w:right w:val="none" w:sz="0" w:space="0" w:color="auto"/>
          </w:divBdr>
        </w:div>
      </w:divsChild>
    </w:div>
    <w:div w:id="915169030">
      <w:bodyDiv w:val="1"/>
      <w:marLeft w:val="0"/>
      <w:marRight w:val="0"/>
      <w:marTop w:val="0"/>
      <w:marBottom w:val="0"/>
      <w:divBdr>
        <w:top w:val="none" w:sz="0" w:space="0" w:color="auto"/>
        <w:left w:val="none" w:sz="0" w:space="0" w:color="auto"/>
        <w:bottom w:val="none" w:sz="0" w:space="0" w:color="auto"/>
        <w:right w:val="none" w:sz="0" w:space="0" w:color="auto"/>
      </w:divBdr>
    </w:div>
    <w:div w:id="946078908">
      <w:bodyDiv w:val="1"/>
      <w:marLeft w:val="0"/>
      <w:marRight w:val="0"/>
      <w:marTop w:val="0"/>
      <w:marBottom w:val="0"/>
      <w:divBdr>
        <w:top w:val="none" w:sz="0" w:space="0" w:color="auto"/>
        <w:left w:val="none" w:sz="0" w:space="0" w:color="auto"/>
        <w:bottom w:val="none" w:sz="0" w:space="0" w:color="auto"/>
        <w:right w:val="none" w:sz="0" w:space="0" w:color="auto"/>
      </w:divBdr>
      <w:divsChild>
        <w:div w:id="526720178">
          <w:marLeft w:val="0"/>
          <w:marRight w:val="0"/>
          <w:marTop w:val="0"/>
          <w:marBottom w:val="0"/>
          <w:divBdr>
            <w:top w:val="none" w:sz="0" w:space="0" w:color="auto"/>
            <w:left w:val="none" w:sz="0" w:space="0" w:color="auto"/>
            <w:bottom w:val="none" w:sz="0" w:space="0" w:color="auto"/>
            <w:right w:val="none" w:sz="0" w:space="0" w:color="auto"/>
          </w:divBdr>
        </w:div>
        <w:div w:id="1332444710">
          <w:marLeft w:val="0"/>
          <w:marRight w:val="0"/>
          <w:marTop w:val="0"/>
          <w:marBottom w:val="0"/>
          <w:divBdr>
            <w:top w:val="none" w:sz="0" w:space="0" w:color="auto"/>
            <w:left w:val="none" w:sz="0" w:space="0" w:color="auto"/>
            <w:bottom w:val="none" w:sz="0" w:space="0" w:color="auto"/>
            <w:right w:val="none" w:sz="0" w:space="0" w:color="auto"/>
          </w:divBdr>
        </w:div>
        <w:div w:id="2044599343">
          <w:marLeft w:val="0"/>
          <w:marRight w:val="0"/>
          <w:marTop w:val="0"/>
          <w:marBottom w:val="0"/>
          <w:divBdr>
            <w:top w:val="none" w:sz="0" w:space="0" w:color="auto"/>
            <w:left w:val="none" w:sz="0" w:space="0" w:color="auto"/>
            <w:bottom w:val="none" w:sz="0" w:space="0" w:color="auto"/>
            <w:right w:val="none" w:sz="0" w:space="0" w:color="auto"/>
          </w:divBdr>
        </w:div>
      </w:divsChild>
    </w:div>
    <w:div w:id="1151599641">
      <w:bodyDiv w:val="1"/>
      <w:marLeft w:val="0"/>
      <w:marRight w:val="0"/>
      <w:marTop w:val="0"/>
      <w:marBottom w:val="0"/>
      <w:divBdr>
        <w:top w:val="none" w:sz="0" w:space="0" w:color="auto"/>
        <w:left w:val="none" w:sz="0" w:space="0" w:color="auto"/>
        <w:bottom w:val="none" w:sz="0" w:space="0" w:color="auto"/>
        <w:right w:val="none" w:sz="0" w:space="0" w:color="auto"/>
      </w:divBdr>
      <w:divsChild>
        <w:div w:id="2321668">
          <w:marLeft w:val="0"/>
          <w:marRight w:val="0"/>
          <w:marTop w:val="0"/>
          <w:marBottom w:val="0"/>
          <w:divBdr>
            <w:top w:val="none" w:sz="0" w:space="0" w:color="auto"/>
            <w:left w:val="none" w:sz="0" w:space="0" w:color="auto"/>
            <w:bottom w:val="none" w:sz="0" w:space="0" w:color="auto"/>
            <w:right w:val="none" w:sz="0" w:space="0" w:color="auto"/>
          </w:divBdr>
        </w:div>
        <w:div w:id="692221134">
          <w:marLeft w:val="0"/>
          <w:marRight w:val="0"/>
          <w:marTop w:val="0"/>
          <w:marBottom w:val="0"/>
          <w:divBdr>
            <w:top w:val="none" w:sz="0" w:space="0" w:color="auto"/>
            <w:left w:val="none" w:sz="0" w:space="0" w:color="auto"/>
            <w:bottom w:val="none" w:sz="0" w:space="0" w:color="auto"/>
            <w:right w:val="none" w:sz="0" w:space="0" w:color="auto"/>
          </w:divBdr>
        </w:div>
        <w:div w:id="714308885">
          <w:marLeft w:val="0"/>
          <w:marRight w:val="0"/>
          <w:marTop w:val="0"/>
          <w:marBottom w:val="0"/>
          <w:divBdr>
            <w:top w:val="none" w:sz="0" w:space="0" w:color="auto"/>
            <w:left w:val="none" w:sz="0" w:space="0" w:color="auto"/>
            <w:bottom w:val="none" w:sz="0" w:space="0" w:color="auto"/>
            <w:right w:val="none" w:sz="0" w:space="0" w:color="auto"/>
          </w:divBdr>
        </w:div>
        <w:div w:id="714474016">
          <w:marLeft w:val="0"/>
          <w:marRight w:val="0"/>
          <w:marTop w:val="0"/>
          <w:marBottom w:val="0"/>
          <w:divBdr>
            <w:top w:val="none" w:sz="0" w:space="0" w:color="auto"/>
            <w:left w:val="none" w:sz="0" w:space="0" w:color="auto"/>
            <w:bottom w:val="none" w:sz="0" w:space="0" w:color="auto"/>
            <w:right w:val="none" w:sz="0" w:space="0" w:color="auto"/>
          </w:divBdr>
        </w:div>
        <w:div w:id="1244297290">
          <w:marLeft w:val="0"/>
          <w:marRight w:val="0"/>
          <w:marTop w:val="0"/>
          <w:marBottom w:val="0"/>
          <w:divBdr>
            <w:top w:val="none" w:sz="0" w:space="0" w:color="auto"/>
            <w:left w:val="none" w:sz="0" w:space="0" w:color="auto"/>
            <w:bottom w:val="none" w:sz="0" w:space="0" w:color="auto"/>
            <w:right w:val="none" w:sz="0" w:space="0" w:color="auto"/>
          </w:divBdr>
        </w:div>
        <w:div w:id="1370835173">
          <w:marLeft w:val="0"/>
          <w:marRight w:val="0"/>
          <w:marTop w:val="0"/>
          <w:marBottom w:val="0"/>
          <w:divBdr>
            <w:top w:val="none" w:sz="0" w:space="0" w:color="auto"/>
            <w:left w:val="none" w:sz="0" w:space="0" w:color="auto"/>
            <w:bottom w:val="none" w:sz="0" w:space="0" w:color="auto"/>
            <w:right w:val="none" w:sz="0" w:space="0" w:color="auto"/>
          </w:divBdr>
        </w:div>
        <w:div w:id="1565875157">
          <w:marLeft w:val="0"/>
          <w:marRight w:val="0"/>
          <w:marTop w:val="0"/>
          <w:marBottom w:val="0"/>
          <w:divBdr>
            <w:top w:val="none" w:sz="0" w:space="0" w:color="auto"/>
            <w:left w:val="none" w:sz="0" w:space="0" w:color="auto"/>
            <w:bottom w:val="none" w:sz="0" w:space="0" w:color="auto"/>
            <w:right w:val="none" w:sz="0" w:space="0" w:color="auto"/>
          </w:divBdr>
        </w:div>
        <w:div w:id="1733652736">
          <w:marLeft w:val="0"/>
          <w:marRight w:val="0"/>
          <w:marTop w:val="0"/>
          <w:marBottom w:val="0"/>
          <w:divBdr>
            <w:top w:val="none" w:sz="0" w:space="0" w:color="auto"/>
            <w:left w:val="none" w:sz="0" w:space="0" w:color="auto"/>
            <w:bottom w:val="none" w:sz="0" w:space="0" w:color="auto"/>
            <w:right w:val="none" w:sz="0" w:space="0" w:color="auto"/>
          </w:divBdr>
        </w:div>
        <w:div w:id="1872721657">
          <w:marLeft w:val="0"/>
          <w:marRight w:val="0"/>
          <w:marTop w:val="0"/>
          <w:marBottom w:val="0"/>
          <w:divBdr>
            <w:top w:val="none" w:sz="0" w:space="0" w:color="auto"/>
            <w:left w:val="none" w:sz="0" w:space="0" w:color="auto"/>
            <w:bottom w:val="none" w:sz="0" w:space="0" w:color="auto"/>
            <w:right w:val="none" w:sz="0" w:space="0" w:color="auto"/>
          </w:divBdr>
        </w:div>
      </w:divsChild>
    </w:div>
    <w:div w:id="1339649658">
      <w:bodyDiv w:val="1"/>
      <w:marLeft w:val="0"/>
      <w:marRight w:val="0"/>
      <w:marTop w:val="0"/>
      <w:marBottom w:val="0"/>
      <w:divBdr>
        <w:top w:val="none" w:sz="0" w:space="0" w:color="auto"/>
        <w:left w:val="none" w:sz="0" w:space="0" w:color="auto"/>
        <w:bottom w:val="none" w:sz="0" w:space="0" w:color="auto"/>
        <w:right w:val="none" w:sz="0" w:space="0" w:color="auto"/>
      </w:divBdr>
      <w:divsChild>
        <w:div w:id="1032609717">
          <w:marLeft w:val="0"/>
          <w:marRight w:val="0"/>
          <w:marTop w:val="0"/>
          <w:marBottom w:val="0"/>
          <w:divBdr>
            <w:top w:val="none" w:sz="0" w:space="0" w:color="auto"/>
            <w:left w:val="none" w:sz="0" w:space="0" w:color="auto"/>
            <w:bottom w:val="none" w:sz="0" w:space="0" w:color="auto"/>
            <w:right w:val="none" w:sz="0" w:space="0" w:color="auto"/>
          </w:divBdr>
        </w:div>
      </w:divsChild>
    </w:div>
    <w:div w:id="153053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DocumentLibraryPermissions xmlns="82ca9465-6592-4865-8df8-50b29f99d77c" xsi:nil="true"/>
    <MigrationWizIdSecurityGroups xmlns="82ca9465-6592-4865-8df8-50b29f99d77c" xsi:nil="true"/>
    <MigrationWizIdPermissions xmlns="82ca9465-6592-4865-8df8-50b29f99d77c" xsi:nil="true"/>
    <lcf76f155ced4ddcb4097134ff3c332f xmlns="82ca9465-6592-4865-8df8-50b29f99d77c">
      <Terms xmlns="http://schemas.microsoft.com/office/infopath/2007/PartnerControls"/>
    </lcf76f155ced4ddcb4097134ff3c332f>
    <MigrationWizIdPermissionLevels xmlns="82ca9465-6592-4865-8df8-50b29f99d77c" xsi:nil="true"/>
    <TaxCatchAll xmlns="7f5a0742-ef6e-487d-b85c-bcb0b91a525f" xsi:nil="true"/>
    <MigrationWizId xmlns="82ca9465-6592-4865-8df8-50b29f99d7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F7B70C4AB7804C914BB3815B62750E" ma:contentTypeVersion="20" ma:contentTypeDescription="Create a new document." ma:contentTypeScope="" ma:versionID="d87905726dba26be2e4010deec9c168a">
  <xsd:schema xmlns:xsd="http://www.w3.org/2001/XMLSchema" xmlns:xs="http://www.w3.org/2001/XMLSchema" xmlns:p="http://schemas.microsoft.com/office/2006/metadata/properties" xmlns:ns2="82ca9465-6592-4865-8df8-50b29f99d77c" xmlns:ns3="7f5a0742-ef6e-487d-b85c-bcb0b91a525f" targetNamespace="http://schemas.microsoft.com/office/2006/metadata/properties" ma:root="true" ma:fieldsID="4deedd5cfd2c64fe10be8e73ac6edd15" ns2:_="" ns3:_="">
    <xsd:import namespace="82ca9465-6592-4865-8df8-50b29f99d77c"/>
    <xsd:import namespace="7f5a0742-ef6e-487d-b85c-bcb0b91a525f"/>
    <xsd:element name="properties">
      <xsd:complexType>
        <xsd:sequence>
          <xsd:element name="documentManagement">
            <xsd:complexType>
              <xsd:all>
                <xsd:element ref="ns2:MediaServiceMetadata" minOccurs="0"/>
                <xsd:element ref="ns2:MediaServiceFastMetadata"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a9465-6592-4865-8df8-50b29f99d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igrationWizId" ma:index="10" nillable="true" ma:displayName="MigrationWizId" ma:internalName="MigrationWizId">
      <xsd:simpleType>
        <xsd:restriction base="dms:Text"/>
      </xsd:simpleType>
    </xsd:element>
    <xsd:element name="MigrationWizIdPermissions" ma:index="11" nillable="true" ma:displayName="MigrationWizIdPermissions" ma:internalName="MigrationWizIdPermissions">
      <xsd:simpleType>
        <xsd:restriction base="dms:Text"/>
      </xsd:simpleType>
    </xsd:element>
    <xsd:element name="MigrationWizIdPermissionLevels" ma:index="12" nillable="true" ma:displayName="MigrationWizIdPermissionLevels" ma:internalName="MigrationWizIdPermissionLevels">
      <xsd:simpleType>
        <xsd:restriction base="dms:Text"/>
      </xsd:simpleType>
    </xsd:element>
    <xsd:element name="MigrationWizIdDocumentLibraryPermissions" ma:index="13" nillable="true" ma:displayName="MigrationWizIdDocumentLibraryPermissions" ma:internalName="MigrationWizIdDocumentLibraryPermissions">
      <xsd:simpleType>
        <xsd:restriction base="dms:Text"/>
      </xsd:simpleType>
    </xsd:element>
    <xsd:element name="MigrationWizIdSecurityGroups" ma:index="14" nillable="true" ma:displayName="MigrationWizIdSecurityGroups" ma:internalName="MigrationWizIdSecurityGroups">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ff69b7-1d2f-49b1-93d9-38fb064e8c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5a0742-ef6e-487d-b85c-bcb0b91a525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83313bb-d8c6-4775-ab41-8402ec7b5384}" ma:internalName="TaxCatchAll" ma:showField="CatchAllData" ma:web="7f5a0742-ef6e-487d-b85c-bcb0b91a52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F7644-13BB-437F-8A3F-E6B685454AD5}">
  <ds:schemaRefs>
    <ds:schemaRef ds:uri="http://schemas.microsoft.com/office/2006/metadata/properties"/>
    <ds:schemaRef ds:uri="http://schemas.microsoft.com/office/infopath/2007/PartnerControls"/>
    <ds:schemaRef ds:uri="82ca9465-6592-4865-8df8-50b29f99d77c"/>
    <ds:schemaRef ds:uri="7f5a0742-ef6e-487d-b85c-bcb0b91a525f"/>
  </ds:schemaRefs>
</ds:datastoreItem>
</file>

<file path=customXml/itemProps2.xml><?xml version="1.0" encoding="utf-8"?>
<ds:datastoreItem xmlns:ds="http://schemas.openxmlformats.org/officeDocument/2006/customXml" ds:itemID="{8FAC413C-B05D-42D0-B37F-CDF17CE7D89F}">
  <ds:schemaRefs>
    <ds:schemaRef ds:uri="http://schemas.microsoft.com/sharepoint/v3/contenttype/forms"/>
  </ds:schemaRefs>
</ds:datastoreItem>
</file>

<file path=customXml/itemProps3.xml><?xml version="1.0" encoding="utf-8"?>
<ds:datastoreItem xmlns:ds="http://schemas.openxmlformats.org/officeDocument/2006/customXml" ds:itemID="{4910DD1E-7B18-44B7-A8B4-6645E7B0D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a9465-6592-4865-8df8-50b29f99d77c"/>
    <ds:schemaRef ds:uri="7f5a0742-ef6e-487d-b85c-bcb0b91a5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D11022-E60C-42C1-A571-E90D83B28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Freshfields</dc:creator>
  <cp:keywords/>
  <dc:description/>
  <cp:lastModifiedBy>Qiliang Hu</cp:lastModifiedBy>
  <cp:revision>51</cp:revision>
  <dcterms:created xsi:type="dcterms:W3CDTF">2023-08-05T12:52:00Z</dcterms:created>
  <dcterms:modified xsi:type="dcterms:W3CDTF">2025-06-03T00:35:00Z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vt:lpwstr>
  </property>
  <property fmtid="{D5CDD505-2E9C-101B-9397-08002B2CF9AE}" pid="3" name="docVersion">
    <vt:lpwstr>0</vt:lpwstr>
  </property>
  <property fmtid="{D5CDD505-2E9C-101B-9397-08002B2CF9AE}" pid="4" name="docCliMat">
    <vt:lpwstr/>
  </property>
  <property fmtid="{D5CDD505-2E9C-101B-9397-08002B2CF9AE}" pid="5" name="docIncludeCliMat">
    <vt:lpwstr>true</vt:lpwstr>
  </property>
  <property fmtid="{D5CDD505-2E9C-101B-9397-08002B2CF9AE}" pid="6" name="docIncludeVersion">
    <vt:lpwstr>true</vt:lpwstr>
  </property>
  <property fmtid="{D5CDD505-2E9C-101B-9397-08002B2CF9AE}" pid="7" name="MSIP_Label_cbd44c7d-620d-47a0-b6d1-13ac1e5903bc_Enabled">
    <vt:lpwstr>true</vt:lpwstr>
  </property>
  <property fmtid="{D5CDD505-2E9C-101B-9397-08002B2CF9AE}" pid="8" name="MSIP_Label_cbd44c7d-620d-47a0-b6d1-13ac1e5903bc_SetDate">
    <vt:lpwstr>2022-02-15T01:10:47Z</vt:lpwstr>
  </property>
  <property fmtid="{D5CDD505-2E9C-101B-9397-08002B2CF9AE}" pid="9" name="MSIP_Label_cbd44c7d-620d-47a0-b6d1-13ac1e5903bc_Method">
    <vt:lpwstr>Standard</vt:lpwstr>
  </property>
  <property fmtid="{D5CDD505-2E9C-101B-9397-08002B2CF9AE}" pid="10" name="MSIP_Label_cbd44c7d-620d-47a0-b6d1-13ac1e5903bc_Name">
    <vt:lpwstr>Privilégiée - Pilote Affaires Juridiques</vt:lpwstr>
  </property>
  <property fmtid="{D5CDD505-2E9C-101B-9397-08002B2CF9AE}" pid="11" name="MSIP_Label_cbd44c7d-620d-47a0-b6d1-13ac1e5903bc_SiteId">
    <vt:lpwstr>0bdbe027-8f50-4ec3-843f-e27c41a63957</vt:lpwstr>
  </property>
  <property fmtid="{D5CDD505-2E9C-101B-9397-08002B2CF9AE}" pid="12" name="MSIP_Label_cbd44c7d-620d-47a0-b6d1-13ac1e5903bc_ActionId">
    <vt:lpwstr>deb58a57-db4c-44a1-8db5-c351775d4904</vt:lpwstr>
  </property>
  <property fmtid="{D5CDD505-2E9C-101B-9397-08002B2CF9AE}" pid="13" name="MSIP_Label_cbd44c7d-620d-47a0-b6d1-13ac1e5903bc_ContentBits">
    <vt:lpwstr>0</vt:lpwstr>
  </property>
  <property fmtid="{D5CDD505-2E9C-101B-9397-08002B2CF9AE}" pid="14" name="MSIP_Label_defa4170-0d19-0005-0004-bc88714345d2_Enabled">
    <vt:lpwstr>true</vt:lpwstr>
  </property>
  <property fmtid="{D5CDD505-2E9C-101B-9397-08002B2CF9AE}" pid="15" name="MSIP_Label_defa4170-0d19-0005-0004-bc88714345d2_SetDate">
    <vt:lpwstr>2022-09-27T04:47:23Z</vt:lpwstr>
  </property>
  <property fmtid="{D5CDD505-2E9C-101B-9397-08002B2CF9AE}" pid="16" name="MSIP_Label_defa4170-0d19-0005-0004-bc88714345d2_Method">
    <vt:lpwstr>Standard</vt:lpwstr>
  </property>
  <property fmtid="{D5CDD505-2E9C-101B-9397-08002B2CF9AE}" pid="17" name="MSIP_Label_defa4170-0d19-0005-0004-bc88714345d2_Name">
    <vt:lpwstr>defa4170-0d19-0005-0004-bc88714345d2</vt:lpwstr>
  </property>
  <property fmtid="{D5CDD505-2E9C-101B-9397-08002B2CF9AE}" pid="18" name="MSIP_Label_defa4170-0d19-0005-0004-bc88714345d2_SiteId">
    <vt:lpwstr>72cc5fdb-a93d-45a1-af73-3d9fe980f90f</vt:lpwstr>
  </property>
  <property fmtid="{D5CDD505-2E9C-101B-9397-08002B2CF9AE}" pid="19" name="MSIP_Label_defa4170-0d19-0005-0004-bc88714345d2_ActionId">
    <vt:lpwstr>81417ff5-279c-4b8e-bb40-8e927cba6698</vt:lpwstr>
  </property>
  <property fmtid="{D5CDD505-2E9C-101B-9397-08002B2CF9AE}" pid="20" name="MSIP_Label_defa4170-0d19-0005-0004-bc88714345d2_ContentBits">
    <vt:lpwstr>0</vt:lpwstr>
  </property>
  <property fmtid="{D5CDD505-2E9C-101B-9397-08002B2CF9AE}" pid="21" name="ContentTypeId">
    <vt:lpwstr>0x010100BEF7B70C4AB7804C914BB3815B62750E</vt:lpwstr>
  </property>
  <property fmtid="{D5CDD505-2E9C-101B-9397-08002B2CF9AE}" pid="22" name="MediaServiceImageTags">
    <vt:lpwstr/>
  </property>
</Properties>
</file>