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240" w:lineRule="auto"/>
        <w:jc w:val="center"/>
        <w:rPr>
          <w:rFonts w:ascii="黑体" w:hAnsi="黑体" w:eastAsia="黑体" w:cs="黑体"/>
          <w:bCs/>
          <w:sz w:val="36"/>
          <w:szCs w:val="36"/>
          <w:lang w:val="en-GB" w:bidi="ar-AE"/>
        </w:rPr>
      </w:pPr>
      <w:r>
        <w:rPr>
          <w:rFonts w:hint="eastAsia" w:ascii="黑体" w:hAnsi="黑体" w:eastAsia="黑体" w:cs="黑体"/>
          <w:bCs/>
          <w:sz w:val="36"/>
          <w:szCs w:val="36"/>
          <w:lang w:val="en-GB" w:bidi="ar-AE"/>
        </w:rPr>
        <w:t>经营者集中简易案件公示表</w:t>
      </w:r>
    </w:p>
    <w:tbl>
      <w:tblPr>
        <w:tblStyle w:val="7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eastAsia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eastAsia="en-GB" w:bidi="ar-AE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中国第一汽车股份有限公司收购力神（青岛）新能源有限公司股权案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中国第一汽车股份有限公司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-AE"/>
              </w:rPr>
              <w:t>（“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一汽股份”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-AE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与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天津力神电池股份有限公司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-AE"/>
              </w:rPr>
              <w:t>（“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天津力神”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-AE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签署协议，一汽股份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收购力神（青岛）新能源有限公司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-AE"/>
              </w:rPr>
              <w:t>（“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力神青岛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 w:bidi="ar-AE"/>
              </w:rPr>
              <w:t>”）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共计40%的股份。力神青岛的主营业务为锂离子动力电池、储能电池的开发、生产、销售。</w:t>
            </w: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</w:pPr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交易前，天津力神持有力神青岛63.99%的股份，单独控制力神青岛。交易后，一汽股份将持有力神青岛40%股份，单独控制力神青岛。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参与集中的经营者简介（每个限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100字以内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一汽股份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AE"/>
              </w:rPr>
              <w:t>一汽股份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于20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AE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AE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AE"/>
              </w:rPr>
              <w:t>28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日成立于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AE"/>
              </w:rPr>
              <w:t>吉林省长春市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，主要从事汽车制造及再制造、新能源汽车制造；发动机、变速箱等汽车零部件的设计、开发、制造、销售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AE"/>
              </w:rPr>
              <w:t>等业务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。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GB" w:eastAsia="zh-Hans" w:bidi="ar-A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AE"/>
              </w:rPr>
              <w:t>一汽股份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 w:bidi="ar-AE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最终控制人为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AE"/>
              </w:rPr>
              <w:t>中国第一汽车集团有限公司（“一汽集团”），一汽集团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主要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AE"/>
              </w:rPr>
              <w:t>从事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汽车整车生产销售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AE"/>
              </w:rPr>
              <w:t>业务。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</w:p>
        </w:tc>
        <w:tc>
          <w:tcPr>
            <w:tcW w:w="1607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Hans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力神青岛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力神青岛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于</w:t>
            </w:r>
            <w:r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201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11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25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日成立于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Hans" w:bidi="ar-AE"/>
              </w:rPr>
              <w:t>山东省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青岛市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，主要从事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锂离子动力电池、储能电池的开发、生产、销售等业务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。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力神青岛</w:t>
            </w:r>
            <w:r>
              <w:rPr>
                <w:rFonts w:hint="eastAsia" w:ascii="Times New Roman" w:hAnsi="Times New Roman" w:eastAsia="宋体" w:cs="Simplified Arabic"/>
                <w:sz w:val="24"/>
                <w:szCs w:val="24"/>
                <w:lang w:val="en-US" w:eastAsia="zh-Hans" w:bidi="ar-AE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bidi="ar-AE"/>
              </w:rPr>
              <w:t>最终控制人为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AE"/>
              </w:rPr>
              <w:t>天津力神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Hans"/>
              </w:rPr>
              <w:t>主要从事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锂离子电池的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Hans"/>
              </w:rPr>
              <w:t>生产和销售等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bidi="ar-AE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GB" w:bidi="ar-AE"/>
              </w:rPr>
              <w:t>横向重叠：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202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年中国境内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电动汽车用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锂离子动力电池市场: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一汽股份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：0-5%，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力神青岛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: 0-5%，各方合计：0-5%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GB" w:bidi="ar-AE"/>
              </w:rPr>
              <w:t>纵向关联：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上游：202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年中国境内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电动汽车用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锂离子动力电池市场：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一汽股份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：如上所述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力神青岛：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如上所述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下游：202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年中国境内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新能源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乘用车市场: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一汽股份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：0-5%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eastAsia="zh-CN" w:bidi="ar-AE"/>
              </w:rPr>
              <w:t>下游：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202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年中国境内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新能源商用车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市场：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一汽股份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：0-5%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 w:bidi="ar-A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 w:bidi="ar-AE"/>
              </w:rPr>
              <w:t>混合集中：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202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年中国境内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锂离子储能电池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市场：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 w:bidi="ar-AE"/>
              </w:rPr>
              <w:t>力神青岛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GB" w:bidi="ar-AE"/>
              </w:rPr>
              <w:t>：0-5%</w:t>
            </w:r>
          </w:p>
        </w:tc>
      </w:tr>
    </w:tbl>
    <w:p>
      <w:pPr>
        <w:adjustRightInd w:val="0"/>
        <w:snapToGrid w:val="0"/>
        <w:spacing w:after="0" w:line="240" w:lineRule="auto"/>
        <w:jc w:val="both"/>
        <w:rPr>
          <w:rFonts w:ascii="Arial" w:hAnsi="Arial" w:eastAsia="楷体_GB2312" w:cs="Arial"/>
          <w:b/>
          <w:color w:val="000000"/>
          <w:lang w:val="en-GB" w:bidi="ar-AE"/>
        </w:rPr>
      </w:pPr>
    </w:p>
    <w:p>
      <w:pPr>
        <w:spacing w:after="240" w:line="240" w:lineRule="auto"/>
        <w:jc w:val="both"/>
        <w:rPr>
          <w:rFonts w:ascii="宋体" w:hAnsi="宋体" w:eastAsia="宋体" w:cs="宋体"/>
          <w:bCs/>
          <w:color w:val="000000"/>
          <w:sz w:val="28"/>
          <w:szCs w:val="28"/>
          <w:lang w:val="en-GB" w:bidi="ar-AE"/>
        </w:rPr>
      </w:pPr>
    </w:p>
    <w:p/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plified Arabic">
    <w:panose1 w:val="02020603050405020304"/>
    <w:charset w:val="B2"/>
    <w:family w:val="roman"/>
    <w:pitch w:val="default"/>
    <w:sig w:usb0="00002003" w:usb1="00000000" w:usb2="00000000" w:usb3="00000000" w:csb0="00000041" w:csb1="200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9242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>
          <w:pPr>
            <w:pStyle w:val="3"/>
          </w:pPr>
        </w:p>
      </w:tc>
      <w:tc>
        <w:tcPr>
          <w:tcW w:w="3081" w:type="dxa"/>
        </w:tcPr>
        <w:p>
          <w:pPr>
            <w:pStyle w:val="3"/>
            <w:jc w:val="center"/>
            <w:rPr>
              <w:rStyle w:val="6"/>
              <w:rFonts w:cs="Times New Roman"/>
            </w:rPr>
          </w:pPr>
          <w:r>
            <w:rPr>
              <w:rStyle w:val="6"/>
              <w:rFonts w:cs="Times New Roman"/>
            </w:rPr>
            <w:t xml:space="preserve">- </w:t>
          </w:r>
          <w:r>
            <w:rPr>
              <w:rStyle w:val="6"/>
              <w:rFonts w:cs="Times New Roman"/>
            </w:rPr>
            <w:fldChar w:fldCharType="begin"/>
          </w:r>
          <w:r>
            <w:rPr>
              <w:rStyle w:val="6"/>
              <w:rFonts w:cs="Times New Roman"/>
            </w:rPr>
            <w:instrText xml:space="preserve"> PAGE   \* MERGEFORMAT </w:instrText>
          </w:r>
          <w:r>
            <w:rPr>
              <w:rStyle w:val="6"/>
              <w:rFonts w:cs="Times New Roman"/>
            </w:rPr>
            <w:fldChar w:fldCharType="separate"/>
          </w:r>
          <w:r>
            <w:rPr>
              <w:rStyle w:val="6"/>
              <w:rFonts w:cs="Times New Roman"/>
              <w:lang w:val="en-US"/>
            </w:rPr>
            <w:t>2</w:t>
          </w:r>
          <w:r>
            <w:rPr>
              <w:rStyle w:val="6"/>
              <w:rFonts w:cs="Times New Roman"/>
            </w:rPr>
            <w:fldChar w:fldCharType="end"/>
          </w:r>
          <w:r>
            <w:rPr>
              <w:rStyle w:val="6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10"/>
          </w:pPr>
        </w:p>
      </w:tc>
    </w:tr>
  </w:tbl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wZDhlOWJjMzNiZmIzOTJmMDNmMDk1ZWE3NjYwYmIifQ=="/>
  </w:docVars>
  <w:rsids>
    <w:rsidRoot w:val="00260AA8"/>
    <w:rsid w:val="00093404"/>
    <w:rsid w:val="000D4057"/>
    <w:rsid w:val="00102A0A"/>
    <w:rsid w:val="001A6E02"/>
    <w:rsid w:val="001D03CF"/>
    <w:rsid w:val="001D7131"/>
    <w:rsid w:val="001F113C"/>
    <w:rsid w:val="001F7116"/>
    <w:rsid w:val="00260AA8"/>
    <w:rsid w:val="002A63BD"/>
    <w:rsid w:val="003679FF"/>
    <w:rsid w:val="00470B3B"/>
    <w:rsid w:val="00583F6E"/>
    <w:rsid w:val="00596B05"/>
    <w:rsid w:val="005D6972"/>
    <w:rsid w:val="005E04F6"/>
    <w:rsid w:val="00630A1F"/>
    <w:rsid w:val="006318AE"/>
    <w:rsid w:val="006F6E4D"/>
    <w:rsid w:val="00701E3E"/>
    <w:rsid w:val="00703BC0"/>
    <w:rsid w:val="00784A90"/>
    <w:rsid w:val="007909B8"/>
    <w:rsid w:val="00793308"/>
    <w:rsid w:val="00795B70"/>
    <w:rsid w:val="007A7E6E"/>
    <w:rsid w:val="007B68BF"/>
    <w:rsid w:val="007D5E61"/>
    <w:rsid w:val="007F57FE"/>
    <w:rsid w:val="008409C6"/>
    <w:rsid w:val="0091155A"/>
    <w:rsid w:val="00991705"/>
    <w:rsid w:val="00A336EC"/>
    <w:rsid w:val="00A45232"/>
    <w:rsid w:val="00AE4FA1"/>
    <w:rsid w:val="00B82A53"/>
    <w:rsid w:val="00BC1FC6"/>
    <w:rsid w:val="00BF6EBD"/>
    <w:rsid w:val="00C03B64"/>
    <w:rsid w:val="00C1232D"/>
    <w:rsid w:val="00C51888"/>
    <w:rsid w:val="00C6438C"/>
    <w:rsid w:val="00C85635"/>
    <w:rsid w:val="00D450D1"/>
    <w:rsid w:val="00D57C26"/>
    <w:rsid w:val="00DD2660"/>
    <w:rsid w:val="00DF7AB5"/>
    <w:rsid w:val="00E17C0C"/>
    <w:rsid w:val="00E65D96"/>
    <w:rsid w:val="00F85EDF"/>
    <w:rsid w:val="00FA1A1A"/>
    <w:rsid w:val="00FC65D5"/>
    <w:rsid w:val="00FD3E36"/>
    <w:rsid w:val="0C7D3142"/>
    <w:rsid w:val="0E055303"/>
    <w:rsid w:val="0F397C80"/>
    <w:rsid w:val="17CEAB9E"/>
    <w:rsid w:val="1B932BFE"/>
    <w:rsid w:val="1F6797F8"/>
    <w:rsid w:val="1FDCD8F2"/>
    <w:rsid w:val="24F77AD0"/>
    <w:rsid w:val="298235AD"/>
    <w:rsid w:val="2D32132D"/>
    <w:rsid w:val="2DFF9399"/>
    <w:rsid w:val="2FEF5BED"/>
    <w:rsid w:val="3097158E"/>
    <w:rsid w:val="316147D3"/>
    <w:rsid w:val="33FEE29B"/>
    <w:rsid w:val="3B9FD214"/>
    <w:rsid w:val="3C6A08A1"/>
    <w:rsid w:val="3E760DA2"/>
    <w:rsid w:val="3F7F596D"/>
    <w:rsid w:val="4DFB6F6F"/>
    <w:rsid w:val="522A202D"/>
    <w:rsid w:val="57E8EB5D"/>
    <w:rsid w:val="5A56B790"/>
    <w:rsid w:val="5E1C59A4"/>
    <w:rsid w:val="6BBFEBCF"/>
    <w:rsid w:val="6D071A6C"/>
    <w:rsid w:val="6FDF87C6"/>
    <w:rsid w:val="71DD525F"/>
    <w:rsid w:val="76144292"/>
    <w:rsid w:val="776FF194"/>
    <w:rsid w:val="77B7BDD1"/>
    <w:rsid w:val="78BBB395"/>
    <w:rsid w:val="7AEE4319"/>
    <w:rsid w:val="7B5729F4"/>
    <w:rsid w:val="7CBF486E"/>
    <w:rsid w:val="7EAFD474"/>
    <w:rsid w:val="7EC0003F"/>
    <w:rsid w:val="7EFF8D19"/>
    <w:rsid w:val="7F7BC666"/>
    <w:rsid w:val="7FC3A66D"/>
    <w:rsid w:val="83FEFFB4"/>
    <w:rsid w:val="8FAB8BF1"/>
    <w:rsid w:val="9A23258E"/>
    <w:rsid w:val="AA3F3145"/>
    <w:rsid w:val="B9970DE7"/>
    <w:rsid w:val="BBFF89E7"/>
    <w:rsid w:val="BEBC342D"/>
    <w:rsid w:val="BFCC6F4B"/>
    <w:rsid w:val="BFDAC19B"/>
    <w:rsid w:val="D1FDE433"/>
    <w:rsid w:val="D3FBB522"/>
    <w:rsid w:val="D3FECC60"/>
    <w:rsid w:val="D9DB0420"/>
    <w:rsid w:val="DCFEC847"/>
    <w:rsid w:val="DFF30202"/>
    <w:rsid w:val="F7BE4ED6"/>
    <w:rsid w:val="F7EDA90E"/>
    <w:rsid w:val="FAF87562"/>
    <w:rsid w:val="FD77CF77"/>
    <w:rsid w:val="FEDF2EE1"/>
    <w:rsid w:val="FEEEB40C"/>
    <w:rsid w:val="FEFE038E"/>
    <w:rsid w:val="FF3EA310"/>
    <w:rsid w:val="FFDC9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Footer Char"/>
    <w:basedOn w:val="5"/>
    <w:link w:val="3"/>
    <w:semiHidden/>
    <w:qFormat/>
    <w:uiPriority w:val="99"/>
  </w:style>
  <w:style w:type="paragraph" w:customStyle="1" w:styleId="10">
    <w:name w:val="Footer Right"/>
    <w:basedOn w:val="3"/>
    <w:qFormat/>
    <w:uiPriority w:val="0"/>
    <w:pPr>
      <w:tabs>
        <w:tab w:val="clear" w:pos="4320"/>
        <w:tab w:val="clear" w:pos="8640"/>
      </w:tabs>
      <w:jc w:val="right"/>
    </w:pPr>
    <w:rPr>
      <w:rFonts w:ascii="Times New Roman" w:hAnsi="Times New Roman" w:eastAsia="宋体" w:cs="Times New Roman"/>
      <w:sz w:val="16"/>
      <w:szCs w:val="16"/>
      <w:lang w:val="en-GB" w:bidi="he-IL"/>
    </w:rPr>
  </w:style>
  <w:style w:type="character" w:customStyle="1" w:styleId="11">
    <w:name w:val="Balloon Text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3">
    <w:name w:val="fontstyle01"/>
    <w:basedOn w:val="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Hui">
      <a:majorFont>
        <a:latin typeface="Times New Roman"/>
        <a:ea typeface="SimSun"/>
        <a:cs typeface=""/>
      </a:majorFont>
      <a:minorFont>
        <a:latin typeface="Times New Roman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940</Characters>
  <Lines>9</Lines>
  <Paragraphs>2</Paragraphs>
  <TotalTime>35</TotalTime>
  <ScaleCrop>false</ScaleCrop>
  <LinksUpToDate>false</LinksUpToDate>
  <CharactersWithSpaces>949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2022-10-29T00:53:00Z</dcterms:created>
  <dc:creator>DaHui Lawyers</dc:creator>
  <cp:lastModifiedBy>WPS_1676535020</cp:lastModifiedBy>
  <dcterms:modified xsi:type="dcterms:W3CDTF">2025-02-05T06:53:00Z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4255E87A7ECE461E8C12F3513D13654C_13</vt:lpwstr>
  </property>
  <property fmtid="{D5CDD505-2E9C-101B-9397-08002B2CF9AE}" pid="4" name="KSOTemplateDocerSaveRecord">
    <vt:lpwstr>eyJoZGlkIjoiY2QxODk4ODVkOWU3MDUzZmY1NGQ1MGI0YmU3MDBmZmYiLCJ1c2VySWQiOiIzNDAwNTA5NDgifQ==</vt:lpwstr>
  </property>
</Properties>
</file>