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/>
        <w:jc w:val="left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附件2</w:t>
      </w:r>
    </w:p>
    <w:p>
      <w:pPr>
        <w:spacing w:line="440" w:lineRule="exact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>经营者集中简易案件公示表</w:t>
      </w:r>
    </w:p>
    <w:p>
      <w:pPr>
        <w:spacing w:line="440" w:lineRule="exact"/>
        <w:ind w:firstLine="845" w:firstLineChars="302"/>
        <w:rPr>
          <w:rFonts w:ascii="仿宋_GB2312" w:hAnsi="Times New Roman" w:eastAsia="仿宋_GB2312"/>
          <w:sz w:val="28"/>
          <w:szCs w:val="28"/>
        </w:rPr>
      </w:pPr>
    </w:p>
    <w:tbl>
      <w:tblPr>
        <w:tblStyle w:val="5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案件名称</w:t>
            </w: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天津城建运营管理有限公司与中石油太湖（北京）投资有限公司新设合营企业案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交易概况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（限200字内）</w:t>
            </w: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天津城建运营管理有限公司（“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天津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城建运营”）与中石油太湖（北京）投资有限公司（“中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油太湖”）签订《出资协议》，双方拟设立合营企业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，合营企业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主要开展电动汽车充电服务业务。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交易后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天津城建运营、中石油太湖分别持有合营企业50%、50%股权，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共同控制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合营企业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参与集中的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经营者简介</w:t>
            </w:r>
          </w:p>
        </w:tc>
        <w:tc>
          <w:tcPr>
            <w:tcW w:w="17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1、天津城建运营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7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天津城建运营2024年7月10日成立于天津市。主要从事基础设施领域投资建设、设计咨询等业务。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天津城建运营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最终控制人为天津城建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集团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控股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有限公司，主要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从事基础设施投资建设、设计咨询、房地产开发、高端酒店服务等业务。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2、中石油太湖</w:t>
            </w:r>
          </w:p>
        </w:tc>
        <w:tc>
          <w:tcPr>
            <w:tcW w:w="487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中石油太湖2024年5月13日成立于北京市，主要从事自有资金投资、财务和信息咨询服务等业务。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中石油太湖最终控制人为中国石油天然气集团有限公司，主要从事石油、天然气勘探、开发、生产建设、加工和综合利用以及石油专用机械的制造等业务。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简易案件理由（可以单选，也可以多选）</w:t>
            </w: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66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混合集中：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2024年天津市电动汽车充电服务市场：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中石油太湖：0-5%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2020603050405020304"/>
    <w:charset w:val="00"/>
    <w:family w:val="roman"/>
    <w:pitch w:val="default"/>
    <w:sig w:usb0="00000000" w:usb1="00000000" w:usb2="00000000" w:usb3="00000000" w:csb0="00000041" w:csb1="2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00DF"/>
    <w:rsid w:val="00037065"/>
    <w:rsid w:val="000D7EBA"/>
    <w:rsid w:val="001164CD"/>
    <w:rsid w:val="00155717"/>
    <w:rsid w:val="001837A3"/>
    <w:rsid w:val="003C0AEB"/>
    <w:rsid w:val="004F7688"/>
    <w:rsid w:val="006467D8"/>
    <w:rsid w:val="006A531B"/>
    <w:rsid w:val="006F7693"/>
    <w:rsid w:val="00710140"/>
    <w:rsid w:val="007F2275"/>
    <w:rsid w:val="00915F0F"/>
    <w:rsid w:val="009532DF"/>
    <w:rsid w:val="00997019"/>
    <w:rsid w:val="009A5029"/>
    <w:rsid w:val="009D38D5"/>
    <w:rsid w:val="00A53F26"/>
    <w:rsid w:val="00AA0CC5"/>
    <w:rsid w:val="00B16AFE"/>
    <w:rsid w:val="00B65DD5"/>
    <w:rsid w:val="00BD10B6"/>
    <w:rsid w:val="00C07076"/>
    <w:rsid w:val="00CB00DF"/>
    <w:rsid w:val="00D73C72"/>
    <w:rsid w:val="00E0592B"/>
    <w:rsid w:val="00E31738"/>
    <w:rsid w:val="00E86786"/>
    <w:rsid w:val="00ED2F80"/>
    <w:rsid w:val="00F1624E"/>
    <w:rsid w:val="00F32F8A"/>
    <w:rsid w:val="00F810AA"/>
    <w:rsid w:val="00FB43EC"/>
    <w:rsid w:val="00FB6B40"/>
    <w:rsid w:val="030F1A06"/>
    <w:rsid w:val="03C25A45"/>
    <w:rsid w:val="05E26F17"/>
    <w:rsid w:val="0642507F"/>
    <w:rsid w:val="0E10241E"/>
    <w:rsid w:val="11E03467"/>
    <w:rsid w:val="12191583"/>
    <w:rsid w:val="18604728"/>
    <w:rsid w:val="197863DD"/>
    <w:rsid w:val="1A6113DE"/>
    <w:rsid w:val="1AF21428"/>
    <w:rsid w:val="1D20433B"/>
    <w:rsid w:val="1F1E2ACB"/>
    <w:rsid w:val="22BB179B"/>
    <w:rsid w:val="254F5F11"/>
    <w:rsid w:val="29DE7150"/>
    <w:rsid w:val="2EF846A1"/>
    <w:rsid w:val="2F32265C"/>
    <w:rsid w:val="3A477936"/>
    <w:rsid w:val="3B066F3B"/>
    <w:rsid w:val="3CB3113C"/>
    <w:rsid w:val="414E64DB"/>
    <w:rsid w:val="44EE5A9B"/>
    <w:rsid w:val="4656182F"/>
    <w:rsid w:val="467B53D3"/>
    <w:rsid w:val="47B90A88"/>
    <w:rsid w:val="49C15493"/>
    <w:rsid w:val="4A1926EB"/>
    <w:rsid w:val="4A2014F0"/>
    <w:rsid w:val="4D5A74BE"/>
    <w:rsid w:val="4F407B61"/>
    <w:rsid w:val="4F863554"/>
    <w:rsid w:val="566606CC"/>
    <w:rsid w:val="5A711C79"/>
    <w:rsid w:val="5DBD465B"/>
    <w:rsid w:val="5EB213DA"/>
    <w:rsid w:val="62350E3F"/>
    <w:rsid w:val="654B3716"/>
    <w:rsid w:val="66D723FD"/>
    <w:rsid w:val="6C1C1B3B"/>
    <w:rsid w:val="6C9E4FE5"/>
    <w:rsid w:val="6EFF4D3F"/>
    <w:rsid w:val="6F5E0707"/>
    <w:rsid w:val="6FB665C4"/>
    <w:rsid w:val="732C116E"/>
    <w:rsid w:val="762A2B52"/>
    <w:rsid w:val="77E77ABF"/>
    <w:rsid w:val="784B046D"/>
    <w:rsid w:val="7B2F8A65"/>
    <w:rsid w:val="7EC938AB"/>
    <w:rsid w:val="7FD12725"/>
    <w:rsid w:val="7FDFF5CF"/>
    <w:rsid w:val="C8DE5826"/>
    <w:rsid w:val="DBDB6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qFormat/>
    <w:uiPriority w:val="0"/>
    <w:pPr>
      <w:spacing w:after="240"/>
      <w:jc w:val="both"/>
    </w:pPr>
    <w:rPr>
      <w:rFonts w:ascii="Times New Roman" w:hAnsi="Times New Roman" w:eastAsia="宋体" w:cs="Simplified Arabic"/>
      <w:sz w:val="24"/>
      <w:szCs w:val="24"/>
      <w:lang w:val="en-GB" w:eastAsia="en-GB" w:bidi="ar-AE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6</TotalTime>
  <ScaleCrop>false</ScaleCrop>
  <LinksUpToDate>false</LinksUpToDate>
  <CharactersWithSpaces>704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2018-09-29T18:33:00Z</dcterms:created>
  <dc:creator>陈媚</dc:creator>
  <cp:lastModifiedBy>scjgj</cp:lastModifiedBy>
  <cp:lastPrinted>2025-01-16T10:25:01Z</cp:lastPrinted>
  <dcterms:modified xsi:type="dcterms:W3CDTF">2025-01-16T10:25:02Z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