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100"/>
        </w:tabs>
        <w:spacing w:before="0" w:beforeLines="0" w:after="240" w:afterLines="0" w:line="240" w:lineRule="auto"/>
        <w:jc w:val="center"/>
        <w:rPr>
          <w:rFonts w:ascii="黑体" w:hAnsi="黑体" w:eastAsia="黑体" w:cs="黑体"/>
          <w:bCs/>
          <w:kern w:val="0"/>
          <w:sz w:val="36"/>
          <w:szCs w:val="36"/>
          <w:lang w:val="en-GB" w:bidi="ar-AE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Style w:val="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940" w:type="dxa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eastAsia="en-GB" w:bidi="ar-AE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kern w:val="0"/>
                <w:lang w:val="en-GB" w:eastAsia="en-GB" w:bidi="ar-AE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  <w:t>本田技研工业株式会社收购电子材料加拿大公司股权案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940" w:type="dxa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kern w:val="0"/>
                <w:lang w:val="en-GB" w:bidi="ar-AE"/>
              </w:rPr>
              <w:t>交易概况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kern w:val="0"/>
                <w:lang w:bidi="ar-AE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  <w:t>2024年11月，本田技研工业株式会社（“</w:t>
            </w:r>
            <w:r>
              <w:rPr>
                <w:rFonts w:hint="eastAsia" w:ascii="Times New Roman Regular" w:hAnsi="Times New Roman Regular" w:cs="Times New Roman Regular"/>
                <w:b/>
                <w:bCs/>
                <w:color w:val="000000"/>
                <w:kern w:val="0"/>
                <w:lang w:bidi="ar-AE"/>
              </w:rPr>
              <w:t>本田技研工业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  <w:t>”）、电子材料加拿大公司（“</w:t>
            </w:r>
            <w:r>
              <w:rPr>
                <w:rFonts w:hint="eastAsia" w:ascii="Times New Roman Regular" w:hAnsi="Times New Roman Regular" w:cs="Times New Roman Regular"/>
                <w:b/>
                <w:bCs/>
                <w:color w:val="000000"/>
                <w:kern w:val="0"/>
                <w:lang w:bidi="ar-AE"/>
              </w:rPr>
              <w:t>加拿大电子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  <w:t>”）、旭化成株式会社（“</w:t>
            </w:r>
            <w:r>
              <w:rPr>
                <w:rFonts w:hint="eastAsia" w:ascii="Times New Roman Regular" w:hAnsi="Times New Roman Regular" w:cs="Times New Roman Regular"/>
                <w:b/>
                <w:bCs/>
                <w:color w:val="000000"/>
                <w:kern w:val="0"/>
                <w:lang w:bidi="ar-AE"/>
              </w:rPr>
              <w:t>旭化成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  <w:t>”）等签署协议，本田技研工业（通过本田加拿大公司）拟收购加拿大电子25%的股份。加拿大电子主要在北美地区从事湿法锂离子电池隔膜业务。交易前，旭化成（通过旭化成电池隔膜加拿大公司）持有加拿大电子100%的股份，单独控制加拿大电子。交易后，旭化成和本田技研工业将分别持有加拿大电子75%和25%的股份，共同控制加拿大电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kern w:val="0"/>
                <w:lang w:val="en-GB" w:bidi="ar-AE"/>
              </w:rPr>
              <w:t>参与集中的经营者简介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val="en-GB" w:bidi="ar-AE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  <w:t>1.本田技研工业</w:t>
            </w:r>
          </w:p>
        </w:tc>
        <w:tc>
          <w:tcPr>
            <w:tcW w:w="6093" w:type="dxa"/>
            <w:vAlign w:val="center"/>
          </w:tcPr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kern w:val="0"/>
                <w:lang w:bidi="ar-AE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lang w:bidi="ar-AE"/>
              </w:rPr>
              <w:t>本田技研工业于1948年9月24日成立于日本，为东京和纽约证券交易所上市公司，主要从事汽车、摩托车、动力产品和航空产品的设计、制造和销售业务。</w:t>
            </w:r>
          </w:p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lang w:bidi="ar-AE"/>
              </w:rPr>
              <w:t>本田技研工业无最终控制人。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  <w:t>旭化成</w:t>
            </w:r>
          </w:p>
        </w:tc>
        <w:tc>
          <w:tcPr>
            <w:tcW w:w="6093" w:type="dxa"/>
            <w:vAlign w:val="center"/>
          </w:tcPr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kern w:val="0"/>
                <w:lang w:bidi="ar-AE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lang w:bidi="ar-AE"/>
              </w:rPr>
              <w:t>旭化成于1931年5月21日成立于日本，为东京证券交易所上市公司，主要从事材料、住宅和医疗保健领域等业务。</w:t>
            </w:r>
          </w:p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lang w:bidi="ar-AE"/>
              </w:rPr>
              <w:t>旭化成无最终控制人。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kern w:val="0"/>
                <w:lang w:val="en-GB" w:bidi="ar-AE"/>
              </w:rPr>
              <w:t>简易案件理由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kern w:val="0"/>
                <w:lang w:bidi="ar-AE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kern w:val="0"/>
                <w:lang w:val="en-GB" w:bidi="ar-AE"/>
              </w:rPr>
              <w:sym w:font="Wingdings" w:char="00A8"/>
            </w:r>
            <w:r>
              <w:rPr>
                <w:rFonts w:ascii="Times New Roman Regular" w:hAnsi="Times New Roman Regular" w:cs="Times New Roman Regular"/>
                <w:bCs/>
                <w:color w:val="000000"/>
                <w:kern w:val="0"/>
                <w:lang w:val="en-GB" w:bidi="ar-AE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kern w:val="0"/>
                <w:lang w:val="en-GB" w:bidi="ar-AE"/>
              </w:rPr>
              <w:sym w:font="Wingdings" w:char="00FE"/>
            </w:r>
            <w:r>
              <w:rPr>
                <w:rFonts w:ascii="Times New Roman Regular" w:hAnsi="Times New Roman Regular" w:cs="Times New Roman Regular"/>
                <w:bCs/>
                <w:color w:val="000000"/>
                <w:kern w:val="0"/>
                <w:lang w:val="en-GB" w:bidi="ar-AE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kern w:val="0"/>
                <w:lang w:val="en-GB" w:bidi="ar-AE"/>
              </w:rPr>
              <w:sym w:font="Wingdings" w:char="00A8"/>
            </w:r>
            <w:r>
              <w:rPr>
                <w:rFonts w:ascii="Times New Roman Regular" w:hAnsi="Times New Roman Regular" w:cs="Times New Roman Regular"/>
                <w:bCs/>
                <w:color w:val="000000"/>
                <w:kern w:val="0"/>
                <w:lang w:val="en-GB" w:bidi="ar-AE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kern w:val="0"/>
                <w:lang w:val="en-GB" w:bidi="ar-AE"/>
              </w:rPr>
              <w:sym w:font="Wingdings" w:char="00A8"/>
            </w:r>
            <w:r>
              <w:rPr>
                <w:rFonts w:ascii="Times New Roman Regular" w:hAnsi="Times New Roman Regular" w:cs="Times New Roman Regular"/>
                <w:bCs/>
                <w:color w:val="000000"/>
                <w:kern w:val="0"/>
                <w:lang w:val="en-GB" w:bidi="ar-AE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kern w:val="0"/>
                <w:lang w:val="en-GB" w:bidi="ar-AE"/>
              </w:rPr>
              <w:sym w:font="Wingdings" w:char="00A8"/>
            </w:r>
            <w:r>
              <w:rPr>
                <w:rFonts w:ascii="Times New Roman Regular" w:hAnsi="Times New Roman Regular" w:cs="Times New Roman Regular"/>
                <w:bCs/>
                <w:color w:val="000000"/>
                <w:kern w:val="0"/>
                <w:lang w:val="en-GB" w:bidi="ar-AE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kern w:val="0"/>
                <w:lang w:val="en-GB" w:bidi="ar-AE"/>
              </w:rPr>
              <w:sym w:font="Wingdings" w:char="00A8"/>
            </w:r>
            <w:r>
              <w:rPr>
                <w:rFonts w:ascii="Times New Roman Regular" w:hAnsi="Times New Roman Regular" w:cs="Times New Roman Regular"/>
                <w:bCs/>
                <w:color w:val="000000"/>
                <w:kern w:val="0"/>
                <w:lang w:val="en-GB" w:bidi="ar-AE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940" w:type="dxa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b/>
                <w:color w:val="000000"/>
                <w:kern w:val="0"/>
                <w:lang w:bidi="ar-AE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kern w:val="0"/>
                <w:lang w:bidi="ar-AE"/>
              </w:rPr>
              <w:t>纵向关联：</w:t>
            </w:r>
          </w:p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color w:val="000000"/>
                <w:kern w:val="0"/>
                <w:lang w:bidi="ar-AE"/>
              </w:rPr>
            </w:pPr>
            <w:r>
              <w:rPr>
                <w:rFonts w:hint="eastAsia" w:ascii="Times New Roman Regular" w:hAnsi="Times New Roman Regular" w:cs="Times New Roman Regular"/>
                <w:color w:val="000000"/>
                <w:kern w:val="0"/>
                <w:lang w:bidi="ar-AE"/>
              </w:rPr>
              <w:t>上游：2023年全球湿法锂离子电池隔膜市场：</w:t>
            </w:r>
          </w:p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color w:val="000000"/>
                <w:kern w:val="0"/>
                <w:lang w:bidi="ar-AE"/>
              </w:rPr>
            </w:pPr>
            <w:r>
              <w:rPr>
                <w:rFonts w:hint="eastAsia" w:ascii="Times New Roman Regular" w:hAnsi="Times New Roman Regular" w:cs="Times New Roman Regular"/>
                <w:color w:val="000000"/>
                <w:kern w:val="0"/>
                <w:lang w:bidi="ar-AE"/>
              </w:rPr>
              <w:t>旭化成：5-10%</w:t>
            </w:r>
            <w:r>
              <w:rPr>
                <w:rFonts w:hint="eastAsia" w:ascii="Times New Roman Regular" w:hAnsi="Times New Roman Regular" w:cs="Times New Roman Regular"/>
                <w:color w:val="000000"/>
                <w:kern w:val="0"/>
                <w:lang w:eastAsia="zh-CN" w:bidi="ar-AE"/>
              </w:rPr>
              <w:t>（中国境内：</w:t>
            </w:r>
            <w:r>
              <w:rPr>
                <w:rFonts w:hint="eastAsia" w:ascii="Times New Roman Regular" w:hAnsi="Times New Roman Regular" w:cs="Times New Roman Regular"/>
                <w:color w:val="000000"/>
                <w:kern w:val="0"/>
                <w:lang w:bidi="ar-AE"/>
              </w:rPr>
              <w:t>0-5%</w:t>
            </w:r>
            <w:r>
              <w:rPr>
                <w:rFonts w:hint="eastAsia" w:ascii="Times New Roman Regular" w:hAnsi="Times New Roman Regular" w:cs="Times New Roman Regular"/>
                <w:color w:val="000000"/>
                <w:kern w:val="0"/>
                <w:lang w:eastAsia="zh-CN" w:bidi="ar-AE"/>
              </w:rPr>
              <w:t>）</w:t>
            </w:r>
          </w:p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color w:val="000000"/>
                <w:kern w:val="0"/>
                <w:lang w:bidi="ar-AE"/>
              </w:rPr>
            </w:pPr>
            <w:bookmarkStart w:id="0" w:name="_GoBack"/>
            <w:bookmarkEnd w:id="0"/>
          </w:p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color w:val="000000"/>
                <w:kern w:val="0"/>
                <w:lang w:bidi="ar-AE"/>
              </w:rPr>
            </w:pPr>
            <w:r>
              <w:rPr>
                <w:rFonts w:hint="eastAsia" w:ascii="Times New Roman Regular" w:hAnsi="Times New Roman Regular" w:cs="Times New Roman Regular"/>
                <w:color w:val="000000"/>
                <w:kern w:val="0"/>
                <w:lang w:bidi="ar-AE"/>
              </w:rPr>
              <w:t>下游：2023年中国境内电动汽车用锂离子动力电池市场：</w:t>
            </w:r>
          </w:p>
          <w:p>
            <w:pPr>
              <w:widowControl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bidi="ar-AE"/>
              </w:rPr>
            </w:pPr>
            <w:r>
              <w:rPr>
                <w:rFonts w:hint="eastAsia" w:ascii="Times New Roman Regular" w:hAnsi="Times New Roman Regular" w:cs="Times New Roman Regular"/>
                <w:color w:val="000000"/>
                <w:kern w:val="0"/>
                <w:lang w:bidi="ar-AE"/>
              </w:rPr>
              <w:t>本田技研工业：0-5%</w:t>
            </w:r>
          </w:p>
        </w:tc>
      </w:tr>
    </w:tbl>
    <w:p>
      <w:pPr>
        <w:spacing w:before="156" w:after="156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7A5BC7"/>
    <w:multiLevelType w:val="singleLevel"/>
    <w:tmpl w:val="BD7A5BC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9DFF3B2F"/>
    <w:rsid w:val="00464766"/>
    <w:rsid w:val="00501986"/>
    <w:rsid w:val="00717965"/>
    <w:rsid w:val="009E48A0"/>
    <w:rsid w:val="00BB4FCC"/>
    <w:rsid w:val="00BB6219"/>
    <w:rsid w:val="00F108AD"/>
    <w:rsid w:val="1FD6BA5D"/>
    <w:rsid w:val="27FFAE39"/>
    <w:rsid w:val="33BE523D"/>
    <w:rsid w:val="39F92A8B"/>
    <w:rsid w:val="76FD6B6B"/>
    <w:rsid w:val="7D7DA972"/>
    <w:rsid w:val="7DFBD7F1"/>
    <w:rsid w:val="9DFF3B2F"/>
    <w:rsid w:val="BF3F017D"/>
    <w:rsid w:val="EB7A02F8"/>
    <w:rsid w:val="F9F7EBA5"/>
    <w:rsid w:val="FBBD7D24"/>
    <w:rsid w:val="FEDF8719"/>
    <w:rsid w:val="FFEF8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730</Characters>
  <Lines>6</Lines>
  <Paragraphs>1</Paragraphs>
  <TotalTime>25</TotalTime>
  <ScaleCrop>false</ScaleCrop>
  <LinksUpToDate>false</LinksUpToDate>
  <CharactersWithSpaces>857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2024-12-09T17:03:00Z</dcterms:created>
  <dc:creator>JY陈少博</dc:creator>
  <cp:lastModifiedBy>scjgj</cp:lastModifiedBy>
  <cp:lastPrinted>2024-12-09T17:12:25Z</cp:lastPrinted>
  <dcterms:modified xsi:type="dcterms:W3CDTF">2024-12-09T18:33:08Z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FE83C17E6C2A2A6DE840ED664FB1B0C3_41</vt:lpwstr>
  </property>
</Properties>
</file>