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ascii="黑体" w:hAnsi="黑体" w:eastAsia="黑体"/>
          <w:b/>
          <w:sz w:val="36"/>
          <w:szCs w:val="36"/>
        </w:rPr>
        <w:t>经营者集中简易案件公示表</w:t>
      </w:r>
    </w:p>
    <w:p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9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126"/>
        <w:gridCol w:w="4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shd w:val="clear" w:color="auto" w:fill="D9D9D9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333333"/>
                <w:kern w:val="0"/>
                <w:sz w:val="24"/>
                <w:szCs w:val="24"/>
              </w:rPr>
              <w:t>案件名称</w:t>
            </w:r>
          </w:p>
        </w:tc>
        <w:tc>
          <w:tcPr>
            <w:tcW w:w="6920" w:type="dxa"/>
            <w:gridSpan w:val="2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魁北克储蓄投资集团收购Frodoco控股有限公司股权案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838" w:type="dxa"/>
            <w:shd w:val="clear" w:color="auto" w:fill="D9D9D9"/>
          </w:tcPr>
          <w:p>
            <w:pPr>
              <w:snapToGrid w:val="0"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333333"/>
                <w:kern w:val="0"/>
                <w:sz w:val="24"/>
                <w:szCs w:val="24"/>
              </w:rPr>
              <w:t>交易概况</w:t>
            </w:r>
          </w:p>
          <w:p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333333"/>
                <w:kern w:val="0"/>
                <w:sz w:val="24"/>
                <w:szCs w:val="24"/>
              </w:rPr>
              <w:t>（限200字内）</w:t>
            </w:r>
          </w:p>
        </w:tc>
        <w:tc>
          <w:tcPr>
            <w:tcW w:w="6920" w:type="dxa"/>
            <w:gridSpan w:val="2"/>
          </w:tcPr>
          <w:p>
            <w:pPr>
              <w:snapToGrid w:val="0"/>
              <w:rPr>
                <w:rFonts w:ascii="宋体" w:hAnsi="宋体"/>
                <w:sz w:val="24"/>
                <w:szCs w:val="24"/>
                <w:lang w:val="en-GB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魁北克储蓄投资集团（“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CDPQ</w:t>
            </w:r>
            <w:r>
              <w:rPr>
                <w:rFonts w:hint="eastAsia" w:ascii="宋体" w:hAnsi="宋体"/>
                <w:sz w:val="24"/>
                <w:szCs w:val="24"/>
              </w:rPr>
              <w:t>”）与</w:t>
            </w:r>
            <w:r>
              <w:rPr>
                <w:rFonts w:hint="eastAsia" w:ascii="宋体" w:hAnsi="宋体"/>
                <w:sz w:val="24"/>
                <w:szCs w:val="24"/>
                <w:lang w:val="en-GB"/>
              </w:rPr>
              <w:t>Spark新西兰贸易有限公司（“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GB"/>
              </w:rPr>
              <w:t>Spark</w:t>
            </w:r>
            <w:r>
              <w:rPr>
                <w:rFonts w:hint="eastAsia" w:ascii="宋体" w:hAnsi="宋体"/>
                <w:sz w:val="24"/>
                <w:szCs w:val="24"/>
                <w:lang w:val="en-GB"/>
              </w:rPr>
              <w:t>”）、安大略省教师退休基金会委员会（“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GB"/>
              </w:rPr>
              <w:t>OTPP</w:t>
            </w:r>
            <w:r>
              <w:rPr>
                <w:rFonts w:hint="eastAsia" w:ascii="宋体" w:hAnsi="宋体"/>
                <w:sz w:val="24"/>
                <w:szCs w:val="24"/>
                <w:lang w:val="en-GB"/>
              </w:rPr>
              <w:t>”）签署协议，CDPQ收购Spark持有的</w:t>
            </w:r>
            <w:r>
              <w:rPr>
                <w:rFonts w:hint="eastAsia" w:ascii="宋体" w:hAnsi="宋体"/>
                <w:sz w:val="24"/>
                <w:szCs w:val="24"/>
              </w:rPr>
              <w:t>Frodoco控股有限公司（“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Frodoco</w:t>
            </w:r>
            <w:r>
              <w:rPr>
                <w:rFonts w:hint="eastAsia" w:ascii="宋体" w:hAnsi="宋体"/>
                <w:sz w:val="24"/>
                <w:szCs w:val="24"/>
                <w:lang w:val="en-GB"/>
              </w:rPr>
              <w:t>”）全部17.28%的股权，以及OTPP持有的Frodoco 32.72%的股权。Frodoco在新西兰从事电信运营商用通信基础设施租赁服务业务。</w:t>
            </w:r>
          </w:p>
          <w:p>
            <w:pPr>
              <w:snapToGrid w:val="0"/>
              <w:rPr>
                <w:rFonts w:ascii="宋体" w:hAnsi="宋体"/>
                <w:sz w:val="24"/>
                <w:szCs w:val="24"/>
                <w:lang w:val="en-GB"/>
              </w:rPr>
            </w:pPr>
            <w:r>
              <w:rPr>
                <w:rFonts w:hint="eastAsia" w:ascii="宋体" w:hAnsi="宋体"/>
                <w:sz w:val="24"/>
                <w:szCs w:val="24"/>
                <w:lang w:val="en-GB"/>
              </w:rPr>
              <w:t>本交易前，OTPP和Spark分别持有Frodoco 82.72%、17.28%的股权，共同控制Frodoco。本交易后，</w:t>
            </w:r>
            <w:r>
              <w:rPr>
                <w:rFonts w:ascii="宋体" w:hAnsi="宋体"/>
                <w:sz w:val="24"/>
                <w:szCs w:val="24"/>
                <w:lang w:val="en-GB"/>
              </w:rPr>
              <w:t>O</w:t>
            </w:r>
            <w:r>
              <w:rPr>
                <w:rFonts w:hint="eastAsia" w:ascii="宋体" w:hAnsi="宋体"/>
                <w:sz w:val="24"/>
                <w:szCs w:val="24"/>
                <w:lang w:val="en-GB"/>
              </w:rPr>
              <w:t>TPP、CDPQ将各持有Frodoco 50%的股权，共同控制Frodoco。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napToGrid w:val="0"/>
              <w:rPr>
                <w:rFonts w:ascii="宋体" w:hAnsi="宋体"/>
                <w:color w:val="333333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/>
                <w:color w:val="333333"/>
                <w:kern w:val="0"/>
                <w:sz w:val="24"/>
                <w:szCs w:val="24"/>
              </w:rPr>
              <w:t>参与集中的经营者简介（每个限100字以内）</w:t>
            </w:r>
            <w:bookmarkEnd w:id="0"/>
          </w:p>
        </w:tc>
        <w:tc>
          <w:tcPr>
            <w:tcW w:w="2126" w:type="dxa"/>
          </w:tcPr>
          <w:p>
            <w:pPr>
              <w:widowControl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CDPQ</w:t>
            </w:r>
          </w:p>
        </w:tc>
        <w:tc>
          <w:tcPr>
            <w:tcW w:w="4794" w:type="dxa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CDPQ于1965年7月15日设立于加拿大。CDPQ是一家长期机构投资者，主要管理魁北克公共和准公共养老金及保险计划的资金。CDPQ在全球范围内将资金投资于三种主要资产类型：股票、固定收益和不动产。</w:t>
            </w:r>
          </w:p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CDPQ无最终控制人。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color="auto" w:sz="4" w:space="0"/>
            </w:tcBorders>
          </w:tcPr>
          <w:p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OTPP</w:t>
            </w:r>
          </w:p>
        </w:tc>
        <w:tc>
          <w:tcPr>
            <w:tcW w:w="4794" w:type="dxa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OTPP于1990年1月1日成立于加拿大。OTPP负责代表加拿大安大略省约340,000名在职及退休教师管理退休金收益并对退休金计划资产进行投资。</w:t>
            </w:r>
          </w:p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OTPP无最终控制人。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color="auto" w:sz="4" w:space="0"/>
            </w:tcBorders>
          </w:tcPr>
          <w:p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 Frodoco</w:t>
            </w:r>
          </w:p>
        </w:tc>
        <w:tc>
          <w:tcPr>
            <w:tcW w:w="4794" w:type="dxa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Frodoco于2022年7月1日成立于新西兰。Frodoco在新西兰从事</w:t>
            </w:r>
            <w:r>
              <w:rPr>
                <w:rFonts w:hint="eastAsia" w:ascii="宋体" w:hAnsi="宋体"/>
                <w:sz w:val="24"/>
                <w:szCs w:val="24"/>
                <w:lang w:val="en-GB"/>
              </w:rPr>
              <w:t>电信运营商用通信基础设施租赁服务业务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Frodoco的最终控制人为OTPP和Spark新西兰有限公司。Spark新西兰有限公司在新西兰从事电信和数字服务业务。OTPP的主营业务如上所述。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8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333333"/>
                <w:kern w:val="0"/>
                <w:sz w:val="24"/>
                <w:szCs w:val="24"/>
              </w:rPr>
              <w:t>简易案件理由（可以单选，也可以多选）</w:t>
            </w:r>
          </w:p>
        </w:tc>
        <w:tc>
          <w:tcPr>
            <w:tcW w:w="6920" w:type="dxa"/>
            <w:gridSpan w:val="2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□1. </w:t>
            </w:r>
            <w:r>
              <w:rPr>
                <w:rFonts w:hint="eastAsia" w:ascii="宋体" w:hAnsi="宋体"/>
                <w:sz w:val="24"/>
                <w:szCs w:val="24"/>
              </w:rPr>
              <w:t>在同一相关市场，参与集中的经营者所占的市场份额之和小于15%</w:t>
            </w:r>
            <w:r>
              <w:rPr>
                <w:rFonts w:ascii="宋体" w:hAnsi="宋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38" w:type="dxa"/>
            <w:vMerge w:val="continue"/>
            <w:shd w:val="clear" w:color="auto" w:fill="D9D9D9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20" w:type="dxa"/>
            <w:gridSpan w:val="2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□2. </w:t>
            </w:r>
            <w:r>
              <w:rPr>
                <w:rFonts w:hint="eastAsia" w:ascii="宋体" w:hAnsi="宋体"/>
                <w:sz w:val="24"/>
                <w:szCs w:val="24"/>
              </w:rPr>
              <w:t>在上下游市场，参与集中的经营者所占的市场份额均小于25%</w:t>
            </w:r>
            <w:r>
              <w:rPr>
                <w:rFonts w:ascii="宋体" w:hAnsi="宋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8" w:type="dxa"/>
            <w:vMerge w:val="continue"/>
            <w:shd w:val="clear" w:color="auto" w:fill="D9D9D9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20" w:type="dxa"/>
            <w:gridSpan w:val="2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□3. </w:t>
            </w:r>
            <w:r>
              <w:rPr>
                <w:rFonts w:hint="eastAsia" w:ascii="宋体" w:hAnsi="宋体"/>
                <w:sz w:val="24"/>
                <w:szCs w:val="24"/>
              </w:rPr>
              <w:t>不在同一相关市场也不存在上下游关系的参与集中的经营者，在与交易有关的每个市场所占的市场份额均小于25%</w:t>
            </w:r>
            <w:r>
              <w:rPr>
                <w:rFonts w:ascii="宋体" w:hAnsi="宋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838" w:type="dxa"/>
            <w:vMerge w:val="continue"/>
            <w:shd w:val="clear" w:color="auto" w:fill="D9D9D9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20" w:type="dxa"/>
            <w:gridSpan w:val="2"/>
          </w:tcPr>
          <w:p>
            <w:pPr>
              <w:snapToGrid w:val="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4.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参与集中的经营者在中国境外设立合营企业，合营企业不在中国境内从事经济活动</w:t>
            </w:r>
            <w:r>
              <w:rPr>
                <w:rFonts w:ascii="宋体" w:hAnsi="宋体"/>
                <w:bCs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838" w:type="dxa"/>
            <w:vMerge w:val="continue"/>
            <w:shd w:val="clear" w:color="auto" w:fill="D9D9D9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20" w:type="dxa"/>
            <w:gridSpan w:val="2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sym w:font="Wingdings" w:char="F0FE"/>
            </w:r>
            <w:r>
              <w:rPr>
                <w:rFonts w:ascii="宋体" w:hAnsi="宋体"/>
                <w:sz w:val="24"/>
                <w:szCs w:val="24"/>
              </w:rPr>
              <w:t xml:space="preserve">5. </w:t>
            </w:r>
            <w:r>
              <w:rPr>
                <w:rFonts w:hint="eastAsia" w:ascii="宋体" w:hAnsi="宋体"/>
                <w:sz w:val="24"/>
                <w:szCs w:val="24"/>
              </w:rPr>
              <w:t>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38" w:type="dxa"/>
            <w:vMerge w:val="continue"/>
            <w:shd w:val="clear" w:color="auto" w:fill="D9D9D9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20" w:type="dxa"/>
            <w:gridSpan w:val="2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□6. </w:t>
            </w:r>
            <w:r>
              <w:rPr>
                <w:rFonts w:hint="eastAsia" w:ascii="宋体" w:hAnsi="宋体"/>
                <w:sz w:val="24"/>
                <w:szCs w:val="24"/>
              </w:rPr>
              <w:t>由两个以上的经营者共同控制的合营企业，通过集中被其中一个或一个以上经营者控制</w:t>
            </w:r>
            <w:r>
              <w:rPr>
                <w:rFonts w:ascii="宋体" w:hAnsi="宋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shd w:val="clear" w:color="auto" w:fill="D9D9D9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备注</w:t>
            </w:r>
          </w:p>
        </w:tc>
        <w:tc>
          <w:tcPr>
            <w:tcW w:w="6920" w:type="dxa"/>
            <w:gridSpan w:val="2"/>
          </w:tcPr>
          <w:p>
            <w:pPr>
              <w:adjustRightInd w:val="0"/>
              <w:snapToGrid w:val="0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不适用</w:t>
            </w:r>
          </w:p>
        </w:tc>
      </w:tr>
    </w:tbl>
    <w:p>
      <w:pPr>
        <w:pStyle w:val="3"/>
        <w:rPr>
          <w:rFonts w:ascii="Times New Roman" w:hAnsi="Times New Roman"/>
          <w:sz w:val="24"/>
          <w:szCs w:val="24"/>
        </w:rPr>
      </w:pPr>
    </w:p>
    <w:sectPr>
      <w:footerReference r:id="rId6" w:type="first"/>
      <w:foot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楷体">
    <w:altName w:val="方正楷体_GBK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Segoe UI">
    <w:altName w:val="Noto Music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16"/>
        <w:szCs w:val="16"/>
      </w:rPr>
      <w:id w:val="-1034890448"/>
      <w:docPartObj>
        <w:docPartGallery w:val="AutoText"/>
      </w:docPartObj>
    </w:sdtPr>
    <w:sdtEndPr>
      <w:rPr>
        <w:rFonts w:ascii="Times New Roman" w:hAnsi="Times New Roman"/>
        <w:sz w:val="16"/>
        <w:szCs w:val="16"/>
      </w:rPr>
    </w:sdtEndPr>
    <w:sdtContent>
      <w:p>
        <w:pPr>
          <w:pStyle w:val="5"/>
          <w:jc w:val="center"/>
          <w:rPr>
            <w:rFonts w:ascii="Times New Roman" w:hAnsi="Times New Roman"/>
            <w:sz w:val="16"/>
            <w:szCs w:val="16"/>
          </w:rPr>
        </w:pPr>
        <w:r>
          <w:rPr>
            <w:rFonts w:ascii="Times New Roman" w:hAnsi="Times New Roman"/>
            <w:sz w:val="16"/>
            <w:szCs w:val="16"/>
          </w:rPr>
          <w:fldChar w:fldCharType="begin"/>
        </w:r>
        <w:r>
          <w:rPr>
            <w:rFonts w:ascii="Times New Roman" w:hAnsi="Times New Roman"/>
            <w:sz w:val="16"/>
            <w:szCs w:val="16"/>
          </w:rPr>
          <w:instrText xml:space="preserve"> PAGE   \* MERGEFORMAT </w:instrText>
        </w:r>
        <w:r>
          <w:rPr>
            <w:rFonts w:ascii="Times New Roman" w:hAnsi="Times New Roman"/>
            <w:sz w:val="16"/>
            <w:szCs w:val="16"/>
          </w:rPr>
          <w:fldChar w:fldCharType="separate"/>
        </w:r>
        <w:r>
          <w:rPr>
            <w:rFonts w:ascii="Times New Roman" w:hAnsi="Times New Roman"/>
            <w:sz w:val="16"/>
            <w:szCs w:val="16"/>
          </w:rPr>
          <w:t>2</w:t>
        </w:r>
        <w:r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>
    <w:pPr>
      <w:pStyle w:val="5"/>
      <w:spacing w:line="20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20" w:lineRule="exact"/>
    </w:pPr>
    <w: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DOCPROPERTY  docId </w:instrText>
                          </w:r>
                          <w:r>
                            <w:fldChar w:fldCharType="separate"/>
                          </w:r>
                          <w:r>
                            <w:t>-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IF </w:instrText>
                          </w:r>
                          <w:r>
                            <w:fldChar w:fldCharType="begin"/>
                          </w:r>
                          <w:r>
                            <w:instrText xml:space="preserve"> DOCPROPERTY  docIncludeVersion </w:instrText>
                          </w:r>
                          <w:r>
                            <w:fldChar w:fldCharType="separate"/>
                          </w:r>
                          <w:r>
                            <w:instrText xml:space="preserve">true</w:instrText>
                          </w:r>
                          <w:r>
                            <w:fldChar w:fldCharType="end"/>
                          </w:r>
                          <w:r>
                            <w:instrText xml:space="preserve"> = true "/</w:instrText>
                          </w:r>
                          <w:r>
                            <w:fldChar w:fldCharType="begin"/>
                          </w:r>
                          <w:r>
                            <w:instrText xml:space="preserve"> DOCPROPERTY  docVersion </w:instrText>
                          </w:r>
                          <w:r>
                            <w:fldChar w:fldCharType="separate"/>
                          </w:r>
                          <w:r>
                            <w:instrText xml:space="preserve">0</w:instrText>
                          </w:r>
                          <w:r>
                            <w:fldChar w:fldCharType="end"/>
                          </w:r>
                          <w:r>
                            <w:instrText xml:space="preserve">"</w:instrText>
                          </w:r>
                          <w:r>
                            <w:fldChar w:fldCharType="separate"/>
                          </w:r>
                          <w:r>
                            <w:t>/0</w:t>
                          </w:r>
                          <w:r>
                            <w:fldChar w:fldCharType="end"/>
                          </w:r>
                          <w:r>
                            <w:t xml:space="preserve">   </w:t>
                          </w:r>
                          <w:r>
                            <w:fldChar w:fldCharType="begin"/>
                          </w:r>
                          <w:r>
                            <w:instrText xml:space="preserve"> IF </w:instrText>
                          </w:r>
                          <w:r>
                            <w:fldChar w:fldCharType="begin"/>
                          </w:r>
                          <w:r>
                            <w:instrText xml:space="preserve"> DOCPROPERTY  docIncludeCliMat </w:instrText>
                          </w:r>
                          <w:r>
                            <w:fldChar w:fldCharType="separate"/>
                          </w:r>
                          <w:r>
                            <w:instrText xml:space="preserve">true</w:instrText>
                          </w:r>
                          <w:r>
                            <w:fldChar w:fldCharType="end"/>
                          </w:r>
                          <w:r>
                            <w:instrText xml:space="preserve"> = true </w:instrText>
                          </w:r>
                          <w:r>
                            <w:fldChar w:fldCharType="begin"/>
                          </w:r>
                          <w:r>
                            <w:instrText xml:space="preserve"> DOCPROPERTY  docCliMat </w:instrText>
                          </w:r>
                          <w:r>
                            <w:fldChar w:fldCharType="end"/>
                          </w:r>
                          <w:r>
                            <w:instrText xml:space="preserve">  </w:instrText>
                          </w:r>
                          <w:r>
                            <w:fldChar w:fldCharType="end"/>
                          </w:r>
                        </w:p>
                        <w:p>
                          <w:pPr>
                            <w:pStyle w:val="22"/>
                          </w:pPr>
                        </w:p>
                      </w:txbxContent>
                    </wps:txbx>
                    <wps:bodyPr rot="0" vert="horz" wrap="square" lIns="0" tIns="0" rIns="0" bIns="0" anchor="t" anchorCtr="false" upright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0pt;margin-top:-9.95pt;height:20.15pt;width:201.6pt;mso-position-horizontal-relative:margin;z-index:-251658240;mso-width-relative:page;mso-height-relative:page;" filled="f" stroked="f" coordsize="21600,21600" o:gfxdata="UEsFBgAAAAAAAAAAAAAAAAAAAAAAAFBLAwQKAAAAAACHTuJAAAAAAAAAAAAAAAAABAAAAGRycy9Q&#10;SwMEFAAAAAgAh07iQN4L683XAAAABwEAAA8AAABkcnMvZG93bnJldi54bWxNj81OwzAQhO9IvIO1&#10;lbi1dkJVkTSbCiE4ISHScODoJNvEarwOsfvD22NOcBzNaOabYne1ozjT7I1jhGSlQBC3rjPcI3zU&#10;L8sHED5o7vTomBC+ycOuvL0pdN65C1d03odexBL2uUYYQphyKX07kNV+5Sbi6B3cbHWIcu5lN+tL&#10;LLejTJXaSKsNx4VBT/Q0UHvcnyzC4ydXz+brrXmvDpWp60zx6+aIeLdI1BZEoGv4C8MvfkSHMjI1&#10;7sSdFyNCPBIQlkmWgYj2Wt2nIBqEVK1BloX8z1/+AFBLAwQUAAAACACHTuJA93Aed+cBAADDAwAA&#10;DgAAAGRycy9lMm9Eb2MueG1srVPBbtswDL0P2D8Iui92MqTYjDhF16LDgG4r0O4DGFmKhdmiRimx&#10;s68fJSdp196GXQSKpB4fH6nV5dh3Yq8pWHS1nM9KKbRT2Fi3reWPx9t3H6QIEVwDHTpdy4MO8nL9&#10;9s1q8JVeYItdo0kwiAvV4GvZxuirogiq1T2EGXrtOGiQeoh8pW3REAyM3nfFoiwvigGp8YRKh8De&#10;myko1xnfGK3id2OCjqKrJXOL+aR8btJZrFdQbQl8a9WRBvwDix6s46JnqBuIIHZkX0H1VhEGNHGm&#10;sC/QGKt07oG7mZcvunlowevcC4sT/Fmm8P9g1bf9PQnb8OykcNDziB71GMUnHMU8qTP4UHHSg+e0&#10;OLK7lpF2iRVUwd+h+hmEw+sW3FZfEeHQamiYYE7i98UzgAktJKjN8BUbLga7iBlrNNQnTJZEcA2e&#10;1eE8n0RIsXOxvCjfLzikOLZYLj+Wy0SxgOr02lOInzX2Ihm1JJ5/Rof9XYhT6iklFXN4a7uO/VB1&#10;7i8HYyZPZp8IT9TjuBk5O7W0webAfRBOK8VfgI0W6bcUA69TLcOvHZCWovviWI60eyeDTsbmZIBT&#10;/JRFk2IyryPfDHSBAXae7LZl9LPuDq9YNmNzR09kjnR5U7Imx61Oq/j8nrOe/t76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N4L683XAAAABwEAAA8AAAAAAAAAAQAgAAAAOAAAAGRycy9kb3ducmV2&#10;LnhtbFBLAQIUABQAAAAIAIdO4kD3cB535wEAAMMDAAAOAAAAAAAAAAEAIAAAADw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DOCPROPERTY  docId </w:instrText>
                    </w:r>
                    <w:r>
                      <w:fldChar w:fldCharType="separate"/>
                    </w:r>
                    <w:r>
                      <w:t>-</w: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IF </w:instrText>
                    </w:r>
                    <w:r>
                      <w:fldChar w:fldCharType="begin"/>
                    </w:r>
                    <w:r>
                      <w:instrText xml:space="preserve"> DOCPROPERTY  docIncludeVersion </w:instrText>
                    </w:r>
                    <w:r>
                      <w:fldChar w:fldCharType="separate"/>
                    </w:r>
                    <w:r>
                      <w:instrText xml:space="preserve">true</w:instrText>
                    </w:r>
                    <w:r>
                      <w:fldChar w:fldCharType="end"/>
                    </w:r>
                    <w:r>
                      <w:instrText xml:space="preserve"> = true "/</w:instrText>
                    </w:r>
                    <w:r>
                      <w:fldChar w:fldCharType="begin"/>
                    </w:r>
                    <w:r>
                      <w:instrText xml:space="preserve"> DOCPROPERTY  docVersion </w:instrText>
                    </w:r>
                    <w:r>
                      <w:fldChar w:fldCharType="separate"/>
                    </w:r>
                    <w:r>
                      <w:instrText xml:space="preserve">0</w:instrText>
                    </w:r>
                    <w:r>
                      <w:fldChar w:fldCharType="end"/>
                    </w:r>
                    <w:r>
                      <w:instrText xml:space="preserve">"</w:instrText>
                    </w:r>
                    <w:r>
                      <w:fldChar w:fldCharType="separate"/>
                    </w:r>
                    <w:r>
                      <w:t>/0</w:t>
                    </w:r>
                    <w:r>
                      <w:fldChar w:fldCharType="end"/>
                    </w:r>
                    <w:r>
                      <w:t xml:space="preserve">   </w:t>
                    </w:r>
                    <w:r>
                      <w:fldChar w:fldCharType="begin"/>
                    </w:r>
                    <w:r>
                      <w:instrText xml:space="preserve"> IF </w:instrText>
                    </w:r>
                    <w:r>
                      <w:fldChar w:fldCharType="begin"/>
                    </w:r>
                    <w:r>
                      <w:instrText xml:space="preserve"> DOCPROPERTY  docIncludeCliMat </w:instrText>
                    </w:r>
                    <w:r>
                      <w:fldChar w:fldCharType="separate"/>
                    </w:r>
                    <w:r>
                      <w:instrText xml:space="preserve">true</w:instrText>
                    </w:r>
                    <w:r>
                      <w:fldChar w:fldCharType="end"/>
                    </w:r>
                    <w:r>
                      <w:instrText xml:space="preserve"> = true </w:instrText>
                    </w:r>
                    <w:r>
                      <w:fldChar w:fldCharType="begin"/>
                    </w:r>
                    <w:r>
                      <w:instrText xml:space="preserve"> DOCPROPERTY  docCliMat </w:instrText>
                    </w:r>
                    <w:r>
                      <w:fldChar w:fldCharType="end"/>
                    </w:r>
                    <w:r>
                      <w:instrText xml:space="preserve">  </w:instrText>
                    </w:r>
                    <w:r>
                      <w:fldChar w:fldCharType="end"/>
                    </w:r>
                  </w:p>
                  <w:p>
                    <w:pPr>
                      <w:pStyle w:val="22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true"/>
  <w:bordersDoNotSurroundFooter w:val="true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orteTempFile" w:val="C:\Users\a-cretford\AppData\Local\Temp\9\3da74179-3a33-42f6-aff9-f766e26957b2.docx"/>
    <w:docVar w:name="zzmp10LastTrailerInserted" w:val="^`~#mp!@D`B#!┝┪8=&gt;řmÓQËV⌙‧íTpw%C¬¾⌖`'J⌋!ì⌍c´2sÔÏ⌆⌝ã @æüö_E‿b⌚=⌋⌗‟é9çƄ6lÑØFºÃ×C”À⌗Ué⌊:^«G @¨ÓúÅâ®GT· ´⌍\⌒¼Ö:5'ÓÿZDs;VÕãŤûÈ!BÙ#äY⌞¨X”3­[º? ì2«eƄç=ÜF⌆ñ&gt;u⌒8´G⌓†‪⌄Ã  l²m²rˌâIýÓì˥″L⌎ùƆQ°⌚øKxOf©6ò0µOzÓ⌛æÇgƆAúøµÉ⌃Ú⌕ý†@Öê•ýÇXõ⌠wæìÚWýoûÏ­MVX{Í×.Ŧáò¾ùç9§èD⌊ZáÈL×e⌡M‖[ëd‿6lÝwféƛìO•†(⌅h:HmX*oß011"/>
    <w:docVar w:name="zzmp10LastTrailerInserted_2832" w:val="^`~#mp!@D`B#!┝┪8=&gt;řmÓQËV⌙‧íTpw%C¬¾⌖`'J⌋!ì⌍c´2sÔÏ⌆⌝ã @æüö_E‿b⌚=⌋⌗‟é9çƄ6lÑØFºÃ×C”À⌗Ué⌊:^«G @¨ÓúÅâ®GT· ´⌍\⌒¼Ö:5'ÓÿZDs;VÕãŤûÈ!BÙ#äY⌞¨X”3­[º? ì2«eƄç=ÜF⌆ñ&gt;u⌒8´G⌓†‪⌄Ã  l²m²rˌâIýÓì˥″L⌎ùƆQ°⌚øKxOf©6ò0µOzÓ⌛æÇgƆAúøµÉ⌃Ú⌕ý†@Öê•ýÇXõ⌠wæìÚWýoûÏ­MVX{Í×.Ŧáò¾ùç9§èD⌊ZáÈL×e⌡M‖[ëd‿6lÝwféƛìO•†(⌅h:HmX*oß011"/>
    <w:docVar w:name="zzmp10mSEGsValidated" w:val="1"/>
    <w:docVar w:name="zzmpCompatibilityMode" w:val="15"/>
    <w:docVar w:name="zzmpLegacyTrailerRemoved" w:val="True"/>
  </w:docVars>
  <w:rsids>
    <w:rsidRoot w:val="0025066F"/>
    <w:rsid w:val="00001545"/>
    <w:rsid w:val="00003857"/>
    <w:rsid w:val="00017A89"/>
    <w:rsid w:val="00017B95"/>
    <w:rsid w:val="00030D00"/>
    <w:rsid w:val="0003702D"/>
    <w:rsid w:val="00040832"/>
    <w:rsid w:val="00041428"/>
    <w:rsid w:val="0004727B"/>
    <w:rsid w:val="00061F0D"/>
    <w:rsid w:val="000728F1"/>
    <w:rsid w:val="000806AF"/>
    <w:rsid w:val="00083B81"/>
    <w:rsid w:val="000916E8"/>
    <w:rsid w:val="0009246F"/>
    <w:rsid w:val="00096E35"/>
    <w:rsid w:val="000A1C10"/>
    <w:rsid w:val="000A2A65"/>
    <w:rsid w:val="000A7E19"/>
    <w:rsid w:val="000B140B"/>
    <w:rsid w:val="000B1521"/>
    <w:rsid w:val="000B375A"/>
    <w:rsid w:val="000C0D54"/>
    <w:rsid w:val="000E20C7"/>
    <w:rsid w:val="000E449B"/>
    <w:rsid w:val="000F4D6E"/>
    <w:rsid w:val="0010063F"/>
    <w:rsid w:val="00111326"/>
    <w:rsid w:val="00116916"/>
    <w:rsid w:val="0012444E"/>
    <w:rsid w:val="0013364A"/>
    <w:rsid w:val="00133E5A"/>
    <w:rsid w:val="00136639"/>
    <w:rsid w:val="001414A7"/>
    <w:rsid w:val="001425D8"/>
    <w:rsid w:val="00145E01"/>
    <w:rsid w:val="00162F94"/>
    <w:rsid w:val="00163896"/>
    <w:rsid w:val="00164CDE"/>
    <w:rsid w:val="001669A8"/>
    <w:rsid w:val="001720E9"/>
    <w:rsid w:val="00173E89"/>
    <w:rsid w:val="00175169"/>
    <w:rsid w:val="001819FA"/>
    <w:rsid w:val="00181FF1"/>
    <w:rsid w:val="001874E0"/>
    <w:rsid w:val="001A3FBB"/>
    <w:rsid w:val="001A45FF"/>
    <w:rsid w:val="001B154A"/>
    <w:rsid w:val="001B55B9"/>
    <w:rsid w:val="001B60EF"/>
    <w:rsid w:val="001B7AAC"/>
    <w:rsid w:val="001C2627"/>
    <w:rsid w:val="001C2B46"/>
    <w:rsid w:val="001D4676"/>
    <w:rsid w:val="001E1E63"/>
    <w:rsid w:val="001E61C1"/>
    <w:rsid w:val="001F02B1"/>
    <w:rsid w:val="001F2432"/>
    <w:rsid w:val="001F46B7"/>
    <w:rsid w:val="001F5BF5"/>
    <w:rsid w:val="00207AE7"/>
    <w:rsid w:val="00210326"/>
    <w:rsid w:val="00211B63"/>
    <w:rsid w:val="00222474"/>
    <w:rsid w:val="002249C6"/>
    <w:rsid w:val="00227DF2"/>
    <w:rsid w:val="0023250D"/>
    <w:rsid w:val="00236AE6"/>
    <w:rsid w:val="002440CF"/>
    <w:rsid w:val="002441A3"/>
    <w:rsid w:val="00245C78"/>
    <w:rsid w:val="00247CDE"/>
    <w:rsid w:val="0025066F"/>
    <w:rsid w:val="0027647C"/>
    <w:rsid w:val="00276F85"/>
    <w:rsid w:val="0027787B"/>
    <w:rsid w:val="0028045A"/>
    <w:rsid w:val="00280974"/>
    <w:rsid w:val="00283C55"/>
    <w:rsid w:val="00293A6F"/>
    <w:rsid w:val="002A4DDF"/>
    <w:rsid w:val="002A5024"/>
    <w:rsid w:val="002A6A70"/>
    <w:rsid w:val="002B29F0"/>
    <w:rsid w:val="002C28FF"/>
    <w:rsid w:val="002C44E5"/>
    <w:rsid w:val="002C56C1"/>
    <w:rsid w:val="002C5EA5"/>
    <w:rsid w:val="002D0742"/>
    <w:rsid w:val="002E43F9"/>
    <w:rsid w:val="00310696"/>
    <w:rsid w:val="00311A8D"/>
    <w:rsid w:val="003120A7"/>
    <w:rsid w:val="0031423E"/>
    <w:rsid w:val="00316408"/>
    <w:rsid w:val="00317D94"/>
    <w:rsid w:val="003224A3"/>
    <w:rsid w:val="003229B9"/>
    <w:rsid w:val="003231CB"/>
    <w:rsid w:val="003269BC"/>
    <w:rsid w:val="00335A57"/>
    <w:rsid w:val="003400B8"/>
    <w:rsid w:val="0034372C"/>
    <w:rsid w:val="00347F5E"/>
    <w:rsid w:val="00353CA3"/>
    <w:rsid w:val="00354301"/>
    <w:rsid w:val="003555F9"/>
    <w:rsid w:val="003557FA"/>
    <w:rsid w:val="003662FD"/>
    <w:rsid w:val="0036771F"/>
    <w:rsid w:val="00380F79"/>
    <w:rsid w:val="0039347A"/>
    <w:rsid w:val="00393CC4"/>
    <w:rsid w:val="0039750E"/>
    <w:rsid w:val="00397E12"/>
    <w:rsid w:val="003A7C35"/>
    <w:rsid w:val="003B0359"/>
    <w:rsid w:val="003B7F75"/>
    <w:rsid w:val="003C2EEF"/>
    <w:rsid w:val="003C6901"/>
    <w:rsid w:val="003D0859"/>
    <w:rsid w:val="003E0927"/>
    <w:rsid w:val="003E5D4D"/>
    <w:rsid w:val="003F09ED"/>
    <w:rsid w:val="00401BD6"/>
    <w:rsid w:val="00404355"/>
    <w:rsid w:val="004069BC"/>
    <w:rsid w:val="00410E50"/>
    <w:rsid w:val="004214F0"/>
    <w:rsid w:val="0042386B"/>
    <w:rsid w:val="00425D37"/>
    <w:rsid w:val="00425DDB"/>
    <w:rsid w:val="004438B4"/>
    <w:rsid w:val="00446F83"/>
    <w:rsid w:val="00455A3A"/>
    <w:rsid w:val="00462731"/>
    <w:rsid w:val="004641A3"/>
    <w:rsid w:val="00474108"/>
    <w:rsid w:val="004748E5"/>
    <w:rsid w:val="00475630"/>
    <w:rsid w:val="004812A4"/>
    <w:rsid w:val="004817A6"/>
    <w:rsid w:val="004A0067"/>
    <w:rsid w:val="004A25B2"/>
    <w:rsid w:val="004A4E02"/>
    <w:rsid w:val="004B41D1"/>
    <w:rsid w:val="004B46C4"/>
    <w:rsid w:val="004B4DD1"/>
    <w:rsid w:val="004B6522"/>
    <w:rsid w:val="004B6CF9"/>
    <w:rsid w:val="004B74A2"/>
    <w:rsid w:val="004B78EE"/>
    <w:rsid w:val="004C6304"/>
    <w:rsid w:val="004D68D1"/>
    <w:rsid w:val="004D7015"/>
    <w:rsid w:val="004D7248"/>
    <w:rsid w:val="004E132B"/>
    <w:rsid w:val="004E58E8"/>
    <w:rsid w:val="004F30EC"/>
    <w:rsid w:val="004F7D46"/>
    <w:rsid w:val="00500B91"/>
    <w:rsid w:val="00507649"/>
    <w:rsid w:val="00515F77"/>
    <w:rsid w:val="00532B4A"/>
    <w:rsid w:val="00536174"/>
    <w:rsid w:val="0053645E"/>
    <w:rsid w:val="00536D00"/>
    <w:rsid w:val="005409C5"/>
    <w:rsid w:val="00557272"/>
    <w:rsid w:val="00562CA8"/>
    <w:rsid w:val="00562EC8"/>
    <w:rsid w:val="005653C7"/>
    <w:rsid w:val="00565770"/>
    <w:rsid w:val="00595762"/>
    <w:rsid w:val="00596336"/>
    <w:rsid w:val="005A1732"/>
    <w:rsid w:val="005A2602"/>
    <w:rsid w:val="005B1753"/>
    <w:rsid w:val="005B77A0"/>
    <w:rsid w:val="005D179F"/>
    <w:rsid w:val="005D34A0"/>
    <w:rsid w:val="005D763F"/>
    <w:rsid w:val="005F7398"/>
    <w:rsid w:val="006000D7"/>
    <w:rsid w:val="006042AE"/>
    <w:rsid w:val="00604B3A"/>
    <w:rsid w:val="00621CE4"/>
    <w:rsid w:val="006301E3"/>
    <w:rsid w:val="00632165"/>
    <w:rsid w:val="00635187"/>
    <w:rsid w:val="006417CB"/>
    <w:rsid w:val="00641B63"/>
    <w:rsid w:val="00642395"/>
    <w:rsid w:val="00646B45"/>
    <w:rsid w:val="00654C8F"/>
    <w:rsid w:val="0065523A"/>
    <w:rsid w:val="00661140"/>
    <w:rsid w:val="006624F1"/>
    <w:rsid w:val="00667309"/>
    <w:rsid w:val="00680183"/>
    <w:rsid w:val="006823F0"/>
    <w:rsid w:val="0068399C"/>
    <w:rsid w:val="00686804"/>
    <w:rsid w:val="00690C55"/>
    <w:rsid w:val="00696B32"/>
    <w:rsid w:val="006A3534"/>
    <w:rsid w:val="006A4017"/>
    <w:rsid w:val="006B1B2E"/>
    <w:rsid w:val="006B1B59"/>
    <w:rsid w:val="006B41AA"/>
    <w:rsid w:val="006C1200"/>
    <w:rsid w:val="006C54C2"/>
    <w:rsid w:val="006C6284"/>
    <w:rsid w:val="006D089F"/>
    <w:rsid w:val="006D1498"/>
    <w:rsid w:val="006E6C59"/>
    <w:rsid w:val="006F2772"/>
    <w:rsid w:val="00704995"/>
    <w:rsid w:val="0070516D"/>
    <w:rsid w:val="0071092A"/>
    <w:rsid w:val="007134EF"/>
    <w:rsid w:val="0071560C"/>
    <w:rsid w:val="00724910"/>
    <w:rsid w:val="00730DB5"/>
    <w:rsid w:val="007323BB"/>
    <w:rsid w:val="00734CB2"/>
    <w:rsid w:val="00735DF4"/>
    <w:rsid w:val="00742FEC"/>
    <w:rsid w:val="007465F0"/>
    <w:rsid w:val="0074706B"/>
    <w:rsid w:val="00771712"/>
    <w:rsid w:val="0077526E"/>
    <w:rsid w:val="00777444"/>
    <w:rsid w:val="00786084"/>
    <w:rsid w:val="007A40C5"/>
    <w:rsid w:val="007A6B78"/>
    <w:rsid w:val="007B4403"/>
    <w:rsid w:val="007C226D"/>
    <w:rsid w:val="007C5C3C"/>
    <w:rsid w:val="007D27FF"/>
    <w:rsid w:val="007D48DE"/>
    <w:rsid w:val="007D680B"/>
    <w:rsid w:val="007E0C77"/>
    <w:rsid w:val="007E5151"/>
    <w:rsid w:val="007E789D"/>
    <w:rsid w:val="007F1CBB"/>
    <w:rsid w:val="007F3E01"/>
    <w:rsid w:val="007F54A2"/>
    <w:rsid w:val="007F7A11"/>
    <w:rsid w:val="007F7CFA"/>
    <w:rsid w:val="00802A2F"/>
    <w:rsid w:val="00826A5D"/>
    <w:rsid w:val="00827C78"/>
    <w:rsid w:val="00840FEB"/>
    <w:rsid w:val="00846082"/>
    <w:rsid w:val="00847265"/>
    <w:rsid w:val="00847E59"/>
    <w:rsid w:val="00855FA9"/>
    <w:rsid w:val="00862F51"/>
    <w:rsid w:val="008668E3"/>
    <w:rsid w:val="008702FE"/>
    <w:rsid w:val="00870558"/>
    <w:rsid w:val="00873737"/>
    <w:rsid w:val="00877413"/>
    <w:rsid w:val="00880914"/>
    <w:rsid w:val="00886A12"/>
    <w:rsid w:val="0089254E"/>
    <w:rsid w:val="008A48D9"/>
    <w:rsid w:val="008A729C"/>
    <w:rsid w:val="008B3EBC"/>
    <w:rsid w:val="008B6692"/>
    <w:rsid w:val="008B78E9"/>
    <w:rsid w:val="008C4C37"/>
    <w:rsid w:val="008C72C6"/>
    <w:rsid w:val="008D049C"/>
    <w:rsid w:val="008D0561"/>
    <w:rsid w:val="008D4C61"/>
    <w:rsid w:val="008D648A"/>
    <w:rsid w:val="008D7CED"/>
    <w:rsid w:val="008E31C6"/>
    <w:rsid w:val="008E362B"/>
    <w:rsid w:val="008F2A87"/>
    <w:rsid w:val="008F3197"/>
    <w:rsid w:val="008F5261"/>
    <w:rsid w:val="008F5F4C"/>
    <w:rsid w:val="00903B1B"/>
    <w:rsid w:val="00905A02"/>
    <w:rsid w:val="00922C31"/>
    <w:rsid w:val="00927835"/>
    <w:rsid w:val="00933F38"/>
    <w:rsid w:val="00934704"/>
    <w:rsid w:val="0093555D"/>
    <w:rsid w:val="009429E9"/>
    <w:rsid w:val="009466F6"/>
    <w:rsid w:val="00946F53"/>
    <w:rsid w:val="009478D6"/>
    <w:rsid w:val="009502DB"/>
    <w:rsid w:val="009548E5"/>
    <w:rsid w:val="00957152"/>
    <w:rsid w:val="00963A38"/>
    <w:rsid w:val="00975BED"/>
    <w:rsid w:val="00977CC5"/>
    <w:rsid w:val="009A6B07"/>
    <w:rsid w:val="009A7605"/>
    <w:rsid w:val="009B710B"/>
    <w:rsid w:val="009C10F0"/>
    <w:rsid w:val="009D2663"/>
    <w:rsid w:val="009D42B8"/>
    <w:rsid w:val="009D4A72"/>
    <w:rsid w:val="009F3676"/>
    <w:rsid w:val="00A10152"/>
    <w:rsid w:val="00A11016"/>
    <w:rsid w:val="00A121DD"/>
    <w:rsid w:val="00A12B71"/>
    <w:rsid w:val="00A17B8C"/>
    <w:rsid w:val="00A317D1"/>
    <w:rsid w:val="00A31DC7"/>
    <w:rsid w:val="00A326DB"/>
    <w:rsid w:val="00A33CEC"/>
    <w:rsid w:val="00A33DA8"/>
    <w:rsid w:val="00A4069C"/>
    <w:rsid w:val="00A424EB"/>
    <w:rsid w:val="00A434A1"/>
    <w:rsid w:val="00A50B67"/>
    <w:rsid w:val="00A66496"/>
    <w:rsid w:val="00A66795"/>
    <w:rsid w:val="00A7311F"/>
    <w:rsid w:val="00A7511C"/>
    <w:rsid w:val="00A81150"/>
    <w:rsid w:val="00A944DA"/>
    <w:rsid w:val="00A97572"/>
    <w:rsid w:val="00A9769A"/>
    <w:rsid w:val="00AA3ED9"/>
    <w:rsid w:val="00AA416F"/>
    <w:rsid w:val="00AA53B4"/>
    <w:rsid w:val="00AA5C58"/>
    <w:rsid w:val="00AB536E"/>
    <w:rsid w:val="00AB5B9E"/>
    <w:rsid w:val="00AC4A88"/>
    <w:rsid w:val="00AD032A"/>
    <w:rsid w:val="00AD4852"/>
    <w:rsid w:val="00AD58C4"/>
    <w:rsid w:val="00AE2B3A"/>
    <w:rsid w:val="00AE7B38"/>
    <w:rsid w:val="00AF1D8E"/>
    <w:rsid w:val="00AF7386"/>
    <w:rsid w:val="00B11C52"/>
    <w:rsid w:val="00B17C2A"/>
    <w:rsid w:val="00B23131"/>
    <w:rsid w:val="00B27B0C"/>
    <w:rsid w:val="00B31CD4"/>
    <w:rsid w:val="00B37795"/>
    <w:rsid w:val="00B37B53"/>
    <w:rsid w:val="00B42B0B"/>
    <w:rsid w:val="00B437B0"/>
    <w:rsid w:val="00B452A4"/>
    <w:rsid w:val="00B5063C"/>
    <w:rsid w:val="00B50CB2"/>
    <w:rsid w:val="00B57B47"/>
    <w:rsid w:val="00B6221B"/>
    <w:rsid w:val="00B646AB"/>
    <w:rsid w:val="00B75755"/>
    <w:rsid w:val="00B940ED"/>
    <w:rsid w:val="00B945D9"/>
    <w:rsid w:val="00B94BAC"/>
    <w:rsid w:val="00BA20C5"/>
    <w:rsid w:val="00BA621D"/>
    <w:rsid w:val="00BA66C1"/>
    <w:rsid w:val="00BB55D6"/>
    <w:rsid w:val="00BC5AB9"/>
    <w:rsid w:val="00BE1B10"/>
    <w:rsid w:val="00BE3C2D"/>
    <w:rsid w:val="00BF40AB"/>
    <w:rsid w:val="00BF5183"/>
    <w:rsid w:val="00C0549D"/>
    <w:rsid w:val="00C06038"/>
    <w:rsid w:val="00C27009"/>
    <w:rsid w:val="00C350C3"/>
    <w:rsid w:val="00C37DB2"/>
    <w:rsid w:val="00C440E2"/>
    <w:rsid w:val="00C5070F"/>
    <w:rsid w:val="00C523E5"/>
    <w:rsid w:val="00C67B7E"/>
    <w:rsid w:val="00C74E9F"/>
    <w:rsid w:val="00C7584C"/>
    <w:rsid w:val="00C76ECD"/>
    <w:rsid w:val="00C77246"/>
    <w:rsid w:val="00C8240E"/>
    <w:rsid w:val="00C9669C"/>
    <w:rsid w:val="00CA4254"/>
    <w:rsid w:val="00CB5C45"/>
    <w:rsid w:val="00CC3BE9"/>
    <w:rsid w:val="00CD1E99"/>
    <w:rsid w:val="00CD27DF"/>
    <w:rsid w:val="00CD756B"/>
    <w:rsid w:val="00CD7D64"/>
    <w:rsid w:val="00CE066B"/>
    <w:rsid w:val="00CE5D8D"/>
    <w:rsid w:val="00CF2DEE"/>
    <w:rsid w:val="00D02AFE"/>
    <w:rsid w:val="00D03942"/>
    <w:rsid w:val="00D04387"/>
    <w:rsid w:val="00D053EA"/>
    <w:rsid w:val="00D0733C"/>
    <w:rsid w:val="00D1687F"/>
    <w:rsid w:val="00D35D01"/>
    <w:rsid w:val="00D406BE"/>
    <w:rsid w:val="00D40A45"/>
    <w:rsid w:val="00D4357B"/>
    <w:rsid w:val="00D44961"/>
    <w:rsid w:val="00D44B4B"/>
    <w:rsid w:val="00D45FAF"/>
    <w:rsid w:val="00D50A73"/>
    <w:rsid w:val="00D52AF0"/>
    <w:rsid w:val="00D546BD"/>
    <w:rsid w:val="00D556CE"/>
    <w:rsid w:val="00D659AE"/>
    <w:rsid w:val="00D815E3"/>
    <w:rsid w:val="00D86DE0"/>
    <w:rsid w:val="00D93868"/>
    <w:rsid w:val="00DA7417"/>
    <w:rsid w:val="00DA7F16"/>
    <w:rsid w:val="00DB1217"/>
    <w:rsid w:val="00DB1FB2"/>
    <w:rsid w:val="00DB28F2"/>
    <w:rsid w:val="00DB5393"/>
    <w:rsid w:val="00DC0523"/>
    <w:rsid w:val="00DC6494"/>
    <w:rsid w:val="00DD2C65"/>
    <w:rsid w:val="00DD2CFC"/>
    <w:rsid w:val="00DE24D8"/>
    <w:rsid w:val="00DE322B"/>
    <w:rsid w:val="00DF094C"/>
    <w:rsid w:val="00DF7E9E"/>
    <w:rsid w:val="00E23257"/>
    <w:rsid w:val="00E2401D"/>
    <w:rsid w:val="00E2571E"/>
    <w:rsid w:val="00E340BD"/>
    <w:rsid w:val="00E40EB1"/>
    <w:rsid w:val="00E43BFE"/>
    <w:rsid w:val="00E5141F"/>
    <w:rsid w:val="00E54E97"/>
    <w:rsid w:val="00E557F1"/>
    <w:rsid w:val="00E62C2C"/>
    <w:rsid w:val="00E7403A"/>
    <w:rsid w:val="00E76810"/>
    <w:rsid w:val="00E811E9"/>
    <w:rsid w:val="00E83EBA"/>
    <w:rsid w:val="00E871F9"/>
    <w:rsid w:val="00E95C1F"/>
    <w:rsid w:val="00EB1BEF"/>
    <w:rsid w:val="00EB26D9"/>
    <w:rsid w:val="00EB3C9C"/>
    <w:rsid w:val="00EC45C4"/>
    <w:rsid w:val="00ED41BF"/>
    <w:rsid w:val="00ED5B87"/>
    <w:rsid w:val="00EF6FB1"/>
    <w:rsid w:val="00F044C6"/>
    <w:rsid w:val="00F12B02"/>
    <w:rsid w:val="00F13E0E"/>
    <w:rsid w:val="00F1540C"/>
    <w:rsid w:val="00F200F2"/>
    <w:rsid w:val="00F26897"/>
    <w:rsid w:val="00F31BD1"/>
    <w:rsid w:val="00F31E30"/>
    <w:rsid w:val="00F43D0B"/>
    <w:rsid w:val="00F524DE"/>
    <w:rsid w:val="00F56463"/>
    <w:rsid w:val="00F6106C"/>
    <w:rsid w:val="00F657A6"/>
    <w:rsid w:val="00F70419"/>
    <w:rsid w:val="00F81796"/>
    <w:rsid w:val="00F82069"/>
    <w:rsid w:val="00F875D4"/>
    <w:rsid w:val="00F934AA"/>
    <w:rsid w:val="00F96E47"/>
    <w:rsid w:val="00F97290"/>
    <w:rsid w:val="00FA7A0D"/>
    <w:rsid w:val="00FC4504"/>
    <w:rsid w:val="00FD21F0"/>
    <w:rsid w:val="00FF288E"/>
    <w:rsid w:val="00FF66DF"/>
    <w:rsid w:val="7E79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华文楷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qFormat="1" w:unhideWhenUsed="0" w:uiPriority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unhideWhenUsed/>
    <w:qFormat/>
    <w:uiPriority w:val="99"/>
    <w:rPr>
      <w:sz w:val="20"/>
      <w:szCs w:val="20"/>
    </w:rPr>
  </w:style>
  <w:style w:type="paragraph" w:styleId="3">
    <w:name w:val="endnote text"/>
    <w:basedOn w:val="1"/>
    <w:link w:val="16"/>
    <w:semiHidden/>
    <w:qFormat/>
    <w:uiPriority w:val="0"/>
    <w:pPr>
      <w:snapToGrid w:val="0"/>
      <w:jc w:val="left"/>
    </w:pPr>
  </w:style>
  <w:style w:type="paragraph" w:styleId="4">
    <w:name w:val="Balloon Text"/>
    <w:basedOn w:val="1"/>
    <w:link w:val="17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320"/>
        <w:tab w:val="right" w:pos="8640"/>
      </w:tabs>
    </w:pPr>
  </w:style>
  <w:style w:type="paragraph" w:styleId="6">
    <w:name w:val="header"/>
    <w:basedOn w:val="1"/>
    <w:link w:val="18"/>
    <w:unhideWhenUsed/>
    <w:qFormat/>
    <w:uiPriority w:val="99"/>
    <w:pPr>
      <w:tabs>
        <w:tab w:val="center" w:pos="4320"/>
        <w:tab w:val="right" w:pos="8640"/>
      </w:tabs>
    </w:pPr>
  </w:style>
  <w:style w:type="paragraph" w:styleId="7">
    <w:name w:val="footnote text"/>
    <w:basedOn w:val="1"/>
    <w:link w:val="25"/>
    <w:qFormat/>
    <w:uiPriority w:val="99"/>
    <w:pPr>
      <w:snapToGrid w:val="0"/>
      <w:jc w:val="left"/>
    </w:pPr>
    <w:rPr>
      <w:rFonts w:ascii="Times New Roman" w:hAnsi="Times New Roman"/>
      <w:sz w:val="18"/>
      <w:szCs w:val="18"/>
    </w:rPr>
  </w:style>
  <w:style w:type="paragraph" w:styleId="8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0"/>
    <w:pPr>
      <w:spacing w:after="0" w:line="240" w:lineRule="auto"/>
    </w:pPr>
    <w:rPr>
      <w:rFonts w:eastAsia="宋体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16"/>
      <w:szCs w:val="16"/>
    </w:rPr>
  </w:style>
  <w:style w:type="character" w:styleId="15">
    <w:name w:val="footnote reference"/>
    <w:qFormat/>
    <w:uiPriority w:val="99"/>
    <w:rPr>
      <w:vertAlign w:val="superscript"/>
    </w:rPr>
  </w:style>
  <w:style w:type="character" w:customStyle="1" w:styleId="16">
    <w:name w:val="Endnote Text Char"/>
    <w:basedOn w:val="11"/>
    <w:link w:val="3"/>
    <w:semiHidden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17">
    <w:name w:val="Balloon Text Char"/>
    <w:basedOn w:val="11"/>
    <w:link w:val="4"/>
    <w:semiHidden/>
    <w:qFormat/>
    <w:uiPriority w:val="99"/>
    <w:rPr>
      <w:rFonts w:ascii="Segoe UI" w:hAnsi="Segoe UI" w:eastAsia="宋体" w:cs="Segoe UI"/>
      <w:kern w:val="2"/>
      <w:sz w:val="18"/>
      <w:szCs w:val="18"/>
    </w:rPr>
  </w:style>
  <w:style w:type="character" w:customStyle="1" w:styleId="18">
    <w:name w:val="Header Char"/>
    <w:basedOn w:val="11"/>
    <w:link w:val="6"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19">
    <w:name w:val="Footer Char"/>
    <w:basedOn w:val="11"/>
    <w:link w:val="5"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20">
    <w:name w:val="Comment Text Char"/>
    <w:basedOn w:val="11"/>
    <w:link w:val="2"/>
    <w:qFormat/>
    <w:uiPriority w:val="99"/>
    <w:rPr>
      <w:rFonts w:ascii="Calibri" w:hAnsi="Calibri" w:eastAsia="宋体" w:cs="Times New Roman"/>
      <w:kern w:val="2"/>
      <w:sz w:val="20"/>
      <w:szCs w:val="20"/>
    </w:rPr>
  </w:style>
  <w:style w:type="character" w:customStyle="1" w:styleId="21">
    <w:name w:val="Comment Subject Char"/>
    <w:basedOn w:val="20"/>
    <w:link w:val="8"/>
    <w:semiHidden/>
    <w:qFormat/>
    <w:uiPriority w:val="99"/>
    <w:rPr>
      <w:rFonts w:ascii="Calibri" w:hAnsi="Calibri" w:eastAsia="宋体" w:cs="Times New Roman"/>
      <w:b/>
      <w:bCs/>
      <w:kern w:val="2"/>
      <w:sz w:val="20"/>
      <w:szCs w:val="20"/>
    </w:rPr>
  </w:style>
  <w:style w:type="paragraph" w:customStyle="1" w:styleId="22">
    <w:name w:val="MacPac Trailer"/>
    <w:qFormat/>
    <w:uiPriority w:val="0"/>
    <w:pPr>
      <w:widowControl w:val="0"/>
      <w:spacing w:after="160" w:line="170" w:lineRule="exact"/>
    </w:pPr>
    <w:rPr>
      <w:rFonts w:ascii="Times New Roman" w:hAnsi="Times New Roman" w:eastAsia="华文楷体" w:cs="Calibri"/>
      <w:sz w:val="14"/>
      <w:szCs w:val="22"/>
      <w:lang w:val="en-US" w:eastAsia="zh-CN" w:bidi="ar-SA"/>
    </w:rPr>
  </w:style>
  <w:style w:type="character" w:styleId="23">
    <w:name w:val="Placeholder Text"/>
    <w:basedOn w:val="11"/>
    <w:semiHidden/>
    <w:qFormat/>
    <w:uiPriority w:val="99"/>
    <w:rPr>
      <w:color w:val="808080"/>
    </w:rPr>
  </w:style>
  <w:style w:type="paragraph" w:styleId="24">
    <w:name w:val="List Paragraph"/>
    <w:basedOn w:val="1"/>
    <w:qFormat/>
    <w:uiPriority w:val="34"/>
    <w:pPr>
      <w:ind w:left="720"/>
      <w:contextualSpacing/>
    </w:pPr>
  </w:style>
  <w:style w:type="character" w:customStyle="1" w:styleId="25">
    <w:name w:val="Footnote Text Char"/>
    <w:basedOn w:val="11"/>
    <w:link w:val="7"/>
    <w:qFormat/>
    <w:uiPriority w:val="99"/>
    <w:rPr>
      <w:rFonts w:eastAsia="宋体" w:cs="Times New Roman"/>
      <w:kern w:val="2"/>
      <w:sz w:val="18"/>
      <w:szCs w:val="18"/>
    </w:rPr>
  </w:style>
  <w:style w:type="character" w:customStyle="1" w:styleId="26">
    <w:name w:val="Unresolved Mention1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7">
    <w:name w:val="Revision"/>
    <w:hidden/>
    <w:semiHidden/>
    <w:qFormat/>
    <w:uiPriority w:val="99"/>
    <w:pPr>
      <w:spacing w:after="0" w:line="240" w:lineRule="auto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153</Words>
  <Characters>874</Characters>
  <Lines>7</Lines>
  <Paragraphs>2</Paragraphs>
  <TotalTime>38</TotalTime>
  <ScaleCrop>false</ScaleCrop>
  <LinksUpToDate>false</LinksUpToDate>
  <CharactersWithSpaces>1025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2024-12-17T19:38:00Z</dcterms:created>
  <dc:creator>scjgj</dc:creator>
  <cp:lastModifiedBy>scjgj</cp:lastModifiedBy>
  <cp:lastPrinted>2024-12-20T17:04:51Z</cp:lastPrinted>
  <dcterms:modified xsi:type="dcterms:W3CDTF">2024-12-20T17:12:50Z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-</vt:lpwstr>
  </property>
  <property fmtid="{D5CDD505-2E9C-101B-9397-08002B2CF9AE}" pid="3" name="docVersion">
    <vt:lpwstr>0</vt:lpwstr>
  </property>
  <property fmtid="{D5CDD505-2E9C-101B-9397-08002B2CF9AE}" pid="4" name="docCliMat">
    <vt:lpwstr/>
  </property>
  <property fmtid="{D5CDD505-2E9C-101B-9397-08002B2CF9AE}" pid="5" name="docIncludeCliMat">
    <vt:lpwstr>true</vt:lpwstr>
  </property>
  <property fmtid="{D5CDD505-2E9C-101B-9397-08002B2CF9AE}" pid="6" name="docIncludeVersion">
    <vt:lpwstr>true</vt:lpwstr>
  </property>
  <property fmtid="{D5CDD505-2E9C-101B-9397-08002B2CF9AE}" pid="7" name="MSIP_Label_cbd44c7d-620d-47a0-b6d1-13ac1e5903bc_Enabled">
    <vt:lpwstr>true</vt:lpwstr>
  </property>
  <property fmtid="{D5CDD505-2E9C-101B-9397-08002B2CF9AE}" pid="8" name="MSIP_Label_cbd44c7d-620d-47a0-b6d1-13ac1e5903bc_SetDate">
    <vt:lpwstr>2022-02-15T01:10:47Z</vt:lpwstr>
  </property>
  <property fmtid="{D5CDD505-2E9C-101B-9397-08002B2CF9AE}" pid="9" name="MSIP_Label_cbd44c7d-620d-47a0-b6d1-13ac1e5903bc_Method">
    <vt:lpwstr>Standard</vt:lpwstr>
  </property>
  <property fmtid="{D5CDD505-2E9C-101B-9397-08002B2CF9AE}" pid="10" name="MSIP_Label_cbd44c7d-620d-47a0-b6d1-13ac1e5903bc_Name">
    <vt:lpwstr>Privilégiée - Pilote Affaires Juridiques</vt:lpwstr>
  </property>
  <property fmtid="{D5CDD505-2E9C-101B-9397-08002B2CF9AE}" pid="11" name="MSIP_Label_cbd44c7d-620d-47a0-b6d1-13ac1e5903bc_SiteId">
    <vt:lpwstr>0bdbe027-8f50-4ec3-843f-e27c41a63957</vt:lpwstr>
  </property>
  <property fmtid="{D5CDD505-2E9C-101B-9397-08002B2CF9AE}" pid="12" name="MSIP_Label_cbd44c7d-620d-47a0-b6d1-13ac1e5903bc_ActionId">
    <vt:lpwstr>deb58a57-db4c-44a1-8db5-c351775d4904</vt:lpwstr>
  </property>
  <property fmtid="{D5CDD505-2E9C-101B-9397-08002B2CF9AE}" pid="13" name="MSIP_Label_cbd44c7d-620d-47a0-b6d1-13ac1e5903bc_ContentBits">
    <vt:lpwstr>0</vt:lpwstr>
  </property>
  <property fmtid="{D5CDD505-2E9C-101B-9397-08002B2CF9AE}" pid="14" name="MSIP_Label_defa4170-0d19-0005-0004-bc88714345d2_Enabled">
    <vt:lpwstr>true</vt:lpwstr>
  </property>
  <property fmtid="{D5CDD505-2E9C-101B-9397-08002B2CF9AE}" pid="15" name="MSIP_Label_defa4170-0d19-0005-0004-bc88714345d2_SetDate">
    <vt:lpwstr>2022-09-27T04:47:23Z</vt:lpwstr>
  </property>
  <property fmtid="{D5CDD505-2E9C-101B-9397-08002B2CF9AE}" pid="16" name="MSIP_Label_defa4170-0d19-0005-0004-bc88714345d2_Method">
    <vt:lpwstr>Standard</vt:lpwstr>
  </property>
  <property fmtid="{D5CDD505-2E9C-101B-9397-08002B2CF9AE}" pid="17" name="MSIP_Label_defa4170-0d19-0005-0004-bc88714345d2_Name">
    <vt:lpwstr>defa4170-0d19-0005-0004-bc88714345d2</vt:lpwstr>
  </property>
  <property fmtid="{D5CDD505-2E9C-101B-9397-08002B2CF9AE}" pid="18" name="MSIP_Label_defa4170-0d19-0005-0004-bc88714345d2_SiteId">
    <vt:lpwstr>72cc5fdb-a93d-45a1-af73-3d9fe980f90f</vt:lpwstr>
  </property>
  <property fmtid="{D5CDD505-2E9C-101B-9397-08002B2CF9AE}" pid="19" name="MSIP_Label_defa4170-0d19-0005-0004-bc88714345d2_ActionId">
    <vt:lpwstr>81417ff5-279c-4b8e-bb40-8e927cba6698</vt:lpwstr>
  </property>
  <property fmtid="{D5CDD505-2E9C-101B-9397-08002B2CF9AE}" pid="20" name="MSIP_Label_defa4170-0d19-0005-0004-bc88714345d2_ContentBits">
    <vt:lpwstr>0</vt:lpwstr>
  </property>
  <property fmtid="{D5CDD505-2E9C-101B-9397-08002B2CF9AE}" pid="21" name="ContentTypeId">
    <vt:lpwstr>0x010100BEF7B70C4AB7804C914BB3815B62750E</vt:lpwstr>
  </property>
  <property fmtid="{D5CDD505-2E9C-101B-9397-08002B2CF9AE}" pid="22" name="MediaServiceImageTags">
    <vt:lpwstr/>
  </property>
  <property fmtid="{D5CDD505-2E9C-101B-9397-08002B2CF9AE}" pid="23" name="KSOProductBuildVer">
    <vt:lpwstr>2052-11.8.2.10125</vt:lpwstr>
  </property>
</Properties>
</file>