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F3BDC" w14:textId="77777777" w:rsidR="009749F8" w:rsidRDefault="0000000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9749F8" w14:paraId="794F2A1D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4986388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shd w:val="clear" w:color="auto" w:fill="auto"/>
            <w:vAlign w:val="center"/>
          </w:tcPr>
          <w:p w14:paraId="052F0E95" w14:textId="7FF0C1E4" w:rsidR="009749F8" w:rsidRDefault="00000000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赛诺菲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Aventis Participations S.A.S.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收购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Orano Med 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Theranostics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 S.A.S.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股权案</w:t>
            </w:r>
          </w:p>
        </w:tc>
      </w:tr>
      <w:tr w:rsidR="009749F8" w14:paraId="48EA9FA0" w14:textId="77777777">
        <w:trPr>
          <w:trHeight w:val="2040"/>
        </w:trPr>
        <w:tc>
          <w:tcPr>
            <w:tcW w:w="1940" w:type="dxa"/>
            <w:shd w:val="clear" w:color="auto" w:fill="D9D9D9"/>
            <w:vAlign w:val="center"/>
          </w:tcPr>
          <w:p w14:paraId="6D0F9F61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交易概况（限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shd w:val="clear" w:color="auto" w:fill="auto"/>
            <w:vAlign w:val="center"/>
          </w:tcPr>
          <w:p w14:paraId="5566196F" w14:textId="05538157" w:rsidR="009749F8" w:rsidRDefault="00000000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bookmarkStart w:id="0" w:name="_Hlk186194068"/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赛诺菲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Aventis Participations S.A.S.</w:t>
            </w:r>
            <w:r>
              <w:rPr>
                <w:rFonts w:ascii="Times New Roman Regular" w:hAnsi="Times New Roman Regular" w:cs="Times New Roman Regular"/>
                <w:lang w:val="en-US"/>
              </w:rPr>
              <w:t>（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“</w:t>
            </w:r>
            <w:r>
              <w:rPr>
                <w:rFonts w:ascii="Times New Roman Regular" w:hAnsi="Times New Roman Regular" w:cs="Times New Roman Regular" w:hint="eastAsia"/>
                <w:b/>
                <w:bCs/>
                <w:lang w:val="en-US"/>
              </w:rPr>
              <w:t>赛诺菲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”</w:t>
            </w:r>
            <w:r>
              <w:rPr>
                <w:rFonts w:ascii="Times New Roman Regular" w:hAnsi="Times New Roman Regular" w:cs="Times New Roman Regular"/>
                <w:lang w:val="en-US"/>
              </w:rPr>
              <w:t>）和</w:t>
            </w:r>
            <w:r>
              <w:rPr>
                <w:rFonts w:ascii="Times New Roman Regular" w:hAnsi="Times New Roman Regular" w:cs="Times New Roman Regular"/>
                <w:lang w:val="en-US"/>
              </w:rPr>
              <w:t>Orano Med Manufacturing S.A.S.</w:t>
            </w:r>
            <w:r>
              <w:rPr>
                <w:rFonts w:ascii="Times New Roman Regular" w:hAnsi="Times New Roman Regular" w:cs="Times New Roman Regular"/>
                <w:lang w:val="en-US"/>
              </w:rPr>
              <w:t>（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“</w:t>
            </w:r>
            <w:r>
              <w:rPr>
                <w:rFonts w:ascii="Times New Roman Regular" w:hAnsi="Times New Roman Regular" w:cs="Times New Roman Regular" w:hint="eastAsia"/>
                <w:b/>
                <w:bCs/>
                <w:lang w:val="en-US"/>
              </w:rPr>
              <w:t>Orano Med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”</w:t>
            </w:r>
            <w:r>
              <w:rPr>
                <w:rFonts w:ascii="Times New Roman Regular" w:hAnsi="Times New Roman Regular" w:cs="Times New Roman Regular"/>
                <w:lang w:val="en-US"/>
              </w:rPr>
              <w:t>）</w:t>
            </w:r>
            <w:r>
              <w:rPr>
                <w:rFonts w:ascii="Times New Roman Regular" w:hAnsi="Times New Roman Regular" w:cs="Times New Roman Regular" w:hint="eastAsia"/>
                <w:lang w:val="en-US"/>
              </w:rPr>
              <w:t>、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Orano Med 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Theranostics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 xml:space="preserve"> S.A.S</w:t>
            </w:r>
            <w:r>
              <w:rPr>
                <w:rFonts w:ascii="Times New Roman Regular" w:hAnsi="Times New Roman Regular" w:cs="Times New Roman Regular"/>
                <w:lang w:val="en-US"/>
              </w:rPr>
              <w:t>（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“</w:t>
            </w:r>
            <w:r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Orano Med Theranostics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”</w:t>
            </w:r>
            <w:r>
              <w:rPr>
                <w:rFonts w:ascii="Times New Roman Regular" w:hAnsi="Times New Roman Regular" w:cs="Times New Roman Regular"/>
                <w:lang w:val="en-US"/>
              </w:rPr>
              <w:t>）</w:t>
            </w:r>
            <w:r>
              <w:rPr>
                <w:rFonts w:ascii="Times New Roman Regular" w:hAnsi="Times New Roman Regular" w:cs="Times New Roman Regular" w:hint="eastAsia"/>
                <w:lang w:val="en-US"/>
              </w:rPr>
              <w:t>等公司</w:t>
            </w:r>
            <w:r>
              <w:rPr>
                <w:rFonts w:ascii="Times New Roman Regular" w:hAnsi="Times New Roman Regular" w:cs="Times New Roman Regular"/>
                <w:lang w:val="en-US"/>
              </w:rPr>
              <w:t>签署协议，</w:t>
            </w:r>
            <w:r>
              <w:rPr>
                <w:rFonts w:ascii="Times New Roman Regular" w:hAnsi="Times New Roman Regular" w:cs="Times New Roman Regular" w:hint="eastAsia"/>
                <w:lang w:val="en-US"/>
              </w:rPr>
              <w:t>赛诺菲将从</w:t>
            </w:r>
            <w:r>
              <w:rPr>
                <w:rFonts w:ascii="Times New Roman Regular" w:hAnsi="Times New Roman Regular" w:cs="Times New Roman Regular" w:hint="eastAsia"/>
                <w:lang w:val="en-US"/>
              </w:rPr>
              <w:t>Orano Med</w:t>
            </w:r>
            <w:r>
              <w:rPr>
                <w:rFonts w:ascii="Times New Roman Regular" w:hAnsi="Times New Roman Regular" w:cs="Times New Roman Regular" w:hint="eastAsia"/>
                <w:lang w:val="en-US"/>
              </w:rPr>
              <w:t>收购</w:t>
            </w:r>
            <w:r>
              <w:rPr>
                <w:rFonts w:ascii="Times New Roman Regular" w:hAnsi="Times New Roman Regular" w:cs="Times New Roman Regular" w:hint="eastAsia"/>
                <w:lang w:val="en-US"/>
              </w:rPr>
              <w:t xml:space="preserve">Orano Med Theranostics 15.6% </w:t>
            </w:r>
            <w:r>
              <w:rPr>
                <w:rFonts w:ascii="Times New Roman Regular" w:hAnsi="Times New Roman Regular" w:cs="Times New Roman Regular" w:hint="eastAsia"/>
                <w:lang w:val="en-US"/>
              </w:rPr>
              <w:t>的股份。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 Theranostics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主要从事用于抗癌的下一代放射性配体药品的开发业务，</w:t>
            </w:r>
            <w:r w:rsidR="0035729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在可预见的未来并不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计划在中国境内开展业务。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交易前，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持有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 Theranostics 100%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的</w:t>
            </w:r>
            <w:r w:rsidR="002751FB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股份</w:t>
            </w:r>
            <w:r w:rsidR="0035729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且</w:t>
            </w:r>
            <w:r w:rsidR="002751FB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单独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控制</w:t>
            </w:r>
            <w:r w:rsidR="0035729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该公司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。交易后，赛诺菲和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将分别持有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 Theranostics 15.6%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和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84.4%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的</w:t>
            </w:r>
            <w:r w:rsidR="002751FB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股份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，</w:t>
            </w:r>
            <w:r w:rsidR="00EF67F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并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共同控制</w:t>
            </w:r>
            <w:r w:rsidR="0035729D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 Theranostics</w:t>
            </w:r>
            <w:r w:rsidR="00C461E3" w:rsidRPr="00C461E3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。</w:t>
            </w:r>
            <w:bookmarkEnd w:id="0"/>
          </w:p>
        </w:tc>
      </w:tr>
      <w:tr w:rsidR="009749F8" w14:paraId="14BCD391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BFA90F8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100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字以内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6985DC1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en-US" w:eastAsia="zh-CN"/>
              </w:rPr>
              <w:t>1.</w:t>
            </w:r>
            <w:r>
              <w:rPr>
                <w:rFonts w:ascii="Times New Roman Regular" w:hAnsi="Times New Roman Regular" w:cs="Times New Roman Regular"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szCs w:val="21"/>
                <w:lang w:val="en-US" w:eastAsia="zh-CN"/>
              </w:rPr>
              <w:t>赛诺菲</w:t>
            </w:r>
          </w:p>
        </w:tc>
        <w:tc>
          <w:tcPr>
            <w:tcW w:w="6093" w:type="dxa"/>
            <w:shd w:val="clear" w:color="auto" w:fill="auto"/>
            <w:vAlign w:val="center"/>
          </w:tcPr>
          <w:p w14:paraId="710B21BE" w14:textId="2E70C067" w:rsidR="000554F1" w:rsidRDefault="00000000" w:rsidP="002751FB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bookmarkStart w:id="1" w:name="_Hlk186194394"/>
            <w:r>
              <w:rPr>
                <w:rFonts w:ascii="Times New Roman Regular" w:hAnsi="Times New Roman Regular" w:cs="Times New Roman Regular" w:hint="eastAsia"/>
                <w:szCs w:val="21"/>
                <w:lang w:val="en-US"/>
              </w:rPr>
              <w:t>赛诺菲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2002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年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月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25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日</w:t>
            </w:r>
            <w:r w:rsid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在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法国</w:t>
            </w:r>
            <w:r w:rsidR="00CD32B3"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成立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，</w:t>
            </w:r>
            <w:r w:rsidR="002751FB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主要业务为</w:t>
            </w:r>
            <w:r w:rsidR="00F82939" w:rsidRPr="00F82939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管理赛诺菲股份公司及关联公司</w:t>
            </w:r>
            <w:r w:rsidR="00173BAE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就</w:t>
            </w:r>
            <w:r w:rsidR="00CE33FD" w:rsidRP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全球</w:t>
            </w:r>
            <w:r w:rsidR="00173BAE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多家</w:t>
            </w:r>
            <w:r w:rsid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从事</w:t>
            </w:r>
            <w:r w:rsidR="00CE33FD" w:rsidRP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人类健康</w:t>
            </w:r>
            <w:r w:rsid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相关</w:t>
            </w:r>
            <w:r w:rsidR="00CE33FD" w:rsidRP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研发和业务</w:t>
            </w:r>
            <w:r w:rsidR="00173BAE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活动</w:t>
            </w:r>
            <w:r w:rsidR="00CE33FD" w:rsidRP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公司的</w:t>
            </w:r>
            <w:r w:rsidR="00173BAE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部分</w:t>
            </w:r>
            <w:r w:rsidR="00CE33FD" w:rsidRP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股权投资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  <w:r w:rsidR="000554F1" w:rsidRPr="000554F1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除管理上述投资</w:t>
            </w:r>
            <w:r w:rsidR="0035729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外</w:t>
            </w:r>
            <w:r w:rsidR="000554F1" w:rsidRPr="000554F1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赛诺菲</w:t>
            </w:r>
            <w:r w:rsidR="00CD32B3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无</w:t>
            </w:r>
            <w:r w:rsidR="000554F1" w:rsidRPr="000554F1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其他业务</w:t>
            </w:r>
            <w:r w:rsidR="002751FB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，</w:t>
            </w:r>
            <w:r w:rsid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也</w:t>
            </w:r>
            <w:r w:rsidR="0035729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不在</w:t>
            </w:r>
            <w:r w:rsidR="000554F1" w:rsidRPr="000554F1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中国境内</w:t>
            </w:r>
            <w:r w:rsidR="0035729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开展任何</w:t>
            </w:r>
            <w:r w:rsidR="000554F1" w:rsidRPr="000554F1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业务。</w:t>
            </w:r>
          </w:p>
          <w:p w14:paraId="6750759C" w14:textId="2549A3C9" w:rsidR="009749F8" w:rsidRDefault="00000000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  <w:lang w:val="en-US"/>
              </w:rPr>
              <w:t>赛诺菲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最终控制人为赛诺菲股份公司，</w:t>
            </w:r>
            <w:r w:rsidR="002751FB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主要业务为</w:t>
            </w:r>
            <w:r w:rsidR="00CD32B3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研发</w:t>
            </w:r>
            <w:r w:rsidR="000554F1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、制造和销售</w:t>
            </w:r>
            <w:r w:rsid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医药健康产品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  <w:bookmarkEnd w:id="1"/>
          </w:p>
        </w:tc>
      </w:tr>
      <w:tr w:rsidR="009749F8" w14:paraId="2EAFB99F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B0D18C0" w14:textId="77777777" w:rsidR="009749F8" w:rsidRDefault="009749F8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307B44A2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2.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</w:t>
            </w:r>
          </w:p>
        </w:tc>
        <w:tc>
          <w:tcPr>
            <w:tcW w:w="6093" w:type="dxa"/>
            <w:shd w:val="clear" w:color="auto" w:fill="auto"/>
            <w:vAlign w:val="center"/>
          </w:tcPr>
          <w:p w14:paraId="28257518" w14:textId="69D6F570" w:rsidR="009749F8" w:rsidRDefault="00000000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于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2002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年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12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月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1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0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日</w:t>
            </w:r>
            <w:r w:rsid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在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法国</w:t>
            </w:r>
            <w:r w:rsidR="00CE33F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成立</w:t>
            </w:r>
            <w:r>
              <w:rPr>
                <w:rFonts w:ascii="Times New Roman Regular" w:hAnsi="Times New Roman Regular" w:cs="Times New Roman Regular"/>
                <w:kern w:val="2"/>
                <w:lang w:val="en-US" w:bidi="ar-SA"/>
              </w:rPr>
              <w:t>，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主要业务为利用铅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-212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（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212Pb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）的特性研发新一代癌症靶向疗法，其不在中国境内开展任何业务。</w:t>
            </w:r>
          </w:p>
          <w:p w14:paraId="280DA640" w14:textId="5785304B" w:rsidR="009749F8" w:rsidRDefault="00000000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Orano Med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最终控制人为欧安诺股份公司，主要业务为为核能全产业链提供服务</w:t>
            </w:r>
            <w:r w:rsidR="00117C2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和</w:t>
            </w:r>
            <w:r w:rsidR="00A36F1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在</w:t>
            </w:r>
            <w:r w:rsidR="00117C25" w:rsidRPr="00117C2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核医学领域</w:t>
            </w:r>
            <w:r w:rsidR="00A36F1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开展研发</w:t>
            </w:r>
            <w:r w:rsidR="00117C25" w:rsidRPr="00117C25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活动</w:t>
            </w:r>
            <w:r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。</w:t>
            </w:r>
          </w:p>
        </w:tc>
      </w:tr>
      <w:tr w:rsidR="009749F8" w14:paraId="0E1F1ED3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94ED2A5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FF3FC34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1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15%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49F8" w14:paraId="54BD66CA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EE4683" w14:textId="77777777" w:rsidR="009749F8" w:rsidRDefault="009749F8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1402D5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2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49F8" w14:paraId="54B0CDE4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11D432F" w14:textId="77777777" w:rsidR="009749F8" w:rsidRDefault="009749F8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A7067D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3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49F8" w14:paraId="4054D1EA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D77906" w14:textId="77777777" w:rsidR="009749F8" w:rsidRDefault="009749F8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4AA2CF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4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749F8" w14:paraId="78E1160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1105DB72" w14:textId="77777777" w:rsidR="009749F8" w:rsidRDefault="009749F8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8C06B4C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5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749F8" w14:paraId="4BF2B07C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E160492" w14:textId="77777777" w:rsidR="009749F8" w:rsidRDefault="009749F8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DBA3791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6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749F8" w14:paraId="1E89ADC4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86953B9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lastRenderedPageBreak/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6574F4A" w14:textId="77777777" w:rsidR="009749F8" w:rsidRDefault="00000000">
            <w:pPr>
              <w:pStyle w:val="BodyText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不适用</w:t>
            </w:r>
          </w:p>
        </w:tc>
      </w:tr>
    </w:tbl>
    <w:p w14:paraId="22DBF08D" w14:textId="77777777" w:rsidR="009749F8" w:rsidRDefault="009749F8">
      <w:pPr>
        <w:pStyle w:val="BodyText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749F8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D2F83" w14:textId="77777777" w:rsidR="006A7C5F" w:rsidRDefault="006A7C5F">
      <w:pPr>
        <w:spacing w:after="0"/>
      </w:pPr>
      <w:r>
        <w:separator/>
      </w:r>
    </w:p>
  </w:endnote>
  <w:endnote w:type="continuationSeparator" w:id="0">
    <w:p w14:paraId="6FB98B85" w14:textId="77777777" w:rsidR="006A7C5F" w:rsidRDefault="006A7C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9749F8" w14:paraId="04385587" w14:textId="77777777">
      <w:tc>
        <w:tcPr>
          <w:tcW w:w="3080" w:type="dxa"/>
        </w:tcPr>
        <w:p w14:paraId="2EE6B89B" w14:textId="77777777" w:rsidR="009749F8" w:rsidRDefault="009749F8">
          <w:pPr>
            <w:pStyle w:val="Footer"/>
          </w:pPr>
        </w:p>
      </w:tc>
      <w:tc>
        <w:tcPr>
          <w:tcW w:w="3081" w:type="dxa"/>
        </w:tcPr>
        <w:p w14:paraId="6444D31F" w14:textId="77777777" w:rsidR="009749F8" w:rsidRDefault="00000000">
          <w:pPr>
            <w:pStyle w:val="Footer"/>
            <w:jc w:val="center"/>
            <w:rPr>
              <w:rStyle w:val="PageNumber"/>
              <w:rFonts w:cs="Times New Roman"/>
            </w:rPr>
          </w:pPr>
          <w:r>
            <w:rPr>
              <w:rStyle w:val="PageNumber"/>
              <w:rFonts w:cs="Times New Roman"/>
            </w:rPr>
            <w:t xml:space="preserve">- </w:t>
          </w:r>
          <w:r>
            <w:rPr>
              <w:rStyle w:val="PageNumber"/>
              <w:rFonts w:cs="Times New Roman"/>
            </w:rPr>
            <w:fldChar w:fldCharType="begin"/>
          </w:r>
          <w:r>
            <w:rPr>
              <w:rStyle w:val="PageNumber"/>
              <w:rFonts w:cs="Times New Roman"/>
            </w:rPr>
            <w:instrText xml:space="preserve"> PAGE   \* MERGEFORMAT </w:instrText>
          </w:r>
          <w:r>
            <w:rPr>
              <w:rStyle w:val="PageNumber"/>
              <w:rFonts w:cs="Times New Roman"/>
            </w:rPr>
            <w:fldChar w:fldCharType="separate"/>
          </w:r>
          <w:r>
            <w:rPr>
              <w:rStyle w:val="PageNumber"/>
              <w:rFonts w:cs="Times New Roman"/>
              <w:lang w:val="en-US"/>
            </w:rPr>
            <w:t>2</w:t>
          </w:r>
          <w:r>
            <w:rPr>
              <w:rStyle w:val="PageNumber"/>
              <w:rFonts w:cs="Times New Roman"/>
            </w:rPr>
            <w:fldChar w:fldCharType="end"/>
          </w:r>
          <w:r>
            <w:rPr>
              <w:rStyle w:val="PageNumber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F6441AD" w14:textId="77777777" w:rsidR="009749F8" w:rsidRDefault="009749F8">
          <w:pPr>
            <w:pStyle w:val="FooterRight"/>
          </w:pPr>
        </w:p>
      </w:tc>
    </w:tr>
  </w:tbl>
  <w:p w14:paraId="0035E10E" w14:textId="77777777" w:rsidR="009749F8" w:rsidRDefault="00974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235FA" w14:textId="77777777" w:rsidR="006A7C5F" w:rsidRDefault="006A7C5F">
      <w:pPr>
        <w:spacing w:after="0"/>
      </w:pPr>
      <w:r>
        <w:separator/>
      </w:r>
    </w:p>
  </w:footnote>
  <w:footnote w:type="continuationSeparator" w:id="0">
    <w:p w14:paraId="67B325DE" w14:textId="77777777" w:rsidR="006A7C5F" w:rsidRDefault="006A7C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918861153">
    <w:abstractNumId w:val="2"/>
  </w:num>
  <w:num w:numId="2" w16cid:durableId="320157171">
    <w:abstractNumId w:val="0"/>
  </w:num>
  <w:num w:numId="3" w16cid:durableId="155145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QFSet/>
  <w:defaultTabStop w:val="72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8D6F549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BFD9E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7FEC06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BFFB198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BFC08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21AB2"/>
    <w:rsid w:val="000326C8"/>
    <w:rsid w:val="00041C40"/>
    <w:rsid w:val="0004292A"/>
    <w:rsid w:val="000467AA"/>
    <w:rsid w:val="00047782"/>
    <w:rsid w:val="000554F1"/>
    <w:rsid w:val="00062616"/>
    <w:rsid w:val="00073E6B"/>
    <w:rsid w:val="0007723F"/>
    <w:rsid w:val="00077D60"/>
    <w:rsid w:val="00083590"/>
    <w:rsid w:val="00092F4E"/>
    <w:rsid w:val="000B58E5"/>
    <w:rsid w:val="000B653C"/>
    <w:rsid w:val="000C6953"/>
    <w:rsid w:val="000D6D84"/>
    <w:rsid w:val="000E29A9"/>
    <w:rsid w:val="000E3A81"/>
    <w:rsid w:val="00107E19"/>
    <w:rsid w:val="00115F62"/>
    <w:rsid w:val="00117C25"/>
    <w:rsid w:val="00123E26"/>
    <w:rsid w:val="00132C1E"/>
    <w:rsid w:val="001378C3"/>
    <w:rsid w:val="00145B05"/>
    <w:rsid w:val="001632CB"/>
    <w:rsid w:val="001639D8"/>
    <w:rsid w:val="001729AE"/>
    <w:rsid w:val="00173BAE"/>
    <w:rsid w:val="00186A05"/>
    <w:rsid w:val="001965E2"/>
    <w:rsid w:val="001A2F31"/>
    <w:rsid w:val="001B4EA1"/>
    <w:rsid w:val="001C277F"/>
    <w:rsid w:val="001C5840"/>
    <w:rsid w:val="001D1555"/>
    <w:rsid w:val="001D1C05"/>
    <w:rsid w:val="001D1DCA"/>
    <w:rsid w:val="001D6168"/>
    <w:rsid w:val="001E0F1F"/>
    <w:rsid w:val="001F346E"/>
    <w:rsid w:val="001F35AA"/>
    <w:rsid w:val="001F367B"/>
    <w:rsid w:val="00201B27"/>
    <w:rsid w:val="00224A7C"/>
    <w:rsid w:val="002278D1"/>
    <w:rsid w:val="00231665"/>
    <w:rsid w:val="00233737"/>
    <w:rsid w:val="002403B5"/>
    <w:rsid w:val="00245281"/>
    <w:rsid w:val="00250E61"/>
    <w:rsid w:val="00261F94"/>
    <w:rsid w:val="00263C1C"/>
    <w:rsid w:val="00267941"/>
    <w:rsid w:val="002751FB"/>
    <w:rsid w:val="00287E91"/>
    <w:rsid w:val="00291652"/>
    <w:rsid w:val="002964A1"/>
    <w:rsid w:val="002A25F2"/>
    <w:rsid w:val="002A5243"/>
    <w:rsid w:val="002A7C26"/>
    <w:rsid w:val="002B14B6"/>
    <w:rsid w:val="002C7FBB"/>
    <w:rsid w:val="002D3701"/>
    <w:rsid w:val="002E7C66"/>
    <w:rsid w:val="002F09A7"/>
    <w:rsid w:val="002F5271"/>
    <w:rsid w:val="00306B88"/>
    <w:rsid w:val="00310488"/>
    <w:rsid w:val="00311263"/>
    <w:rsid w:val="0034107F"/>
    <w:rsid w:val="00344340"/>
    <w:rsid w:val="00344D27"/>
    <w:rsid w:val="0035604C"/>
    <w:rsid w:val="0035729D"/>
    <w:rsid w:val="00371332"/>
    <w:rsid w:val="00376A05"/>
    <w:rsid w:val="003850D4"/>
    <w:rsid w:val="00385786"/>
    <w:rsid w:val="00385F00"/>
    <w:rsid w:val="003866EF"/>
    <w:rsid w:val="00396466"/>
    <w:rsid w:val="00396E4C"/>
    <w:rsid w:val="003A4565"/>
    <w:rsid w:val="003B27EC"/>
    <w:rsid w:val="003B2F86"/>
    <w:rsid w:val="003B4439"/>
    <w:rsid w:val="003B4C9E"/>
    <w:rsid w:val="003B7CBC"/>
    <w:rsid w:val="003C335C"/>
    <w:rsid w:val="003C3456"/>
    <w:rsid w:val="003E3B57"/>
    <w:rsid w:val="003E4895"/>
    <w:rsid w:val="003E69E8"/>
    <w:rsid w:val="003E73DB"/>
    <w:rsid w:val="00410914"/>
    <w:rsid w:val="004119F5"/>
    <w:rsid w:val="00416471"/>
    <w:rsid w:val="004166B2"/>
    <w:rsid w:val="004203EF"/>
    <w:rsid w:val="00427E52"/>
    <w:rsid w:val="00446353"/>
    <w:rsid w:val="0044739B"/>
    <w:rsid w:val="00467A6B"/>
    <w:rsid w:val="004766A1"/>
    <w:rsid w:val="0049707A"/>
    <w:rsid w:val="004973DB"/>
    <w:rsid w:val="0049771A"/>
    <w:rsid w:val="004A4BF1"/>
    <w:rsid w:val="004C3420"/>
    <w:rsid w:val="004D018B"/>
    <w:rsid w:val="004D124C"/>
    <w:rsid w:val="004D4435"/>
    <w:rsid w:val="004E7026"/>
    <w:rsid w:val="00501E50"/>
    <w:rsid w:val="005060BD"/>
    <w:rsid w:val="0051113F"/>
    <w:rsid w:val="00512A53"/>
    <w:rsid w:val="00514C7A"/>
    <w:rsid w:val="00523905"/>
    <w:rsid w:val="005251B9"/>
    <w:rsid w:val="00525BC8"/>
    <w:rsid w:val="00530BB4"/>
    <w:rsid w:val="00545A47"/>
    <w:rsid w:val="005600FE"/>
    <w:rsid w:val="0057200D"/>
    <w:rsid w:val="0057228E"/>
    <w:rsid w:val="00591C0D"/>
    <w:rsid w:val="00591CEC"/>
    <w:rsid w:val="00596534"/>
    <w:rsid w:val="005B0CEB"/>
    <w:rsid w:val="005B18A3"/>
    <w:rsid w:val="005B492E"/>
    <w:rsid w:val="005D277C"/>
    <w:rsid w:val="005D6D17"/>
    <w:rsid w:val="005E7B2F"/>
    <w:rsid w:val="005F5280"/>
    <w:rsid w:val="005F7223"/>
    <w:rsid w:val="0060413B"/>
    <w:rsid w:val="00605EE6"/>
    <w:rsid w:val="0060669E"/>
    <w:rsid w:val="006129D3"/>
    <w:rsid w:val="00614EBB"/>
    <w:rsid w:val="0061583E"/>
    <w:rsid w:val="00617BCA"/>
    <w:rsid w:val="006221A7"/>
    <w:rsid w:val="00632159"/>
    <w:rsid w:val="00645B6A"/>
    <w:rsid w:val="00654396"/>
    <w:rsid w:val="00655225"/>
    <w:rsid w:val="00664174"/>
    <w:rsid w:val="006643EA"/>
    <w:rsid w:val="00673095"/>
    <w:rsid w:val="0067348D"/>
    <w:rsid w:val="006745A9"/>
    <w:rsid w:val="00682729"/>
    <w:rsid w:val="006937FE"/>
    <w:rsid w:val="006A7C5F"/>
    <w:rsid w:val="006B4541"/>
    <w:rsid w:val="006C3CFB"/>
    <w:rsid w:val="006C62FC"/>
    <w:rsid w:val="006D1E2B"/>
    <w:rsid w:val="006D6A64"/>
    <w:rsid w:val="006E0D98"/>
    <w:rsid w:val="006E3180"/>
    <w:rsid w:val="006E6E26"/>
    <w:rsid w:val="006E70AA"/>
    <w:rsid w:val="006F1F2E"/>
    <w:rsid w:val="006F7A98"/>
    <w:rsid w:val="007029CB"/>
    <w:rsid w:val="00705778"/>
    <w:rsid w:val="00705927"/>
    <w:rsid w:val="00705A94"/>
    <w:rsid w:val="0071373B"/>
    <w:rsid w:val="00720F7B"/>
    <w:rsid w:val="00726B19"/>
    <w:rsid w:val="00727BD0"/>
    <w:rsid w:val="00731ABF"/>
    <w:rsid w:val="007362C6"/>
    <w:rsid w:val="007373F0"/>
    <w:rsid w:val="00742AFE"/>
    <w:rsid w:val="00742EDF"/>
    <w:rsid w:val="00751420"/>
    <w:rsid w:val="007674D7"/>
    <w:rsid w:val="00772298"/>
    <w:rsid w:val="00774B38"/>
    <w:rsid w:val="00794062"/>
    <w:rsid w:val="00797584"/>
    <w:rsid w:val="007A2D94"/>
    <w:rsid w:val="007B651A"/>
    <w:rsid w:val="007B6ED8"/>
    <w:rsid w:val="007B75E4"/>
    <w:rsid w:val="007E2608"/>
    <w:rsid w:val="007F1726"/>
    <w:rsid w:val="007F4DB6"/>
    <w:rsid w:val="0080200E"/>
    <w:rsid w:val="00803A33"/>
    <w:rsid w:val="008051ED"/>
    <w:rsid w:val="00811437"/>
    <w:rsid w:val="00811775"/>
    <w:rsid w:val="008248B2"/>
    <w:rsid w:val="00827D6D"/>
    <w:rsid w:val="00834D88"/>
    <w:rsid w:val="0083548A"/>
    <w:rsid w:val="00864085"/>
    <w:rsid w:val="008675DF"/>
    <w:rsid w:val="008803D0"/>
    <w:rsid w:val="00880F24"/>
    <w:rsid w:val="008836AF"/>
    <w:rsid w:val="00885C9B"/>
    <w:rsid w:val="00893879"/>
    <w:rsid w:val="008B2172"/>
    <w:rsid w:val="008C4868"/>
    <w:rsid w:val="008D4ED8"/>
    <w:rsid w:val="008D644E"/>
    <w:rsid w:val="008D7816"/>
    <w:rsid w:val="008E09C9"/>
    <w:rsid w:val="008E2929"/>
    <w:rsid w:val="008E5BCA"/>
    <w:rsid w:val="009022B0"/>
    <w:rsid w:val="00905F4A"/>
    <w:rsid w:val="009145E4"/>
    <w:rsid w:val="009301D9"/>
    <w:rsid w:val="0094346F"/>
    <w:rsid w:val="00953187"/>
    <w:rsid w:val="009551E9"/>
    <w:rsid w:val="00961E78"/>
    <w:rsid w:val="0096333E"/>
    <w:rsid w:val="009668EC"/>
    <w:rsid w:val="009731D6"/>
    <w:rsid w:val="009749F8"/>
    <w:rsid w:val="00977C3B"/>
    <w:rsid w:val="009901B5"/>
    <w:rsid w:val="009A0BCC"/>
    <w:rsid w:val="009A19EE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25F"/>
    <w:rsid w:val="009F0698"/>
    <w:rsid w:val="009F36C1"/>
    <w:rsid w:val="00A05705"/>
    <w:rsid w:val="00A16F03"/>
    <w:rsid w:val="00A21136"/>
    <w:rsid w:val="00A3323A"/>
    <w:rsid w:val="00A3697C"/>
    <w:rsid w:val="00A36F1D"/>
    <w:rsid w:val="00A46C66"/>
    <w:rsid w:val="00A46FAF"/>
    <w:rsid w:val="00A53197"/>
    <w:rsid w:val="00A5674A"/>
    <w:rsid w:val="00A623EF"/>
    <w:rsid w:val="00A64F91"/>
    <w:rsid w:val="00A7438D"/>
    <w:rsid w:val="00A74797"/>
    <w:rsid w:val="00A7601D"/>
    <w:rsid w:val="00A80230"/>
    <w:rsid w:val="00A81984"/>
    <w:rsid w:val="00AA0F23"/>
    <w:rsid w:val="00AA3E2F"/>
    <w:rsid w:val="00AA46CA"/>
    <w:rsid w:val="00AA535B"/>
    <w:rsid w:val="00AB409D"/>
    <w:rsid w:val="00AC3273"/>
    <w:rsid w:val="00AC6292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31D4D"/>
    <w:rsid w:val="00B3616B"/>
    <w:rsid w:val="00B37633"/>
    <w:rsid w:val="00B518C9"/>
    <w:rsid w:val="00B52EAC"/>
    <w:rsid w:val="00B54969"/>
    <w:rsid w:val="00B61BB8"/>
    <w:rsid w:val="00B66D4B"/>
    <w:rsid w:val="00B77D90"/>
    <w:rsid w:val="00B80B9E"/>
    <w:rsid w:val="00B838DA"/>
    <w:rsid w:val="00B86E3A"/>
    <w:rsid w:val="00B86F15"/>
    <w:rsid w:val="00B9290A"/>
    <w:rsid w:val="00B93FA3"/>
    <w:rsid w:val="00BA017F"/>
    <w:rsid w:val="00BA23FD"/>
    <w:rsid w:val="00BC357F"/>
    <w:rsid w:val="00BD535F"/>
    <w:rsid w:val="00BE6E64"/>
    <w:rsid w:val="00BF31B7"/>
    <w:rsid w:val="00BF4F99"/>
    <w:rsid w:val="00C10048"/>
    <w:rsid w:val="00C30E9B"/>
    <w:rsid w:val="00C424FC"/>
    <w:rsid w:val="00C461E3"/>
    <w:rsid w:val="00C51ECC"/>
    <w:rsid w:val="00C600D9"/>
    <w:rsid w:val="00C67ADA"/>
    <w:rsid w:val="00C810E8"/>
    <w:rsid w:val="00C82C84"/>
    <w:rsid w:val="00C847C2"/>
    <w:rsid w:val="00CA6613"/>
    <w:rsid w:val="00CC39FE"/>
    <w:rsid w:val="00CC69AD"/>
    <w:rsid w:val="00CD32B3"/>
    <w:rsid w:val="00CD72A9"/>
    <w:rsid w:val="00CE33FD"/>
    <w:rsid w:val="00CF1664"/>
    <w:rsid w:val="00CF5A8A"/>
    <w:rsid w:val="00D01278"/>
    <w:rsid w:val="00D03E9E"/>
    <w:rsid w:val="00D12AB1"/>
    <w:rsid w:val="00D23B36"/>
    <w:rsid w:val="00D24BF2"/>
    <w:rsid w:val="00D27AEB"/>
    <w:rsid w:val="00D53BAE"/>
    <w:rsid w:val="00D57DBA"/>
    <w:rsid w:val="00D57EBC"/>
    <w:rsid w:val="00D71F76"/>
    <w:rsid w:val="00D72DB7"/>
    <w:rsid w:val="00D77095"/>
    <w:rsid w:val="00D77535"/>
    <w:rsid w:val="00D80573"/>
    <w:rsid w:val="00D94BB1"/>
    <w:rsid w:val="00D961C9"/>
    <w:rsid w:val="00D97B80"/>
    <w:rsid w:val="00DA1D73"/>
    <w:rsid w:val="00DB2761"/>
    <w:rsid w:val="00DB2FF6"/>
    <w:rsid w:val="00DC225B"/>
    <w:rsid w:val="00DD0E0C"/>
    <w:rsid w:val="00DD7765"/>
    <w:rsid w:val="00DE522D"/>
    <w:rsid w:val="00DF6E37"/>
    <w:rsid w:val="00E23955"/>
    <w:rsid w:val="00E417DF"/>
    <w:rsid w:val="00E47327"/>
    <w:rsid w:val="00E7385D"/>
    <w:rsid w:val="00E80EC1"/>
    <w:rsid w:val="00E85B08"/>
    <w:rsid w:val="00E86579"/>
    <w:rsid w:val="00E87AFC"/>
    <w:rsid w:val="00E90A19"/>
    <w:rsid w:val="00E958B5"/>
    <w:rsid w:val="00E974F8"/>
    <w:rsid w:val="00EA79DA"/>
    <w:rsid w:val="00EB2691"/>
    <w:rsid w:val="00EC3743"/>
    <w:rsid w:val="00EC5825"/>
    <w:rsid w:val="00EC5BD8"/>
    <w:rsid w:val="00EC636E"/>
    <w:rsid w:val="00EC7E55"/>
    <w:rsid w:val="00ED6F93"/>
    <w:rsid w:val="00EE3052"/>
    <w:rsid w:val="00EE7CB8"/>
    <w:rsid w:val="00EF16FB"/>
    <w:rsid w:val="00EF67F3"/>
    <w:rsid w:val="00F02216"/>
    <w:rsid w:val="00F0291C"/>
    <w:rsid w:val="00F101DD"/>
    <w:rsid w:val="00F14193"/>
    <w:rsid w:val="00F14D59"/>
    <w:rsid w:val="00F20CCE"/>
    <w:rsid w:val="00F24154"/>
    <w:rsid w:val="00F25C43"/>
    <w:rsid w:val="00F3614E"/>
    <w:rsid w:val="00F56870"/>
    <w:rsid w:val="00F576E0"/>
    <w:rsid w:val="00F60A1B"/>
    <w:rsid w:val="00F6440C"/>
    <w:rsid w:val="00F70FB7"/>
    <w:rsid w:val="00F77762"/>
    <w:rsid w:val="00F82939"/>
    <w:rsid w:val="00F901CF"/>
    <w:rsid w:val="00F906EF"/>
    <w:rsid w:val="00FA11BE"/>
    <w:rsid w:val="00FA2454"/>
    <w:rsid w:val="00FB0B9A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5942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5FF7111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74BAD"/>
    <w:rsid w:val="6DDFCDD2"/>
    <w:rsid w:val="6DEE4FF5"/>
    <w:rsid w:val="6DEF4880"/>
    <w:rsid w:val="6DF70056"/>
    <w:rsid w:val="6DF9F477"/>
    <w:rsid w:val="6E577EF1"/>
    <w:rsid w:val="6E682F26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858C5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5904BE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A41A"/>
  <w15:docId w15:val="{78C6DC61-AF9E-4986-B382-A1ADD8B9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BodyText">
    <w:name w:val="Body Text"/>
    <w:basedOn w:val="Normal"/>
    <w:link w:val="BodyTextChar"/>
    <w:qFormat/>
    <w:rPr>
      <w:rFonts w:cs="Simplified Arabic"/>
      <w:lang w:eastAsia="en-GB"/>
    </w:rPr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TOC7">
    <w:name w:val="toc 7"/>
    <w:basedOn w:val="Normal"/>
    <w:next w:val="Normal"/>
    <w:qFormat/>
    <w:pPr>
      <w:ind w:left="1440"/>
    </w:pPr>
  </w:style>
  <w:style w:type="paragraph" w:styleId="TableofAuthorities">
    <w:name w:val="table of authorities"/>
    <w:basedOn w:val="Normal"/>
    <w:next w:val="Normal"/>
    <w:qFormat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qFormat/>
    <w:rPr>
      <w:rFonts w:cs="Simplified Arabic"/>
    </w:rPr>
  </w:style>
  <w:style w:type="paragraph" w:styleId="Index8">
    <w:name w:val="index 8"/>
    <w:basedOn w:val="Normal"/>
    <w:next w:val="Normal"/>
    <w:qFormat/>
    <w:pPr>
      <w:ind w:left="1920" w:hanging="240"/>
    </w:pPr>
  </w:style>
  <w:style w:type="paragraph" w:styleId="E-mailSignature">
    <w:name w:val="E-mail Signature"/>
    <w:basedOn w:val="Normal"/>
    <w:link w:val="E-mailSignatureChar"/>
    <w:qFormat/>
    <w:rPr>
      <w:rFonts w:cs="Simplified Arabic"/>
    </w:r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qFormat/>
    <w:pPr>
      <w:ind w:left="1200" w:hanging="24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qFormat/>
    <w:pPr>
      <w:spacing w:after="120"/>
    </w:pPr>
    <w:rPr>
      <w:rFonts w:cs="Simplified Arabic"/>
      <w:sz w:val="20"/>
      <w:szCs w:val="20"/>
    </w:rPr>
  </w:style>
  <w:style w:type="paragraph" w:styleId="Index6">
    <w:name w:val="index 6"/>
    <w:basedOn w:val="Normal"/>
    <w:next w:val="Normal"/>
    <w:qFormat/>
    <w:pPr>
      <w:ind w:left="1440" w:hanging="240"/>
    </w:pPr>
  </w:style>
  <w:style w:type="paragraph" w:styleId="Salutation">
    <w:name w:val="Salutation"/>
    <w:basedOn w:val="Normal"/>
    <w:next w:val="Normal"/>
    <w:link w:val="SalutationChar"/>
    <w:qFormat/>
    <w:rPr>
      <w:rFonts w:cs="Simplified Arabic"/>
    </w:rPr>
  </w:style>
  <w:style w:type="paragraph" w:styleId="BodyText3">
    <w:name w:val="Body Text 3"/>
    <w:basedOn w:val="Normal"/>
    <w:link w:val="BodyText3Char"/>
    <w:qFormat/>
    <w:pPr>
      <w:ind w:left="2160"/>
    </w:pPr>
    <w:rPr>
      <w:rFonts w:cs="Simplified Arabic"/>
      <w:lang w:eastAsia="en-GB"/>
    </w:rPr>
  </w:style>
  <w:style w:type="paragraph" w:styleId="Closing">
    <w:name w:val="Closing"/>
    <w:basedOn w:val="Normal"/>
    <w:link w:val="ClosingChar"/>
    <w:qFormat/>
    <w:pPr>
      <w:ind w:left="4320"/>
    </w:pPr>
    <w:rPr>
      <w:rFonts w:cs="Simplified Arabic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cs="Simplified Arabic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ListContinue">
    <w:name w:val="List Continue"/>
    <w:basedOn w:val="Normal"/>
    <w:qFormat/>
    <w:pPr>
      <w:spacing w:after="120"/>
      <w:ind w:left="360"/>
      <w:contextualSpacing/>
    </w:pPr>
  </w:style>
  <w:style w:type="paragraph" w:styleId="BlockText">
    <w:name w:val="Block Text"/>
    <w:basedOn w:val="Normal"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qFormat/>
    <w:rPr>
      <w:rFonts w:cs="Simplified Arabic"/>
      <w:i/>
      <w:iCs/>
    </w:rPr>
  </w:style>
  <w:style w:type="paragraph" w:styleId="Index4">
    <w:name w:val="index 4"/>
    <w:basedOn w:val="Normal"/>
    <w:next w:val="Normal"/>
    <w:qFormat/>
    <w:pPr>
      <w:ind w:left="960" w:hanging="240"/>
    </w:pPr>
  </w:style>
  <w:style w:type="paragraph" w:styleId="TOC5">
    <w:name w:val="toc 5"/>
    <w:basedOn w:val="Normal"/>
    <w:next w:val="Normal"/>
    <w:qFormat/>
    <w:pPr>
      <w:ind w:left="960"/>
    </w:pPr>
  </w:style>
  <w:style w:type="paragraph" w:styleId="TOC3">
    <w:name w:val="toc 3"/>
    <w:basedOn w:val="Normal"/>
    <w:next w:val="Normal"/>
    <w:qFormat/>
    <w:pPr>
      <w:ind w:left="480"/>
    </w:pPr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Normal"/>
    <w:next w:val="Normal"/>
    <w:qFormat/>
    <w:pPr>
      <w:ind w:left="1680"/>
    </w:pPr>
  </w:style>
  <w:style w:type="paragraph" w:styleId="Index3">
    <w:name w:val="index 3"/>
    <w:basedOn w:val="Normal"/>
    <w:next w:val="Normal"/>
    <w:qFormat/>
    <w:pPr>
      <w:ind w:left="720" w:hanging="240"/>
    </w:pPr>
  </w:style>
  <w:style w:type="paragraph" w:styleId="Date">
    <w:name w:val="Date"/>
    <w:basedOn w:val="Normal"/>
    <w:next w:val="Normal"/>
    <w:link w:val="DateChar"/>
    <w:qFormat/>
    <w:rPr>
      <w:rFonts w:cs="Simplified Arabic"/>
    </w:rPr>
  </w:style>
  <w:style w:type="paragraph" w:styleId="BodyTextIndent2">
    <w:name w:val="Body Text Indent 2"/>
    <w:basedOn w:val="Normal"/>
    <w:link w:val="BodyTextIndent2Char"/>
    <w:qFormat/>
    <w:pPr>
      <w:spacing w:after="120"/>
      <w:ind w:left="360"/>
    </w:pPr>
    <w:rPr>
      <w:rFonts w:cs="Simplified Arabic"/>
    </w:rPr>
  </w:style>
  <w:style w:type="paragraph" w:styleId="EndnoteText">
    <w:name w:val="endnote text"/>
    <w:basedOn w:val="Normal"/>
    <w:next w:val="Normal"/>
    <w:link w:val="EndnoteTextChar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ListContinue5">
    <w:name w:val="List Continue 5"/>
    <w:basedOn w:val="Normal"/>
    <w:qFormat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link w:val="FooterChar"/>
    <w:qFormat/>
    <w:rPr>
      <w:sz w:val="16"/>
      <w:szCs w:val="16"/>
      <w:lang w:val="en-GB" w:bidi="he-IL"/>
    </w:rPr>
  </w:style>
  <w:style w:type="paragraph" w:styleId="EnvelopeReturn">
    <w:name w:val="envelope return"/>
    <w:basedOn w:val="Normal"/>
    <w:qFormat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Signature">
    <w:name w:val="Signature"/>
    <w:basedOn w:val="Normal"/>
    <w:link w:val="SignatureChar"/>
    <w:qFormat/>
    <w:pPr>
      <w:ind w:left="4320"/>
    </w:pPr>
    <w:rPr>
      <w:rFonts w:cs="Simplified Arabic"/>
    </w:rPr>
  </w:style>
  <w:style w:type="paragraph" w:styleId="TOC1">
    <w:name w:val="toc 1"/>
    <w:basedOn w:val="Normal"/>
    <w:next w:val="BodyText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qFormat/>
    <w:pPr>
      <w:spacing w:after="120"/>
      <w:ind w:left="1440"/>
      <w:contextualSpacing/>
    </w:pPr>
  </w:style>
  <w:style w:type="paragraph" w:styleId="TOC4">
    <w:name w:val="toc 4"/>
    <w:basedOn w:val="Normal"/>
    <w:next w:val="Normal"/>
    <w:qFormat/>
    <w:pPr>
      <w:ind w:left="720"/>
    </w:pPr>
  </w:style>
  <w:style w:type="paragraph" w:styleId="IndexHeading">
    <w:name w:val="index heading"/>
    <w:basedOn w:val="Normal"/>
    <w:next w:val="Normal"/>
    <w:qFormat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Normal"/>
    <w:next w:val="Normal"/>
    <w:qFormat/>
    <w:pPr>
      <w:ind w:left="1200"/>
    </w:pPr>
  </w:style>
  <w:style w:type="paragraph" w:styleId="List5">
    <w:name w:val="List 5"/>
    <w:basedOn w:val="Normal"/>
    <w:qFormat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Index7">
    <w:name w:val="index 7"/>
    <w:basedOn w:val="Normal"/>
    <w:next w:val="Normal"/>
    <w:qFormat/>
    <w:pPr>
      <w:ind w:left="1680" w:hanging="240"/>
    </w:pPr>
  </w:style>
  <w:style w:type="paragraph" w:styleId="Index9">
    <w:name w:val="index 9"/>
    <w:basedOn w:val="Normal"/>
    <w:next w:val="Normal"/>
    <w:qFormat/>
    <w:pPr>
      <w:ind w:left="2160" w:hanging="240"/>
    </w:pPr>
  </w:style>
  <w:style w:type="paragraph" w:styleId="TableofFigures">
    <w:name w:val="table of figures"/>
    <w:basedOn w:val="Normal"/>
    <w:next w:val="Normal"/>
    <w:qFormat/>
  </w:style>
  <w:style w:type="paragraph" w:styleId="TOC2">
    <w:name w:val="toc 2"/>
    <w:basedOn w:val="Normal"/>
    <w:next w:val="BodyText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qFormat/>
    <w:pPr>
      <w:ind w:left="1920"/>
    </w:pPr>
  </w:style>
  <w:style w:type="paragraph" w:styleId="BodyText2">
    <w:name w:val="Body Text 2"/>
    <w:basedOn w:val="Normal"/>
    <w:link w:val="BodyText2Char"/>
    <w:qFormat/>
    <w:pPr>
      <w:ind w:left="1440"/>
    </w:pPr>
    <w:rPr>
      <w:rFonts w:cs="Simplified Arabic"/>
      <w:lang w:eastAsia="en-GB"/>
    </w:rPr>
  </w:style>
  <w:style w:type="paragraph" w:styleId="List4">
    <w:name w:val="List 4"/>
    <w:basedOn w:val="Normal"/>
    <w:qFormat/>
    <w:pPr>
      <w:ind w:left="1440" w:hanging="360"/>
      <w:contextualSpacing/>
    </w:pPr>
  </w:style>
  <w:style w:type="paragraph" w:styleId="ListContinue2">
    <w:name w:val="List Continue 2"/>
    <w:basedOn w:val="Normal"/>
    <w:qFormat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Preformatted">
    <w:name w:val="HTML Preformatted"/>
    <w:basedOn w:val="Normal"/>
    <w:link w:val="HTMLPreformattedChar"/>
    <w:qFormat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</w:style>
  <w:style w:type="paragraph" w:styleId="ListContinue3">
    <w:name w:val="List Continue 3"/>
    <w:basedOn w:val="Normal"/>
    <w:qFormat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qFormat/>
    <w:pPr>
      <w:ind w:left="240" w:hanging="240"/>
    </w:pPr>
  </w:style>
  <w:style w:type="paragraph" w:styleId="Index2">
    <w:name w:val="index 2"/>
    <w:basedOn w:val="Normal"/>
    <w:next w:val="Normal"/>
    <w:qFormat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paragraph" w:styleId="CommentSubject">
    <w:name w:val="annotation subject"/>
    <w:basedOn w:val="CommentText"/>
    <w:next w:val="CommentText"/>
    <w:link w:val="CommentSubjectChar"/>
    <w:qFormat/>
    <w:pPr>
      <w:spacing w:after="240"/>
    </w:pPr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ind w:firstLine="720"/>
    </w:pPr>
  </w:style>
  <w:style w:type="paragraph" w:styleId="BodyTextFirstIndent2">
    <w:name w:val="Body Text First Indent 2"/>
    <w:basedOn w:val="BodyTextFirstIndent"/>
    <w:link w:val="BodyTextFirstIndent2Char"/>
    <w:qFormat/>
    <w:pPr>
      <w:ind w:firstLine="1440"/>
    </w:p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MacroTextChar">
    <w:name w:val="Macro Text Char"/>
    <w:link w:val="MacroText"/>
    <w:qFormat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qFormat/>
    <w:rPr>
      <w:sz w:val="24"/>
      <w:szCs w:val="24"/>
      <w:lang w:bidi="ar-AE"/>
    </w:rPr>
  </w:style>
  <w:style w:type="character" w:customStyle="1" w:styleId="Heading2Char">
    <w:name w:val="Heading 2 Char"/>
    <w:link w:val="Heading2"/>
    <w:qFormat/>
    <w:rPr>
      <w:sz w:val="24"/>
      <w:szCs w:val="24"/>
      <w:lang w:bidi="ar-AE"/>
    </w:rPr>
  </w:style>
  <w:style w:type="character" w:customStyle="1" w:styleId="BodyTextChar">
    <w:name w:val="Body Text Char"/>
    <w:link w:val="BodyText"/>
    <w:qFormat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qFormat/>
    <w:rPr>
      <w:sz w:val="24"/>
      <w:szCs w:val="24"/>
      <w:lang w:bidi="ar-AE"/>
    </w:rPr>
  </w:style>
  <w:style w:type="character" w:customStyle="1" w:styleId="Heading4Char">
    <w:name w:val="Heading 4 Char"/>
    <w:link w:val="Heading4"/>
    <w:qFormat/>
    <w:rPr>
      <w:sz w:val="24"/>
      <w:szCs w:val="24"/>
      <w:lang w:bidi="ar-AE"/>
    </w:rPr>
  </w:style>
  <w:style w:type="character" w:customStyle="1" w:styleId="Heading5Char">
    <w:name w:val="Heading 5 Char"/>
    <w:link w:val="Heading5"/>
    <w:qFormat/>
    <w:rPr>
      <w:sz w:val="24"/>
      <w:szCs w:val="24"/>
      <w:lang w:bidi="ar-AE"/>
    </w:rPr>
  </w:style>
  <w:style w:type="character" w:customStyle="1" w:styleId="Heading6Char">
    <w:name w:val="Heading 6 Char"/>
    <w:link w:val="Heading6"/>
    <w:qFormat/>
    <w:rPr>
      <w:sz w:val="24"/>
      <w:szCs w:val="24"/>
      <w:lang w:bidi="ar-AE"/>
    </w:rPr>
  </w:style>
  <w:style w:type="character" w:customStyle="1" w:styleId="Heading7Char">
    <w:name w:val="Heading 7 Char"/>
    <w:link w:val="Heading7"/>
    <w:qFormat/>
    <w:rPr>
      <w:sz w:val="24"/>
      <w:szCs w:val="24"/>
      <w:lang w:bidi="ar-AE"/>
    </w:rPr>
  </w:style>
  <w:style w:type="character" w:customStyle="1" w:styleId="Heading8Char">
    <w:name w:val="Heading 8 Char"/>
    <w:link w:val="Heading8"/>
    <w:qFormat/>
    <w:rPr>
      <w:sz w:val="24"/>
      <w:szCs w:val="24"/>
      <w:lang w:bidi="ar-AE"/>
    </w:rPr>
  </w:style>
  <w:style w:type="character" w:customStyle="1" w:styleId="Heading9Char">
    <w:name w:val="Heading 9 Char"/>
    <w:link w:val="Heading9"/>
    <w:qFormat/>
    <w:rPr>
      <w:sz w:val="24"/>
      <w:szCs w:val="24"/>
      <w:lang w:bidi="ar-AE"/>
    </w:rPr>
  </w:style>
  <w:style w:type="character" w:customStyle="1" w:styleId="NoteHeadingChar">
    <w:name w:val="Note Heading Char"/>
    <w:link w:val="NoteHeading"/>
    <w:qFormat/>
    <w:rPr>
      <w:sz w:val="24"/>
      <w:szCs w:val="24"/>
      <w:lang w:bidi="ar-AE"/>
    </w:rPr>
  </w:style>
  <w:style w:type="character" w:customStyle="1" w:styleId="E-mailSignatureChar">
    <w:name w:val="E-mail Signature Char"/>
    <w:link w:val="E-mailSignature"/>
    <w:qFormat/>
    <w:rPr>
      <w:sz w:val="24"/>
      <w:szCs w:val="24"/>
      <w:lang w:bidi="ar-AE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bidi="ar-AE"/>
    </w:rPr>
  </w:style>
  <w:style w:type="character" w:customStyle="1" w:styleId="CommentTextChar">
    <w:name w:val="Comment Text Char"/>
    <w:link w:val="CommentText"/>
    <w:qFormat/>
    <w:rPr>
      <w:lang w:bidi="ar-AE"/>
    </w:rPr>
  </w:style>
  <w:style w:type="character" w:customStyle="1" w:styleId="SalutationChar">
    <w:name w:val="Salutation Char"/>
    <w:link w:val="Salutation"/>
    <w:qFormat/>
    <w:rPr>
      <w:sz w:val="24"/>
      <w:szCs w:val="24"/>
      <w:lang w:bidi="ar-AE"/>
    </w:rPr>
  </w:style>
  <w:style w:type="character" w:customStyle="1" w:styleId="BodyText3Char">
    <w:name w:val="Body Text 3 Char"/>
    <w:link w:val="BodyText3"/>
    <w:qFormat/>
    <w:rPr>
      <w:sz w:val="24"/>
      <w:szCs w:val="24"/>
      <w:lang w:eastAsia="en-GB" w:bidi="ar-AE"/>
    </w:rPr>
  </w:style>
  <w:style w:type="character" w:customStyle="1" w:styleId="ClosingChar">
    <w:name w:val="Closing Char"/>
    <w:link w:val="Closing"/>
    <w:qFormat/>
    <w:rPr>
      <w:sz w:val="24"/>
      <w:szCs w:val="24"/>
      <w:lang w:bidi="ar-AE"/>
    </w:rPr>
  </w:style>
  <w:style w:type="character" w:customStyle="1" w:styleId="BodyTextIndentChar">
    <w:name w:val="Body Text Indent Char"/>
    <w:link w:val="BodyTextIndent"/>
    <w:qFormat/>
    <w:rPr>
      <w:sz w:val="24"/>
      <w:szCs w:val="24"/>
      <w:lang w:bidi="ar-AE"/>
    </w:rPr>
  </w:style>
  <w:style w:type="character" w:customStyle="1" w:styleId="HTMLAddressChar">
    <w:name w:val="HTML Address Char"/>
    <w:link w:val="HTMLAddress"/>
    <w:qFormat/>
    <w:rPr>
      <w:i/>
      <w:iCs/>
      <w:sz w:val="24"/>
      <w:szCs w:val="24"/>
      <w:lang w:bidi="ar-AE"/>
    </w:rPr>
  </w:style>
  <w:style w:type="character" w:customStyle="1" w:styleId="PlainTextChar">
    <w:name w:val="Plain Text Char"/>
    <w:link w:val="PlainText"/>
    <w:qFormat/>
    <w:rPr>
      <w:rFonts w:ascii="Courier New" w:hAnsi="Courier New" w:cs="Courier New"/>
      <w:lang w:bidi="ar-AE"/>
    </w:rPr>
  </w:style>
  <w:style w:type="character" w:customStyle="1" w:styleId="DateChar">
    <w:name w:val="Date Char"/>
    <w:link w:val="Date"/>
    <w:qFormat/>
    <w:rPr>
      <w:sz w:val="24"/>
      <w:szCs w:val="24"/>
      <w:lang w:bidi="ar-AE"/>
    </w:rPr>
  </w:style>
  <w:style w:type="character" w:customStyle="1" w:styleId="BodyTextIndent2Char">
    <w:name w:val="Body Text Indent 2 Char"/>
    <w:link w:val="BodyTextIndent2"/>
    <w:qFormat/>
    <w:rPr>
      <w:sz w:val="24"/>
      <w:szCs w:val="24"/>
      <w:lang w:bidi="ar-AE"/>
    </w:rPr>
  </w:style>
  <w:style w:type="character" w:customStyle="1" w:styleId="EndnoteTextChar">
    <w:name w:val="Endnote Text Char"/>
    <w:link w:val="EndnoteText"/>
    <w:qFormat/>
    <w:rPr>
      <w:lang w:bidi="ar-AE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bidi="ar-AE"/>
    </w:rPr>
  </w:style>
  <w:style w:type="character" w:customStyle="1" w:styleId="FooterChar">
    <w:name w:val="Footer Char"/>
    <w:link w:val="Footer"/>
    <w:qFormat/>
    <w:rPr>
      <w:sz w:val="16"/>
      <w:szCs w:val="16"/>
      <w:lang w:val="en-GB" w:eastAsia="zh-CN" w:bidi="he-IL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GB" w:eastAsia="zh-CN" w:bidi="he-IL"/>
    </w:rPr>
  </w:style>
  <w:style w:type="character" w:customStyle="1" w:styleId="SignatureChar">
    <w:name w:val="Signature Char"/>
    <w:link w:val="Signature"/>
    <w:qFormat/>
    <w:rPr>
      <w:sz w:val="24"/>
      <w:szCs w:val="24"/>
      <w:lang w:bidi="ar-AE"/>
    </w:rPr>
  </w:style>
  <w:style w:type="character" w:customStyle="1" w:styleId="SubtitleChar">
    <w:name w:val="Subtitle Char"/>
    <w:link w:val="Subtitle"/>
    <w:qFormat/>
    <w:rPr>
      <w:sz w:val="24"/>
      <w:szCs w:val="24"/>
      <w:lang w:bidi="ar-AE"/>
    </w:rPr>
  </w:style>
  <w:style w:type="character" w:customStyle="1" w:styleId="FootnoteTextChar">
    <w:name w:val="Footnote Text Char"/>
    <w:link w:val="FootnoteText"/>
    <w:qFormat/>
    <w:rPr>
      <w:lang w:bidi="ar-AE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  <w:lang w:bidi="ar-AE"/>
    </w:rPr>
  </w:style>
  <w:style w:type="character" w:customStyle="1" w:styleId="BodyText2Char">
    <w:name w:val="Body Text 2 Char"/>
    <w:link w:val="BodyText2"/>
    <w:qFormat/>
    <w:rPr>
      <w:sz w:val="24"/>
      <w:szCs w:val="24"/>
      <w:lang w:eastAsia="en-GB" w:bidi="ar-AE"/>
    </w:rPr>
  </w:style>
  <w:style w:type="character" w:customStyle="1" w:styleId="MessageHeaderChar">
    <w:name w:val="Message Header Char"/>
    <w:link w:val="MessageHeader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PreformattedChar">
    <w:name w:val="HTML Preformatted Char"/>
    <w:link w:val="HTMLPreformatted"/>
    <w:qFormat/>
    <w:rPr>
      <w:rFonts w:ascii="Courier New" w:hAnsi="Courier New" w:cs="Courier New"/>
      <w:lang w:bidi="ar-AE"/>
    </w:rPr>
  </w:style>
  <w:style w:type="character" w:customStyle="1" w:styleId="TitleChar">
    <w:name w:val="Title Char"/>
    <w:link w:val="Title"/>
    <w:qFormat/>
    <w:rPr>
      <w:b/>
      <w:bCs/>
      <w:sz w:val="24"/>
      <w:szCs w:val="24"/>
      <w:lang w:bidi="ar-AE"/>
    </w:rPr>
  </w:style>
  <w:style w:type="character" w:customStyle="1" w:styleId="CommentSubjectChar">
    <w:name w:val="Comment Subject Char"/>
    <w:link w:val="CommentSubject"/>
    <w:qFormat/>
    <w:rPr>
      <w:b/>
      <w:bCs/>
      <w:lang w:bidi="ar-AE"/>
    </w:rPr>
  </w:style>
  <w:style w:type="character" w:customStyle="1" w:styleId="BodyTextFirstIndentChar">
    <w:name w:val="Body Text First Indent Char"/>
    <w:link w:val="BodyTextFirstIndent"/>
    <w:qFormat/>
    <w:rPr>
      <w:sz w:val="24"/>
      <w:szCs w:val="24"/>
      <w:lang w:eastAsia="en-GB" w:bidi="ar-AE"/>
    </w:rPr>
  </w:style>
  <w:style w:type="character" w:customStyle="1" w:styleId="BodyTextFirstIndent2Char">
    <w:name w:val="Body Text First Indent 2 Char"/>
    <w:link w:val="BodyTextFirstIndent2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qFormat/>
    <w:pPr>
      <w:ind w:left="720"/>
    </w:pPr>
    <w:rPr>
      <w:lang w:eastAsia="en-GB"/>
    </w:rPr>
  </w:style>
  <w:style w:type="paragraph" w:customStyle="1" w:styleId="BodyText4">
    <w:name w:val="Body Text 4"/>
    <w:basedOn w:val="Normal"/>
    <w:qFormat/>
    <w:pPr>
      <w:ind w:left="2880"/>
    </w:pPr>
    <w:rPr>
      <w:lang w:eastAsia="en-GB"/>
    </w:rPr>
  </w:style>
  <w:style w:type="paragraph" w:customStyle="1" w:styleId="BodyText5">
    <w:name w:val="Body Text 5"/>
    <w:basedOn w:val="Normal"/>
    <w:qFormat/>
    <w:pPr>
      <w:ind w:left="3600"/>
    </w:pPr>
    <w:rPr>
      <w:lang w:eastAsia="en-GB"/>
    </w:rPr>
  </w:style>
  <w:style w:type="paragraph" w:customStyle="1" w:styleId="BodyText6">
    <w:name w:val="Body Text 6"/>
    <w:basedOn w:val="Normal"/>
    <w:qFormat/>
    <w:pPr>
      <w:ind w:left="4320"/>
    </w:pPr>
    <w:rPr>
      <w:lang w:eastAsia="en-GB"/>
    </w:rPr>
  </w:style>
  <w:style w:type="paragraph" w:customStyle="1" w:styleId="BodyText7">
    <w:name w:val="Body Text 7"/>
    <w:basedOn w:val="Normal"/>
    <w:qFormat/>
    <w:pPr>
      <w:ind w:left="5041"/>
    </w:pPr>
    <w:rPr>
      <w:lang w:eastAsia="en-GB"/>
    </w:rPr>
  </w:style>
  <w:style w:type="paragraph" w:customStyle="1" w:styleId="FooterRight">
    <w:name w:val="Footer Right"/>
    <w:basedOn w:val="Footer"/>
    <w:qFormat/>
    <w:pPr>
      <w:jc w:val="right"/>
    </w:pPr>
  </w:style>
  <w:style w:type="paragraph" w:customStyle="1" w:styleId="Footnote">
    <w:name w:val="Footnote"/>
    <w:basedOn w:val="FootnoteText"/>
    <w:qFormat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qFormat/>
    <w:rPr>
      <w:b/>
      <w:bCs/>
    </w:rPr>
  </w:style>
  <w:style w:type="paragraph" w:customStyle="1" w:styleId="NormalBoldNS">
    <w:name w:val="NormalBoldNS"/>
    <w:basedOn w:val="Normal"/>
    <w:next w:val="Normal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Normal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Subtitle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Normal"/>
    <w:next w:val="Normal"/>
    <w:qFormat/>
    <w:pPr>
      <w:jc w:val="left"/>
    </w:pPr>
  </w:style>
  <w:style w:type="paragraph" w:customStyle="1" w:styleId="1">
    <w:name w:val="书目1"/>
    <w:basedOn w:val="Normal"/>
    <w:next w:val="Normal"/>
    <w:qFormat/>
  </w:style>
  <w:style w:type="table" w:customStyle="1" w:styleId="ColorfulGrid1">
    <w:name w:val="Colorful Grid1"/>
    <w:basedOn w:val="TableNormal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0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Revision1">
    <w:name w:val="Revision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Revision2">
    <w:name w:val="Revision2"/>
    <w:hidden/>
    <w:uiPriority w:val="99"/>
    <w:unhideWhenUsed/>
    <w:rPr>
      <w:sz w:val="24"/>
      <w:szCs w:val="24"/>
      <w:lang w:val="en-GB" w:bidi="ar-A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DF6E37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T&amp;D Associates</cp:lastModifiedBy>
  <cp:revision>2</cp:revision>
  <cp:lastPrinted>1900-01-01T05:00:00Z</cp:lastPrinted>
  <dcterms:created xsi:type="dcterms:W3CDTF">1900-01-01T05:00:00Z</dcterms:created>
  <dcterms:modified xsi:type="dcterms:W3CDTF">2024-12-31T08:50:00Z</dcterms:modified>
</cp:coreProperties>
</file>