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spacing w:before="114" w:line="226" w:lineRule="auto"/>
        <w:jc w:val="center"/>
        <w:outlineLvl w:val="0"/>
        <w:rPr>
          <w:rFonts w:ascii="黑体" w:hAnsi="黑体" w:eastAsia="黑体" w:cs="黑体"/>
          <w:sz w:val="36"/>
          <w:szCs w:val="36"/>
          <w:lang w:eastAsia="zh-CN"/>
        </w:rPr>
      </w:pPr>
      <w:r>
        <w:rPr>
          <w:rFonts w:ascii="黑体" w:hAnsi="黑体" w:eastAsia="黑体" w:cs="黑体"/>
          <w:spacing w:val="8"/>
          <w:sz w:val="36"/>
          <w:szCs w:val="36"/>
          <w:lang w:eastAsia="zh-CN"/>
        </w:rPr>
        <w:t>经营者集中简易案件公示表</w:t>
      </w:r>
    </w:p>
    <w:p>
      <w:pPr>
        <w:spacing w:line="238" w:lineRule="exact"/>
        <w:rPr>
          <w:lang w:eastAsia="zh-CN"/>
        </w:rPr>
      </w:pPr>
    </w:p>
    <w:tbl>
      <w:tblPr>
        <w:tblStyle w:val="7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4"/>
        <w:gridCol w:w="1606"/>
        <w:gridCol w:w="6094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640" w:hRule="atLeast"/>
        </w:trPr>
        <w:tc>
          <w:tcPr>
            <w:tcW w:w="1944" w:type="dxa"/>
            <w:shd w:val="clear" w:color="auto" w:fill="D9D9D9"/>
          </w:tcPr>
          <w:p>
            <w:pPr>
              <w:spacing w:line="287" w:lineRule="auto"/>
              <w:rPr>
                <w:rFonts w:ascii="宋体" w:hAnsi="宋体" w:eastAsia="宋体"/>
                <w:lang w:eastAsia="zh-CN"/>
              </w:rPr>
            </w:pPr>
          </w:p>
          <w:p>
            <w:pPr>
              <w:pStyle w:val="8"/>
              <w:spacing w:before="103" w:line="201" w:lineRule="auto"/>
              <w:ind w:left="114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pacing w:val="-2"/>
              </w:rPr>
              <w:t>案件名称</w:t>
            </w:r>
          </w:p>
        </w:tc>
        <w:tc>
          <w:tcPr>
            <w:tcW w:w="7700" w:type="dxa"/>
            <w:gridSpan w:val="2"/>
          </w:tcPr>
          <w:p>
            <w:pPr>
              <w:pStyle w:val="8"/>
              <w:spacing w:before="44" w:line="202" w:lineRule="auto"/>
              <w:ind w:left="108" w:right="108"/>
              <w:rPr>
                <w:rFonts w:ascii="宋体" w:hAnsi="宋体" w:eastAsia="宋体"/>
                <w:lang w:eastAsia="zh-CN"/>
              </w:rPr>
            </w:pPr>
            <w:r>
              <w:rPr>
                <w:rFonts w:hint="eastAsia" w:ascii="宋体" w:hAnsi="宋体" w:eastAsia="宋体"/>
                <w:spacing w:val="5"/>
                <w:lang w:eastAsia="zh-CN"/>
              </w:rPr>
              <w:t>黑龙江辰能工大创业投资有限公司</w:t>
            </w:r>
            <w:r>
              <w:rPr>
                <w:rFonts w:ascii="宋体" w:hAnsi="宋体" w:eastAsia="宋体"/>
                <w:spacing w:val="5"/>
                <w:lang w:eastAsia="zh-CN"/>
              </w:rPr>
              <w:t>收购</w:t>
            </w:r>
            <w:r>
              <w:rPr>
                <w:rFonts w:hint="eastAsia" w:ascii="宋体" w:hAnsi="宋体" w:eastAsia="宋体"/>
                <w:spacing w:val="5"/>
                <w:lang w:eastAsia="zh-CN"/>
              </w:rPr>
              <w:t>九芝堂股份有限公司</w:t>
            </w:r>
            <w:r>
              <w:rPr>
                <w:rFonts w:ascii="宋体" w:hAnsi="宋体" w:eastAsia="宋体"/>
                <w:spacing w:val="5"/>
                <w:lang w:eastAsia="zh-CN"/>
              </w:rPr>
              <w:t>股权案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196" w:hRule="atLeast"/>
        </w:trPr>
        <w:tc>
          <w:tcPr>
            <w:tcW w:w="1944" w:type="dxa"/>
            <w:shd w:val="clear" w:color="auto" w:fill="D9D9D9"/>
          </w:tcPr>
          <w:p>
            <w:pPr>
              <w:spacing w:line="267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8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8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pStyle w:val="8"/>
              <w:spacing w:before="103" w:line="199" w:lineRule="auto"/>
              <w:ind w:left="113" w:right="107" w:hanging="1"/>
              <w:rPr>
                <w:rFonts w:ascii="Times New Roman" w:hAnsi="Times New Roman" w:eastAsia="宋体" w:cs="Times New Roman"/>
              </w:rPr>
            </w:pPr>
            <w:r>
              <w:rPr>
                <w:rFonts w:ascii="Times New Roman" w:hAnsi="Times New Roman" w:eastAsia="宋体" w:cs="Times New Roman"/>
                <w:spacing w:val="-19"/>
                <w:w w:val="96"/>
              </w:rPr>
              <w:t>交易概况（ 限</w:t>
            </w:r>
            <w:r>
              <w:rPr>
                <w:rFonts w:ascii="Times New Roman" w:hAnsi="Times New Roman" w:eastAsia="宋体" w:cs="Times New Roman"/>
                <w:spacing w:val="-20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9"/>
                <w:w w:val="96"/>
              </w:rPr>
              <w:t>200</w:t>
            </w:r>
            <w:r>
              <w:rPr>
                <w:rFonts w:ascii="Times New Roman" w:hAnsi="Times New Roman" w:eastAsia="宋体" w:cs="Times New Roma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"/>
              </w:rPr>
              <w:t>字内）</w:t>
            </w:r>
          </w:p>
        </w:tc>
        <w:tc>
          <w:tcPr>
            <w:tcW w:w="7700" w:type="dxa"/>
            <w:gridSpan w:val="2"/>
          </w:tcPr>
          <w:p>
            <w:pPr>
              <w:pStyle w:val="8"/>
              <w:ind w:left="108" w:right="108"/>
              <w:jc w:val="both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2024年11月10日，黑龙江辰能工大创业投资有限公司（“辰能创投”）及李振国签署《股份转让协议》，辰能创投受让李振国持有的九芝堂股份有限公司（“九芝堂”）</w:t>
            </w:r>
            <w:r>
              <w:rPr>
                <w:rFonts w:hint="eastAsia" w:ascii="Times New Roman" w:hAnsi="Times New Roman" w:eastAsia="宋体" w:cs="Times New Roman"/>
                <w:spacing w:val="-2"/>
                <w:lang w:val="en-US" w:eastAsia="zh-CN"/>
              </w:rPr>
              <w:t>6.25%的</w:t>
            </w: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股份。九芝堂主要从事中成药生产及销售业务。</w:t>
            </w:r>
          </w:p>
          <w:p>
            <w:pPr>
              <w:pStyle w:val="8"/>
              <w:ind w:left="108" w:right="108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bookmarkStart w:id="0" w:name="_GoBack"/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交易前，李振国持有九芝堂25.17%的股份，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单独</w:t>
            </w: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控制九芝堂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。</w:t>
            </w: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交易后，辰能创投持有九芝堂24.04%的股份，</w:t>
            </w:r>
            <w:r>
              <w:rPr>
                <w:rFonts w:hint="eastAsia" w:ascii="Times New Roman" w:hAnsi="Times New Roman" w:eastAsia="宋体" w:cs="Times New Roman"/>
                <w:spacing w:val="-2"/>
                <w:lang w:eastAsia="zh-CN"/>
              </w:rPr>
              <w:t>单独控制</w:t>
            </w: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九芝堂。</w:t>
            </w:r>
            <w:bookmarkEnd w:id="0"/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2225" w:hRule="atLeast"/>
        </w:trPr>
        <w:tc>
          <w:tcPr>
            <w:tcW w:w="1944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spacing w:line="263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3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4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4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4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4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64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pStyle w:val="8"/>
              <w:spacing w:before="103" w:line="200" w:lineRule="auto"/>
              <w:ind w:left="114" w:right="107" w:hanging="3"/>
              <w:jc w:val="both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5"/>
                <w:lang w:eastAsia="zh-CN"/>
              </w:rPr>
              <w:t>参与集中的经营</w:t>
            </w:r>
            <w:r>
              <w:rPr>
                <w:rFonts w:ascii="Times New Roman" w:hAnsi="Times New Roman" w:eastAsia="宋体" w:cs="Times New Roman"/>
                <w:spacing w:val="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lang w:eastAsia="zh-CN"/>
              </w:rPr>
              <w:t>者简介（每个限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"/>
                <w:lang w:eastAsia="zh-CN"/>
              </w:rPr>
              <w:t>100 字以内</w:t>
            </w:r>
            <w:r>
              <w:rPr>
                <w:rFonts w:ascii="Times New Roman" w:hAnsi="Times New Roman" w:eastAsia="宋体" w:cs="Times New Roman"/>
                <w:spacing w:val="-28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0"/>
                <w:lang w:eastAsia="zh-CN"/>
              </w:rPr>
              <w:t>）</w:t>
            </w:r>
          </w:p>
        </w:tc>
        <w:tc>
          <w:tcPr>
            <w:tcW w:w="1606" w:type="dxa"/>
          </w:tcPr>
          <w:p>
            <w:pPr>
              <w:spacing w:line="287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87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87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288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pStyle w:val="8"/>
              <w:spacing w:before="103" w:line="201" w:lineRule="auto"/>
              <w:ind w:left="121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6"/>
              </w:rPr>
              <w:t>1.</w:t>
            </w:r>
            <w:r>
              <w:rPr>
                <w:rFonts w:ascii="Times New Roman" w:hAnsi="Times New Roman" w:eastAsia="宋体" w:cs="Times New Roman"/>
                <w:spacing w:val="-6"/>
                <w:lang w:eastAsia="zh-CN"/>
              </w:rPr>
              <w:t>辰能创投</w:t>
            </w:r>
          </w:p>
        </w:tc>
        <w:tc>
          <w:tcPr>
            <w:tcW w:w="6094" w:type="dxa"/>
          </w:tcPr>
          <w:p>
            <w:pPr>
              <w:pStyle w:val="8"/>
              <w:ind w:left="108" w:right="108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辰能创投于2001年8月28日成立于黑龙江省哈尔滨市，主要业务为股权投资。</w:t>
            </w:r>
          </w:p>
          <w:p>
            <w:pPr>
              <w:pStyle w:val="8"/>
              <w:ind w:left="108" w:right="108"/>
              <w:jc w:val="both"/>
              <w:rPr>
                <w:rFonts w:ascii="Times New Roman" w:hAnsi="Times New Roman" w:eastAsia="宋体" w:cs="Times New Roman"/>
                <w:spacing w:val="-2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2"/>
                <w:lang w:eastAsia="zh-CN"/>
              </w:rPr>
              <w:t>辰能创投的最终控制人为黑龙江省新产业投资集团有限公司（“新产投集团”），新产投集团系黑龙江省人民政府国有资产监督管理委员会下属企业。新产投集团的主要业务为投资、资产管理、能源、造纸、化工产品生产、房地产开发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1310" w:hRule="atLeast"/>
        </w:trPr>
        <w:tc>
          <w:tcPr>
            <w:tcW w:w="1944" w:type="dxa"/>
            <w:vMerge w:val="continue"/>
            <w:tcBorders>
              <w:top w:val="nil"/>
            </w:tcBorders>
          </w:tcPr>
          <w:p>
            <w:pPr>
              <w:rPr>
                <w:rFonts w:ascii="Times New Roman" w:hAnsi="Times New Roman" w:eastAsia="宋体" w:cs="Times New Roman"/>
                <w:lang w:eastAsia="zh-CN"/>
              </w:rPr>
            </w:pPr>
          </w:p>
        </w:tc>
        <w:tc>
          <w:tcPr>
            <w:tcW w:w="1606" w:type="dxa"/>
          </w:tcPr>
          <w:p>
            <w:pPr>
              <w:spacing w:line="316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spacing w:line="316" w:lineRule="auto"/>
              <w:rPr>
                <w:rFonts w:ascii="Times New Roman" w:hAnsi="Times New Roman" w:eastAsia="宋体" w:cs="Times New Roman"/>
                <w:lang w:eastAsia="zh-CN"/>
              </w:rPr>
            </w:pPr>
          </w:p>
          <w:p>
            <w:pPr>
              <w:pStyle w:val="8"/>
              <w:spacing w:before="103" w:line="201" w:lineRule="auto"/>
              <w:ind w:left="111"/>
              <w:rPr>
                <w:rFonts w:ascii="Times New Roman" w:hAnsi="Times New Roman" w:eastAsia="宋体" w:cs="Times New Roman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4"/>
              </w:rPr>
              <w:t>2.</w:t>
            </w:r>
            <w:r>
              <w:rPr>
                <w:rFonts w:ascii="Times New Roman" w:hAnsi="Times New Roman" w:eastAsia="宋体" w:cs="Times New Roman"/>
                <w:spacing w:val="-4"/>
                <w:lang w:eastAsia="zh-CN"/>
              </w:rPr>
              <w:t>九芝堂</w:t>
            </w:r>
          </w:p>
        </w:tc>
        <w:tc>
          <w:tcPr>
            <w:tcW w:w="6094" w:type="dxa"/>
          </w:tcPr>
          <w:p>
            <w:pPr>
              <w:pStyle w:val="8"/>
              <w:ind w:left="108"/>
              <w:rPr>
                <w:rFonts w:ascii="Times New Roman" w:hAnsi="Times New Roman" w:eastAsia="宋体" w:cs="Times New Roman"/>
                <w:spacing w:val="-7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7"/>
                <w:lang w:eastAsia="zh-CN"/>
              </w:rPr>
              <w:t>九芝堂于1999年5月12日成立于湖南省长沙市，为深圳证券交易所上市公司，主要业务为中成药生产及零售。</w:t>
            </w:r>
          </w:p>
          <w:p>
            <w:pPr>
              <w:pStyle w:val="8"/>
              <w:ind w:left="108"/>
              <w:rPr>
                <w:rFonts w:ascii="Times New Roman" w:hAnsi="Times New Roman" w:eastAsia="宋体" w:cs="Times New Roman"/>
                <w:spacing w:val="-7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7"/>
                <w:lang w:eastAsia="zh-CN"/>
              </w:rPr>
              <w:t>九芝堂的最终控制人为自然人李振国，主要业务为</w:t>
            </w:r>
            <w:r>
              <w:rPr>
                <w:rFonts w:hint="eastAsia" w:ascii="Times New Roman" w:hAnsi="Times New Roman" w:eastAsia="宋体" w:cs="Times New Roman"/>
                <w:spacing w:val="-7"/>
                <w:lang w:val="en-US" w:eastAsia="zh-CN"/>
              </w:rPr>
              <w:t>通过九芝堂进行</w:t>
            </w:r>
            <w:r>
              <w:rPr>
                <w:rFonts w:ascii="Times New Roman" w:hAnsi="Times New Roman" w:eastAsia="宋体" w:cs="Times New Roman"/>
                <w:spacing w:val="-7"/>
                <w:lang w:eastAsia="zh-CN"/>
              </w:rPr>
              <w:t>药品行业投资。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44" w:type="dxa"/>
            <w:vMerge w:val="restart"/>
            <w:tcBorders>
              <w:bottom w:val="nil"/>
            </w:tcBorders>
            <w:shd w:val="clear" w:color="auto" w:fill="D9D9D9"/>
          </w:tcPr>
          <w:p>
            <w:pPr>
              <w:pStyle w:val="8"/>
              <w:spacing w:before="229" w:line="200" w:lineRule="auto"/>
              <w:ind w:left="102" w:right="107" w:firstLine="14"/>
              <w:jc w:val="both"/>
              <w:rPr>
                <w:rFonts w:ascii="宋体" w:hAnsi="宋体" w:eastAsia="宋体"/>
                <w:lang w:eastAsia="zh-CN"/>
              </w:rPr>
            </w:pPr>
            <w:r>
              <w:rPr>
                <w:rFonts w:ascii="宋体" w:hAnsi="宋体" w:eastAsia="宋体"/>
                <w:spacing w:val="45"/>
                <w:lang w:eastAsia="zh-CN"/>
              </w:rPr>
              <w:t>简易案件理由</w:t>
            </w:r>
            <w:r>
              <w:rPr>
                <w:rFonts w:ascii="宋体" w:hAnsi="宋体" w:eastAsia="宋体"/>
                <w:spacing w:val="2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lang w:eastAsia="zh-CN"/>
              </w:rPr>
              <w:t>（可以单选</w:t>
            </w:r>
            <w:r>
              <w:rPr>
                <w:rFonts w:ascii="宋体" w:hAnsi="宋体" w:eastAsia="宋体"/>
                <w:spacing w:val="-17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-1"/>
                <w:lang w:eastAsia="zh-CN"/>
              </w:rPr>
              <w:t>，也</w:t>
            </w:r>
            <w:r>
              <w:rPr>
                <w:rFonts w:ascii="宋体" w:hAnsi="宋体" w:eastAsia="宋体"/>
                <w:lang w:eastAsia="zh-CN"/>
              </w:rPr>
              <w:t xml:space="preserve"> </w:t>
            </w:r>
            <w:r>
              <w:rPr>
                <w:rFonts w:ascii="宋体" w:hAnsi="宋体" w:eastAsia="宋体"/>
                <w:spacing w:val="3"/>
                <w:lang w:eastAsia="zh-CN"/>
              </w:rPr>
              <w:t>可以多选）</w:t>
            </w:r>
          </w:p>
        </w:tc>
        <w:tc>
          <w:tcPr>
            <w:tcW w:w="7700" w:type="dxa"/>
            <w:gridSpan w:val="2"/>
          </w:tcPr>
          <w:p>
            <w:pPr>
              <w:pStyle w:val="8"/>
              <w:spacing w:before="45" w:line="173" w:lineRule="auto"/>
              <w:ind w:right="354" w:firstLine="242" w:firstLineChars="100"/>
              <w:jc w:val="both"/>
              <w:rPr>
                <w:lang w:eastAsia="zh-CN"/>
              </w:rPr>
            </w:pPr>
            <w:r>
              <w:rPr>
                <w:rFonts w:ascii="Wingdings" w:hAnsi="Wingdings" w:eastAsia="Wingdings" w:cs="Wingdings"/>
                <w:spacing w:val="1"/>
                <w:lang w:eastAsia="zh-CN"/>
              </w:rPr>
              <w:t>o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lang w:eastAsia="zh-CN"/>
              </w:rPr>
              <w:t>1.在同一相关市场，参与集中的经营者所占的市场份额之和小于1</w:t>
            </w:r>
            <w:r>
              <w:rPr>
                <w:rFonts w:ascii="Times New Roman" w:hAnsi="Times New Roman" w:eastAsia="宋体" w:cs="Times New Roman"/>
                <w:spacing w:val="-5"/>
                <w:lang w:eastAsia="zh-CN"/>
              </w:rPr>
              <w:t>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44" w:type="dxa"/>
            <w:vMerge w:val="continue"/>
            <w:shd w:val="clear" w:color="auto" w:fill="D9D9D9"/>
          </w:tcPr>
          <w:p>
            <w:pPr>
              <w:pStyle w:val="8"/>
              <w:spacing w:before="229" w:line="200" w:lineRule="auto"/>
              <w:ind w:left="102" w:right="107" w:firstLine="14"/>
              <w:jc w:val="both"/>
              <w:rPr>
                <w:rFonts w:ascii="宋体" w:hAnsi="宋体" w:eastAsia="宋体"/>
                <w:spacing w:val="45"/>
                <w:lang w:eastAsia="zh-CN"/>
              </w:rPr>
            </w:pPr>
          </w:p>
        </w:tc>
        <w:tc>
          <w:tcPr>
            <w:tcW w:w="7700" w:type="dxa"/>
            <w:gridSpan w:val="2"/>
            <w:vAlign w:val="top"/>
          </w:tcPr>
          <w:p>
            <w:pPr>
              <w:pStyle w:val="8"/>
              <w:spacing w:before="46" w:line="173" w:lineRule="auto"/>
              <w:ind w:left="123" w:leftChars="0"/>
              <w:rPr>
                <w:rFonts w:ascii="微软雅黑" w:hAnsi="微软雅黑" w:eastAsia="微软雅黑" w:cs="微软雅黑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pacing w:val="1"/>
                <w:lang w:eastAsia="zh-CN"/>
              </w:rPr>
              <w:t>o</w:t>
            </w:r>
            <w:r>
              <w:rPr>
                <w:spacing w:val="2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1"/>
                <w:lang w:eastAsia="zh-CN"/>
              </w:rPr>
              <w:t>2.在上下游市场，参与集中的经营者所占的市场份额均小于25%。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44" w:type="dxa"/>
            <w:vMerge w:val="continue"/>
            <w:shd w:val="clear" w:color="auto" w:fill="D9D9D9"/>
          </w:tcPr>
          <w:p>
            <w:pPr>
              <w:pStyle w:val="8"/>
              <w:spacing w:before="229" w:line="200" w:lineRule="auto"/>
              <w:ind w:left="102" w:right="107" w:firstLine="14"/>
              <w:jc w:val="both"/>
              <w:rPr>
                <w:rFonts w:ascii="宋体" w:hAnsi="宋体" w:eastAsia="宋体"/>
                <w:spacing w:val="45"/>
                <w:lang w:eastAsia="zh-CN"/>
              </w:rPr>
            </w:pPr>
          </w:p>
        </w:tc>
        <w:tc>
          <w:tcPr>
            <w:tcW w:w="7700" w:type="dxa"/>
            <w:gridSpan w:val="2"/>
            <w:vAlign w:val="top"/>
          </w:tcPr>
          <w:p>
            <w:pPr>
              <w:pStyle w:val="8"/>
              <w:ind w:left="108" w:leftChars="0" w:right="108" w:rightChars="0" w:firstLine="15" w:firstLineChars="0"/>
              <w:rPr>
                <w:rFonts w:ascii="微软雅黑" w:hAnsi="微软雅黑" w:eastAsia="微软雅黑" w:cs="微软雅黑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cs="Arial"/>
                <w:szCs w:val="21"/>
              </w:rPr>
              <w:sym w:font="Wingdings" w:char="00FE"/>
            </w:r>
            <w:r>
              <w:rPr>
                <w:rFonts w:hint="eastAsia" w:cs="Arial"/>
                <w:szCs w:val="21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"/>
                <w:lang w:eastAsia="zh-CN"/>
              </w:rPr>
              <w:t>3.不在同一相关市场也不存在上下游关系的参与集中的经营者</w:t>
            </w:r>
            <w:r>
              <w:rPr>
                <w:rFonts w:ascii="Times New Roman" w:hAnsi="Times New Roman" w:eastAsia="宋体" w:cs="Times New Roman"/>
                <w:spacing w:val="-14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1"/>
                <w:lang w:eastAsia="zh-CN"/>
              </w:rPr>
              <w:t>，在与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交易有关的每个市场所占的市场份额均小于</w:t>
            </w:r>
            <w:r>
              <w:rPr>
                <w:rFonts w:ascii="Times New Roman" w:hAnsi="Times New Roman" w:eastAsia="宋体" w:cs="Times New Roman"/>
                <w:spacing w:val="-1"/>
                <w:lang w:eastAsia="zh-CN"/>
              </w:rPr>
              <w:t>25%。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2" w:hRule="atLeast"/>
        </w:trPr>
        <w:tc>
          <w:tcPr>
            <w:tcW w:w="1944" w:type="dxa"/>
            <w:vMerge w:val="continue"/>
            <w:shd w:val="clear" w:color="auto" w:fill="D9D9D9"/>
          </w:tcPr>
          <w:p>
            <w:pPr>
              <w:pStyle w:val="8"/>
              <w:spacing w:before="229" w:line="200" w:lineRule="auto"/>
              <w:ind w:left="102" w:right="107" w:firstLine="14"/>
              <w:jc w:val="both"/>
              <w:rPr>
                <w:rFonts w:ascii="宋体" w:hAnsi="宋体" w:eastAsia="宋体"/>
                <w:spacing w:val="45"/>
                <w:lang w:eastAsia="zh-CN"/>
              </w:rPr>
            </w:pPr>
          </w:p>
        </w:tc>
        <w:tc>
          <w:tcPr>
            <w:tcW w:w="7700" w:type="dxa"/>
            <w:gridSpan w:val="2"/>
            <w:vAlign w:val="top"/>
          </w:tcPr>
          <w:p>
            <w:pPr>
              <w:pStyle w:val="8"/>
              <w:ind w:left="133" w:leftChars="0" w:right="108" w:rightChars="0" w:hanging="9" w:firstLineChars="0"/>
              <w:rPr>
                <w:rFonts w:ascii="微软雅黑" w:hAnsi="微软雅黑" w:eastAsia="微软雅黑" w:cs="微软雅黑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pacing w:val="3"/>
                <w:lang w:eastAsia="zh-CN"/>
              </w:rPr>
              <w:t>o</w:t>
            </w:r>
            <w:r>
              <w:rPr>
                <w:rFonts w:ascii="Times New Roman" w:hAnsi="Times New Roman" w:eastAsia="宋体" w:cs="Times New Roman"/>
                <w:spacing w:val="3"/>
                <w:lang w:eastAsia="zh-CN"/>
              </w:rPr>
              <w:t>4.参与集中的经营者在中国境外设立合营企业，合营</w:t>
            </w:r>
            <w:r>
              <w:rPr>
                <w:rFonts w:ascii="Times New Roman" w:hAnsi="Times New Roman" w:eastAsia="宋体" w:cs="Times New Roman"/>
                <w:spacing w:val="2"/>
                <w:lang w:eastAsia="zh-CN"/>
              </w:rPr>
              <w:t>企业不在中国境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4"/>
                <w:lang w:eastAsia="zh-CN"/>
              </w:rPr>
              <w:t>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53" w:hRule="atLeast"/>
        </w:trPr>
        <w:tc>
          <w:tcPr>
            <w:tcW w:w="1944" w:type="dxa"/>
            <w:vMerge w:val="continue"/>
            <w:tcBorders>
              <w:top w:val="nil"/>
              <w:bottom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700" w:type="dxa"/>
            <w:gridSpan w:val="2"/>
            <w:vAlign w:val="top"/>
          </w:tcPr>
          <w:p>
            <w:pPr>
              <w:pStyle w:val="8"/>
              <w:ind w:left="132" w:leftChars="0" w:right="108" w:rightChars="0" w:hanging="8" w:firstLineChars="0"/>
              <w:rPr>
                <w:rFonts w:ascii="微软雅黑" w:hAnsi="微软雅黑" w:eastAsia="微软雅黑" w:cs="微软雅黑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spacing w:val="3"/>
                <w:lang w:eastAsia="zh-CN"/>
              </w:rPr>
              <w:t>o</w:t>
            </w:r>
            <w:r>
              <w:rPr>
                <w:rFonts w:ascii="Times New Roman" w:hAnsi="Times New Roman" w:eastAsia="宋体" w:cs="Times New Roman"/>
                <w:spacing w:val="3"/>
                <w:lang w:eastAsia="zh-CN"/>
              </w:rPr>
              <w:t>5.参与集中的经营者收购境外企业股权或资产的，该</w:t>
            </w:r>
            <w:r>
              <w:rPr>
                <w:rFonts w:ascii="Times New Roman" w:hAnsi="Times New Roman" w:eastAsia="宋体" w:cs="Times New Roman"/>
                <w:spacing w:val="2"/>
                <w:lang w:eastAsia="zh-CN"/>
              </w:rPr>
              <w:t>境外企业不在中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spacing w:val="-3"/>
                <w:lang w:eastAsia="zh-CN"/>
              </w:rPr>
              <w:t>国境内从事经济活动。</w:t>
            </w:r>
          </w:p>
        </w:tc>
      </w:tr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703" w:hRule="atLeast"/>
        </w:trPr>
        <w:tc>
          <w:tcPr>
            <w:tcW w:w="1944" w:type="dxa"/>
            <w:vMerge w:val="continue"/>
            <w:tcBorders>
              <w:top w:val="nil"/>
            </w:tcBorders>
          </w:tcPr>
          <w:p>
            <w:pPr>
              <w:rPr>
                <w:lang w:eastAsia="zh-CN"/>
              </w:rPr>
            </w:pPr>
          </w:p>
        </w:tc>
        <w:tc>
          <w:tcPr>
            <w:tcW w:w="7700" w:type="dxa"/>
            <w:gridSpan w:val="2"/>
            <w:vAlign w:val="top"/>
          </w:tcPr>
          <w:p>
            <w:pPr>
              <w:pStyle w:val="8"/>
              <w:ind w:left="109" w:leftChars="0" w:right="108" w:rightChars="0" w:firstLine="14" w:firstLineChars="0"/>
              <w:rPr>
                <w:rFonts w:ascii="微软雅黑" w:hAnsi="微软雅黑" w:eastAsia="微软雅黑" w:cs="微软雅黑"/>
                <w:snapToGrid w:val="0"/>
                <w:color w:val="000000"/>
                <w:sz w:val="24"/>
                <w:szCs w:val="24"/>
                <w:lang w:val="en-US" w:eastAsia="zh-CN" w:bidi="ar-SA"/>
              </w:rPr>
            </w:pPr>
            <w:r>
              <w:rPr>
                <w:rFonts w:ascii="Wingdings" w:hAnsi="Wingdings" w:eastAsia="Wingdings" w:cs="Wingdings"/>
                <w:lang w:eastAsia="zh-CN"/>
              </w:rPr>
              <w:t>o</w:t>
            </w:r>
            <w:r>
              <w:rPr>
                <w:rFonts w:ascii="Times New Roman" w:hAnsi="Times New Roman" w:eastAsia="宋体" w:cs="Times New Roman"/>
                <w:lang w:eastAsia="zh-CN"/>
              </w:rPr>
              <w:t>6.</w:t>
            </w:r>
            <w:r>
              <w:rPr>
                <w:rFonts w:ascii="Times New Roman" w:hAnsi="Times New Roman" w:eastAsia="宋体" w:cs="Times New Roman"/>
                <w:spacing w:val="-27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lang w:eastAsia="zh-CN"/>
              </w:rPr>
              <w:t>由两个以上的经营者共同控制的合营企业</w:t>
            </w:r>
            <w:r>
              <w:rPr>
                <w:rFonts w:ascii="Times New Roman" w:hAnsi="Times New Roman" w:eastAsia="宋体" w:cs="Times New Roman"/>
                <w:spacing w:val="-26"/>
                <w:lang w:eastAsia="zh-CN"/>
              </w:rPr>
              <w:t xml:space="preserve"> </w:t>
            </w:r>
            <w:r>
              <w:rPr>
                <w:rFonts w:ascii="Times New Roman" w:hAnsi="Times New Roman" w:eastAsia="宋体" w:cs="Times New Roman"/>
                <w:lang w:eastAsia="zh-CN"/>
              </w:rPr>
              <w:t xml:space="preserve">，通过集中被其中一个或 </w:t>
            </w:r>
            <w:r>
              <w:rPr>
                <w:rFonts w:ascii="Times New Roman" w:hAnsi="Times New Roman" w:eastAsia="宋体" w:cs="Times New Roman"/>
                <w:spacing w:val="-1"/>
                <w:lang w:eastAsia="zh-CN"/>
              </w:rPr>
              <w:t>一个以上经营者控制。</w:t>
            </w:r>
          </w:p>
        </w:tc>
      </w:tr>
    </w:tbl>
    <w:p>
      <w:pPr>
        <w:rPr>
          <w:lang w:eastAsia="zh-CN"/>
        </w:rPr>
        <w:sectPr>
          <w:pgSz w:w="11906" w:h="16839"/>
          <w:pgMar w:top="1431" w:right="1071" w:bottom="0" w:left="1185" w:header="0" w:footer="0" w:gutter="0"/>
          <w:cols w:space="720" w:num="1"/>
        </w:sectPr>
      </w:pPr>
    </w:p>
    <w:tbl>
      <w:tblPr>
        <w:tblStyle w:val="7"/>
        <w:tblW w:w="9644" w:type="dxa"/>
        <w:tblInd w:w="2" w:type="dxa"/>
        <w:tblBorders>
          <w:top w:val="single" w:color="000000" w:sz="2" w:space="0"/>
          <w:left w:val="single" w:color="000000" w:sz="2" w:space="0"/>
          <w:bottom w:val="single" w:color="000000" w:sz="2" w:space="0"/>
          <w:right w:val="single" w:color="000000" w:sz="2" w:space="0"/>
          <w:insideH w:val="single" w:color="000000" w:sz="2" w:space="0"/>
          <w:insideV w:val="single" w:color="000000" w:sz="2" w:space="0"/>
        </w:tblBorders>
        <w:tblLayout w:type="fixed"/>
        <w:tblCellMar>
          <w:top w:w="0" w:type="dxa"/>
          <w:left w:w="0" w:type="dxa"/>
          <w:bottom w:w="0" w:type="dxa"/>
          <w:right w:w="0" w:type="dxa"/>
        </w:tblCellMar>
      </w:tblPr>
      <w:tblGrid>
        <w:gridCol w:w="1943"/>
        <w:gridCol w:w="7701"/>
      </w:tblGrid>
      <w:tr>
        <w:tblPrEx>
          <w:tblBorders>
            <w:top w:val="single" w:color="000000" w:sz="2" w:space="0"/>
            <w:left w:val="single" w:color="000000" w:sz="2" w:space="0"/>
            <w:bottom w:val="single" w:color="000000" w:sz="2" w:space="0"/>
            <w:right w:val="single" w:color="000000" w:sz="2" w:space="0"/>
            <w:insideH w:val="single" w:color="000000" w:sz="2" w:space="0"/>
            <w:insideV w:val="single" w:color="000000" w:sz="2" w:space="0"/>
          </w:tblBorders>
          <w:tblCellMar>
            <w:top w:w="0" w:type="dxa"/>
            <w:left w:w="0" w:type="dxa"/>
            <w:bottom w:w="0" w:type="dxa"/>
            <w:right w:w="0" w:type="dxa"/>
          </w:tblCellMar>
        </w:tblPrEx>
        <w:trPr>
          <w:trHeight w:val="3833" w:hRule="atLeast"/>
        </w:trPr>
        <w:tc>
          <w:tcPr>
            <w:tcW w:w="1943" w:type="dxa"/>
            <w:shd w:val="clear" w:color="auto" w:fill="D9D9D9"/>
          </w:tcPr>
          <w:p>
            <w:pPr>
              <w:spacing w:line="278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spacing w:line="278" w:lineRule="auto"/>
              <w:rPr>
                <w:lang w:eastAsia="zh-CN"/>
              </w:rPr>
            </w:pPr>
          </w:p>
          <w:p>
            <w:pPr>
              <w:pStyle w:val="8"/>
              <w:spacing w:before="103" w:line="202" w:lineRule="auto"/>
              <w:ind w:left="112"/>
              <w:rPr>
                <w:rFonts w:ascii="宋体" w:hAnsi="宋体" w:eastAsia="宋体"/>
              </w:rPr>
            </w:pPr>
            <w:r>
              <w:rPr>
                <w:rFonts w:ascii="宋体" w:hAnsi="宋体" w:eastAsia="宋体"/>
                <w:spacing w:val="-3"/>
              </w:rPr>
              <w:t>备注</w:t>
            </w:r>
          </w:p>
        </w:tc>
        <w:tc>
          <w:tcPr>
            <w:tcW w:w="7701" w:type="dxa"/>
          </w:tcPr>
          <w:p>
            <w:pPr>
              <w:pStyle w:val="8"/>
              <w:ind w:left="109"/>
              <w:rPr>
                <w:rFonts w:ascii="Times New Roman" w:hAnsi="Times New Roman" w:eastAsia="宋体" w:cs="Times New Roman"/>
                <w:b/>
                <w:bCs/>
                <w:spacing w:val="-1"/>
                <w:lang w:eastAsia="zh-CN"/>
              </w:rPr>
            </w:pPr>
            <w:r>
              <w:rPr>
                <w:rFonts w:ascii="Times New Roman" w:hAnsi="Times New Roman" w:eastAsia="宋体" w:cs="Times New Roman"/>
                <w:b/>
                <w:bCs/>
                <w:spacing w:val="-1"/>
                <w:lang w:eastAsia="zh-CN"/>
              </w:rPr>
              <w:t>混合集中：</w:t>
            </w:r>
          </w:p>
          <w:p>
            <w:pPr>
              <w:pStyle w:val="8"/>
              <w:ind w:left="109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化瘀通脉剂市场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九芝堂：5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-10</w:t>
            </w: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滋补肾阴剂市场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0-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1</w:t>
            </w: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5%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清热开窍剂市场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九芝堂：0-5%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疏肝解郁剂市场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九芝堂：0-5%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养血剂市场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0</w:t>
            </w: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-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5</w:t>
            </w: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温经理气活血散结剂市场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九芝堂：0-5%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健脾益气剂市场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九芝堂：0-5%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阿胶市场</w:t>
            </w: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九芝堂：0-5%</w:t>
            </w:r>
          </w:p>
          <w:p>
            <w:pPr>
              <w:pStyle w:val="8"/>
              <w:ind w:left="107"/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</w:pPr>
          </w:p>
          <w:p>
            <w:pPr>
              <w:pStyle w:val="8"/>
              <w:ind w:left="107"/>
              <w:rPr>
                <w:rFonts w:ascii="Times New Roman" w:hAnsi="Times New Roman" w:eastAsia="宋体" w:cs="Times New Roman"/>
                <w:spacing w:val="-11"/>
                <w:lang w:eastAsia="zh-CN"/>
              </w:rPr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2023年中国境内</w:t>
            </w:r>
            <w:r>
              <w:rPr>
                <w:rFonts w:hint="eastAsia" w:ascii="Times New Roman" w:hAnsi="Times New Roman" w:eastAsia="宋体" w:cs="Times New Roman"/>
                <w:spacing w:val="-11"/>
                <w:lang w:eastAsia="zh-CN"/>
              </w:rPr>
              <w:t>皮肤科中成药市场</w:t>
            </w:r>
          </w:p>
          <w:p>
            <w:pPr>
              <w:pStyle w:val="8"/>
              <w:ind w:left="107"/>
            </w:pPr>
            <w:r>
              <w:rPr>
                <w:rFonts w:ascii="Times New Roman" w:hAnsi="Times New Roman" w:eastAsia="宋体" w:cs="Times New Roman"/>
                <w:spacing w:val="-11"/>
                <w:lang w:eastAsia="zh-CN"/>
              </w:rPr>
              <w:t>九芝堂：0-5%</w:t>
            </w:r>
          </w:p>
        </w:tc>
      </w:tr>
    </w:tbl>
    <w:p>
      <w:pPr>
        <w:pStyle w:val="2"/>
        <w:spacing w:before="354" w:line="212" w:lineRule="auto"/>
        <w:ind w:left="292"/>
      </w:pPr>
    </w:p>
    <w:sectPr>
      <w:pgSz w:w="11906" w:h="16839"/>
      <w:pgMar w:top="1431" w:right="1071" w:bottom="0" w:left="1185" w:header="0" w:footer="0" w:gutter="0"/>
      <w:cols w:space="720" w:num="1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altName w:val="方正书宋_GBK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altName w:val="Times New Roman"/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altName w:val="方正黑体_GBK"/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altName w:val="DejaVu Sans"/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2000609000000000000"/>
    <w:charset w:val="02"/>
    <w:family w:val="roman"/>
    <w:pitch w:val="default"/>
    <w:sig w:usb0="800000AF" w:usb1="4000204A" w:usb2="00000000" w:usb3="00000000" w:csb0="20000000" w:csb1="00000000"/>
  </w:font>
  <w:font w:name="Calibri">
    <w:altName w:val="DejaVu Sans"/>
    <w:panose1 w:val="020F0502020204030204"/>
    <w:charset w:val="00"/>
    <w:family w:val="swiss"/>
    <w:pitch w:val="default"/>
    <w:sig w:usb0="00000000" w:usb1="00000000" w:usb2="00000001" w:usb3="00000000" w:csb0="0000019F" w:csb1="00000000"/>
  </w:font>
  <w:font w:name="等线">
    <w:altName w:val="华文新魏"/>
    <w:panose1 w:val="02010600030101010101"/>
    <w:charset w:val="86"/>
    <w:family w:val="auto"/>
    <w:pitch w:val="default"/>
    <w:sig w:usb0="00000000" w:usb1="00000000" w:usb2="00000016" w:usb3="00000000" w:csb0="0004000F" w:csb1="00000000"/>
  </w:font>
  <w:font w:name="等线">
    <w:altName w:val="仿宋_GB2312"/>
    <w:panose1 w:val="00000000000000000000"/>
    <w:charset w:val="86"/>
    <w:family w:val="auto"/>
    <w:pitch w:val="default"/>
    <w:sig w:usb0="00000000" w:usb1="00000000" w:usb2="00000000" w:usb3="00000000" w:csb0="00000000" w:csb1="00000000"/>
  </w:font>
  <w:font w:name="微软雅黑">
    <w:altName w:val="方正黑体_GBK"/>
    <w:panose1 w:val="020B0503020204020204"/>
    <w:charset w:val="86"/>
    <w:family w:val="swiss"/>
    <w:pitch w:val="default"/>
    <w:sig w:usb0="00000000" w:usb1="00000000" w:usb2="00000016" w:usb3="00000000" w:csb0="0004001F" w:csb1="00000000"/>
  </w:font>
  <w:font w:name="等线">
    <w:altName w:val="仿宋_GB2312"/>
    <w:panose1 w:val="00000000000000000000"/>
    <w:charset w:val="00"/>
    <w:family w:val="auto"/>
    <w:pitch w:val="default"/>
    <w:sig w:usb0="00000000" w:usb1="00000000" w:usb2="00000000" w:usb3="00000000" w:csb0="00000000" w:csb1="00000000"/>
  </w:font>
  <w:font w:name="仿宋_GB2312">
    <w:panose1 w:val="02010609030101010101"/>
    <w:charset w:val="86"/>
    <w:family w:val="auto"/>
    <w:pitch w:val="default"/>
    <w:sig w:usb0="00000001" w:usb1="080E0000" w:usb2="00000000" w:usb3="00000000" w:csb0="00040000" w:csb1="00000000"/>
  </w:font>
  <w:font w:name="方正黑体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方正书宋_GBK">
    <w:panose1 w:val="02000000000000000000"/>
    <w:charset w:val="86"/>
    <w:family w:val="auto"/>
    <w:pitch w:val="default"/>
    <w:sig w:usb0="00000001" w:usb1="08000000" w:usb2="00000000" w:usb3="00000000" w:csb0="00040000" w:csb1="00000000"/>
  </w:font>
  <w:font w:name="DejaVu Sans">
    <w:panose1 w:val="020B0603030804020204"/>
    <w:charset w:val="00"/>
    <w:family w:val="auto"/>
    <w:pitch w:val="default"/>
    <w:sig w:usb0="E7006EFF" w:usb1="D200FDFF" w:usb2="0A246029" w:usb3="0400200C" w:csb0="600001FF" w:csb1="DFFF0000"/>
  </w:font>
  <w:font w:name="华文新魏">
    <w:panose1 w:val="02010800040101010101"/>
    <w:charset w:val="86"/>
    <w:family w:val="auto"/>
    <w:pitch w:val="default"/>
    <w:sig w:usb0="00000001" w:usb1="080F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82"/>
  <w:displayBackgroundShape w:val="true"/>
  <w:bordersDoNotSurroundHeader w:val="true"/>
  <w:bordersDoNotSurroundFooter w:val="true"/>
  <w:documentProtection w:enforcement="0"/>
  <w:defaultTabStop w:val="420"/>
  <w:characterSpacingControl w:val="doNotCompress"/>
  <w:compat>
    <w:spaceForUL/>
    <w:ulTrailSpace/>
    <w:useFELayout/>
    <w:compatSetting w:name="compatibilityMode" w:uri="http://schemas.microsoft.com/office/word" w:val="14"/>
  </w:compat>
  <w:rsids>
    <w:rsidRoot w:val="004A4558"/>
    <w:rsid w:val="00040BE2"/>
    <w:rsid w:val="00094020"/>
    <w:rsid w:val="001131E9"/>
    <w:rsid w:val="00166477"/>
    <w:rsid w:val="003D1A1C"/>
    <w:rsid w:val="004A4558"/>
    <w:rsid w:val="00565335"/>
    <w:rsid w:val="005B0005"/>
    <w:rsid w:val="005B4663"/>
    <w:rsid w:val="008677F1"/>
    <w:rsid w:val="009D5367"/>
    <w:rsid w:val="009E4838"/>
    <w:rsid w:val="00A32D4D"/>
    <w:rsid w:val="00A369A5"/>
    <w:rsid w:val="00A97814"/>
    <w:rsid w:val="00B14940"/>
    <w:rsid w:val="00CF0A54"/>
    <w:rsid w:val="00D034AF"/>
    <w:rsid w:val="00D44415"/>
    <w:rsid w:val="00E86089"/>
    <w:rsid w:val="3EB79A0A"/>
    <w:rsid w:val="463F7C11"/>
    <w:rsid w:val="5EEAA701"/>
    <w:rsid w:val="5FBEC0F8"/>
    <w:rsid w:val="67FF75BD"/>
    <w:rsid w:val="6FEFC45F"/>
    <w:rsid w:val="6FFE358B"/>
    <w:rsid w:val="7557892D"/>
    <w:rsid w:val="7FEF1830"/>
    <w:rsid w:val="7FF6698E"/>
    <w:rsid w:val="B6CFF88C"/>
    <w:rsid w:val="EFED9BE6"/>
    <w:rsid w:val="F6CDE27A"/>
    <w:rsid w:val="F7FBF98A"/>
    <w:rsid w:val="FDBD4FE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Arial" w:hAnsi="Arial" w:eastAsiaTheme="minorEastAsia" w:cs="Arial"/>
      </w:rPr>
    </w:rPrDefault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9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qFormat="1" w:unhideWhenUsed="0" w:uiPriority="0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uiPriority="99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3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cs="Arial" w:eastAsiaTheme="minorEastAsia"/>
      <w:snapToGrid w:val="0"/>
      <w:color w:val="000000"/>
      <w:sz w:val="21"/>
      <w:szCs w:val="21"/>
      <w:lang w:val="en-US" w:eastAsia="en-US" w:bidi="ar-SA"/>
    </w:rPr>
  </w:style>
  <w:style w:type="character" w:default="1" w:styleId="6">
    <w:name w:val="Default Paragraph Font"/>
    <w:semiHidden/>
    <w:unhideWhenUsed/>
    <w:qFormat/>
    <w:uiPriority w:val="1"/>
  </w:style>
  <w:style w:type="table" w:default="1" w:styleId="5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Body Text"/>
    <w:basedOn w:val="1"/>
    <w:semiHidden/>
    <w:qFormat/>
    <w:uiPriority w:val="0"/>
    <w:rPr>
      <w:rFonts w:ascii="微软雅黑" w:hAnsi="微软雅黑" w:eastAsia="微软雅黑" w:cs="微软雅黑"/>
      <w:sz w:val="28"/>
      <w:szCs w:val="28"/>
    </w:rPr>
  </w:style>
  <w:style w:type="paragraph" w:styleId="3">
    <w:name w:val="footer"/>
    <w:basedOn w:val="1"/>
    <w:link w:val="10"/>
    <w:unhideWhenUsed/>
    <w:qFormat/>
    <w:uiPriority w:val="99"/>
    <w:pPr>
      <w:tabs>
        <w:tab w:val="center" w:pos="4153"/>
        <w:tab w:val="right" w:pos="8306"/>
      </w:tabs>
    </w:pPr>
    <w:rPr>
      <w:sz w:val="18"/>
      <w:szCs w:val="18"/>
    </w:rPr>
  </w:style>
  <w:style w:type="paragraph" w:styleId="4">
    <w:name w:val="header"/>
    <w:basedOn w:val="1"/>
    <w:link w:val="9"/>
    <w:unhideWhenUsed/>
    <w:qFormat/>
    <w:uiPriority w:val="99"/>
    <w:pPr>
      <w:tabs>
        <w:tab w:val="center" w:pos="4153"/>
        <w:tab w:val="right" w:pos="8306"/>
      </w:tabs>
      <w:jc w:val="center"/>
    </w:pPr>
    <w:rPr>
      <w:sz w:val="18"/>
      <w:szCs w:val="18"/>
    </w:rPr>
  </w:style>
  <w:style w:type="table" w:customStyle="1" w:styleId="7">
    <w:name w:val="Table Normal"/>
    <w:semiHidden/>
    <w:unhideWhenUsed/>
    <w:qFormat/>
    <w:uiPriority w:val="0"/>
    <w:tblPr>
      <w:tblCellMar>
        <w:top w:w="0" w:type="dxa"/>
        <w:left w:w="0" w:type="dxa"/>
        <w:bottom w:w="0" w:type="dxa"/>
        <w:right w:w="0" w:type="dxa"/>
      </w:tblCellMar>
    </w:tblPr>
  </w:style>
  <w:style w:type="paragraph" w:customStyle="1" w:styleId="8">
    <w:name w:val="Table Text"/>
    <w:basedOn w:val="1"/>
    <w:semiHidden/>
    <w:qFormat/>
    <w:uiPriority w:val="0"/>
    <w:rPr>
      <w:rFonts w:ascii="微软雅黑" w:hAnsi="微软雅黑" w:eastAsia="微软雅黑" w:cs="微软雅黑"/>
      <w:sz w:val="24"/>
      <w:szCs w:val="24"/>
    </w:rPr>
  </w:style>
  <w:style w:type="character" w:customStyle="1" w:styleId="9">
    <w:name w:val="页眉 字符"/>
    <w:basedOn w:val="6"/>
    <w:link w:val="4"/>
    <w:qFormat/>
    <w:uiPriority w:val="99"/>
    <w:rPr>
      <w:sz w:val="18"/>
      <w:szCs w:val="18"/>
    </w:rPr>
  </w:style>
  <w:style w:type="character" w:customStyle="1" w:styleId="10">
    <w:name w:val="页脚 字符"/>
    <w:basedOn w:val="6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5" Type="http://schemas.openxmlformats.org/officeDocument/2006/relationships/fontTable" Target="fontTable.xml"/><Relationship Id="rId4" Type="http://schemas.openxmlformats.org/officeDocument/2006/relationships/customXml" Target="../customXml/item1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等线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true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false"/>
        </a:gradFill>
        <a:gradFill rotWithShape="true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false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true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false"/>
        </a:gradFill>
      </a:bgFillStyleLst>
    </a:fmtScheme>
  </a:themeElements>
  <a:objectDefaults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s:customData xmlns="http://www.wps.cn/officeDocument/2013/wpsCustomData" xmlns:s="http://www.wps.cn/officeDocument/2013/wpsCustomData">
  <customSectProps>
    <customSectPr/>
    <customSectPr/>
  </customSectProps>
</s:customData>
</file>

<file path=customXml/itemProps1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Pages>2</Pages>
  <Words>177</Words>
  <Characters>1011</Characters>
  <Lines>8</Lines>
  <Paragraphs>2</Paragraphs>
  <TotalTime>10</TotalTime>
  <ScaleCrop>false</ScaleCrop>
  <LinksUpToDate>false</LinksUpToDate>
  <CharactersWithSpaces>1186</CharactersWithSpaces>
  <Application>WPS Office_11.8.2.10125_F1E327BC-269C-435d-A152-05C5408002CA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2024-09-14T17:21:00Z</dcterms:created>
  <dc:creator>oa</dc:creator>
  <cp:lastModifiedBy>scjgj</cp:lastModifiedBy>
  <cp:lastPrinted>2024-11-21T16:56:15Z</cp:lastPrinted>
  <dcterms:modified xsi:type="dcterms:W3CDTF">2024-11-21T16:58:09Z</dcterms:modified>
  <dc:title>附件4</dc:title>
  <cp:revision>18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RO">
    <vt:lpwstr>wqlLaW5nc29mdCBQREYgdG8gV1BTIDEwMA</vt:lpwstr>
  </property>
  <property fmtid="{D5CDD505-2E9C-101B-9397-08002B2CF9AE}" pid="3" name="Created">
    <vt:filetime>2024-11-15T17:44:22Z</vt:filetime>
  </property>
  <property fmtid="{D5CDD505-2E9C-101B-9397-08002B2CF9AE}" pid="4" name="KSOProductBuildVer">
    <vt:lpwstr>2052-11.8.2.10125</vt:lpwstr>
  </property>
  <property fmtid="{D5CDD505-2E9C-101B-9397-08002B2CF9AE}" pid="5" name="ICV">
    <vt:lpwstr>6FBEB54E5BC130390BD83E6726E0A59D_42</vt:lpwstr>
  </property>
</Properties>
</file>