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海洋网联船务有限公司收购</w:t>
            </w:r>
            <w:r>
              <w:rPr>
                <w:bCs/>
                <w:color w:val="000000"/>
              </w:rPr>
              <w:t>BoxLinks LLC</w:t>
            </w:r>
            <w:r>
              <w:rPr>
                <w:bCs/>
                <w:color w:val="000000"/>
                <w:lang w:val="en-US"/>
              </w:rPr>
              <w:t>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海洋网联船务有限公司</w:t>
            </w:r>
            <w:r>
              <w:rPr>
                <w:rFonts w:hint="eastAsia"/>
                <w:bCs/>
                <w:color w:val="000000"/>
                <w:lang w:val="en-US"/>
              </w:rPr>
              <w:t>（“</w:t>
            </w:r>
            <w:r>
              <w:rPr>
                <w:rFonts w:hint="eastAsia"/>
                <w:b/>
                <w:color w:val="000000"/>
                <w:lang w:val="en-US"/>
              </w:rPr>
              <w:t>海洋网联船务</w:t>
            </w:r>
            <w:r>
              <w:rPr>
                <w:rFonts w:hint="eastAsia"/>
                <w:bCs/>
                <w:color w:val="000000"/>
                <w:lang w:val="en-US"/>
              </w:rPr>
              <w:t>”）与</w:t>
            </w:r>
            <w:r>
              <w:rPr>
                <w:rFonts w:hint="eastAsia"/>
                <w:color w:val="000000"/>
                <w:lang w:val="en-US"/>
              </w:rPr>
              <w:t>LXP股份有限公司（“</w:t>
            </w:r>
            <w:r>
              <w:rPr>
                <w:rFonts w:hint="eastAsia"/>
                <w:b/>
                <w:bCs/>
                <w:color w:val="000000"/>
                <w:lang w:val="en-US"/>
              </w:rPr>
              <w:t>LXP</w:t>
            </w:r>
            <w:r>
              <w:rPr>
                <w:rFonts w:hint="eastAsia"/>
                <w:color w:val="000000"/>
                <w:lang w:val="en-US"/>
              </w:rPr>
              <w:t>”）签署交易协议，根据该协议海洋网联船务向LXP收购</w:t>
            </w:r>
            <w:r>
              <w:rPr>
                <w:bCs/>
                <w:color w:val="000000"/>
              </w:rPr>
              <w:t>BoxLinks LLC</w:t>
            </w:r>
            <w:r>
              <w:rPr>
                <w:rFonts w:hint="eastAsia"/>
                <w:bCs/>
                <w:color w:val="000000"/>
              </w:rPr>
              <w:t>（“</w:t>
            </w:r>
            <w:r>
              <w:rPr>
                <w:rFonts w:hint="eastAsia"/>
                <w:b/>
                <w:color w:val="000000"/>
              </w:rPr>
              <w:t>目标公司</w:t>
            </w:r>
            <w:r>
              <w:rPr>
                <w:rFonts w:hint="eastAsia"/>
                <w:bCs/>
                <w:color w:val="000000"/>
              </w:rPr>
              <w:t>”）49%的股权。目标公司主要从事第三方物流服务。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lang w:val="de-DE"/>
              </w:rPr>
            </w:pPr>
            <w:r>
              <w:rPr>
                <w:rFonts w:hint="eastAsia"/>
                <w:bCs/>
                <w:color w:val="000000"/>
              </w:rPr>
              <w:t>本次交易前，目标公司由</w:t>
            </w:r>
            <w:r>
              <w:rPr>
                <w:rFonts w:hint="eastAsia"/>
                <w:color w:val="000000"/>
                <w:lang w:val="en-US"/>
              </w:rPr>
              <w:t>LXP全资持有并单独控制。本次交易后，</w:t>
            </w:r>
            <w:r>
              <w:rPr>
                <w:color w:val="000000"/>
                <w:lang w:val="en-US"/>
              </w:rPr>
              <w:t>海洋网联船务</w:t>
            </w:r>
            <w:r>
              <w:rPr>
                <w:rFonts w:hint="eastAsia"/>
                <w:color w:val="000000"/>
                <w:lang w:val="en-US"/>
              </w:rPr>
              <w:t>将取得</w:t>
            </w:r>
            <w:r>
              <w:rPr>
                <w:rFonts w:hint="eastAsia"/>
                <w:bCs/>
                <w:color w:val="000000"/>
              </w:rPr>
              <w:t>目标公司</w:t>
            </w:r>
            <w:r>
              <w:rPr>
                <w:rFonts w:hint="eastAsia"/>
                <w:color w:val="000000"/>
                <w:lang w:val="en-US"/>
              </w:rPr>
              <w:t>49%的</w:t>
            </w:r>
            <w:r>
              <w:rPr>
                <w:rFonts w:hint="eastAsia"/>
                <w:bCs/>
                <w:color w:val="000000"/>
              </w:rPr>
              <w:t>股权</w:t>
            </w:r>
            <w:r>
              <w:rPr>
                <w:rFonts w:hint="eastAsia"/>
                <w:color w:val="000000"/>
                <w:lang w:val="en-US"/>
              </w:rPr>
              <w:t>，LXP将持有剩余51%的</w:t>
            </w:r>
            <w:r>
              <w:rPr>
                <w:rFonts w:hint="eastAsia"/>
                <w:bCs/>
                <w:color w:val="000000"/>
              </w:rPr>
              <w:t>股权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eastAsia"/>
                <w:bCs/>
                <w:color w:val="000000"/>
              </w:rPr>
              <w:t>目标公司</w:t>
            </w:r>
            <w:r>
              <w:rPr>
                <w:rFonts w:hint="eastAsia"/>
                <w:color w:val="000000"/>
                <w:lang w:val="en-US"/>
              </w:rPr>
              <w:t>将由</w:t>
            </w:r>
            <w:r>
              <w:rPr>
                <w:color w:val="000000"/>
                <w:lang w:val="en-US"/>
              </w:rPr>
              <w:t>海洋网联船务</w:t>
            </w:r>
            <w:r>
              <w:rPr>
                <w:rFonts w:hint="eastAsia"/>
                <w:color w:val="000000"/>
                <w:lang w:val="en-US"/>
              </w:rPr>
              <w:t>和LXP共同控制。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/>
              </w:rPr>
              <w:t>1. 海洋网联船务</w:t>
            </w:r>
          </w:p>
        </w:tc>
        <w:tc>
          <w:tcPr>
            <w:tcW w:w="6093" w:type="dxa"/>
          </w:tcPr>
          <w:p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</w:rPr>
              <w:t>海洋网联船务于2017年7月7日在新加坡成立。海洋网联船务主要在全球范围内从事集装箱运输、码头运营和仓储服务业务。</w:t>
            </w:r>
            <w:bookmarkStart w:id="0" w:name="_GoBack"/>
            <w:bookmarkEnd w:id="0"/>
          </w:p>
          <w:p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  <w:lang w:val="en-US"/>
              </w:rPr>
              <w:t>株式会社商船三井（“</w:t>
            </w:r>
            <w:r>
              <w:rPr>
                <w:rFonts w:hint="eastAsia"/>
                <w:b/>
                <w:lang w:val="en-US"/>
              </w:rPr>
              <w:t>商船三井</w:t>
            </w:r>
            <w:r>
              <w:rPr>
                <w:rFonts w:hint="eastAsia"/>
                <w:lang w:val="en-US"/>
              </w:rPr>
              <w:t>”）</w:t>
            </w:r>
            <w:r>
              <w:rPr>
                <w:rFonts w:hint="eastAsia"/>
              </w:rPr>
              <w:t>、川崎汽船株式会社（“</w:t>
            </w:r>
            <w:r>
              <w:rPr>
                <w:rFonts w:hint="eastAsia"/>
                <w:b/>
                <w:bCs/>
              </w:rPr>
              <w:t>川崎汽船</w:t>
            </w:r>
            <w:r>
              <w:rPr>
                <w:rFonts w:hint="eastAsia"/>
              </w:rPr>
              <w:t>”）和日本邮船株式会社（“</w:t>
            </w:r>
            <w:r>
              <w:rPr>
                <w:rFonts w:hint="eastAsia"/>
                <w:b/>
                <w:bCs/>
              </w:rPr>
              <w:t>日本邮船</w:t>
            </w:r>
            <w:r>
              <w:rPr>
                <w:rFonts w:hint="eastAsia"/>
              </w:rPr>
              <w:t>”）分别通过</w:t>
            </w:r>
            <w:r>
              <w:rPr>
                <w:bCs/>
                <w:color w:val="000000"/>
                <w:lang w:val="en-US"/>
              </w:rPr>
              <w:t>海洋网联船务</w:t>
            </w:r>
            <w:r>
              <w:rPr>
                <w:rFonts w:hint="eastAsia"/>
                <w:bCs/>
                <w:color w:val="000000"/>
                <w:lang w:val="en-US"/>
              </w:rPr>
              <w:t>控股</w:t>
            </w:r>
            <w:r>
              <w:rPr>
                <w:bCs/>
                <w:color w:val="000000"/>
                <w:lang w:val="en-US"/>
              </w:rPr>
              <w:t>有限公司</w:t>
            </w:r>
            <w:r>
              <w:rPr>
                <w:rFonts w:hint="eastAsia"/>
                <w:bCs/>
                <w:color w:val="000000"/>
                <w:lang w:val="en-US"/>
              </w:rPr>
              <w:t>持有</w:t>
            </w:r>
            <w:r>
              <w:rPr>
                <w:rFonts w:hint="eastAsia"/>
              </w:rPr>
              <w:t>海洋网联船务31%、31%和38%的股份，是海洋网联船务的最终控制人。商船三井是一家全球性航运公司，在包括铁矿石、煤炭、木片等干散货运输船、原油运输船、液化天然气运输船、汽车运载船等在内的广泛业务领域中满足其众多客户的不同需求。川崎汽船经营的业务范围包括海运、陆运、空运、海陆空联运、港口运输等。日本邮船从事的业务包括班轮贸易、航空货运、物流业务、散货船运业务、房地产业务以及其他相关服务业务。为明确起见，除其各自在海洋网联船务董事会中的席位外，商船三井、川崎汽船和日本邮船不参与海洋网联船务的日常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hint="eastAsia" w:cs="Times New Roman"/>
                <w:bCs/>
                <w:lang w:val="en-US" w:eastAsia="zh-CN"/>
              </w:rPr>
              <w:t>LXP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lang w:val="en-US"/>
              </w:rPr>
              <w:t>LXP于1977年1月18日成立于韩国，主要从事第三方物流服务。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lang w:val="en-US"/>
              </w:rPr>
              <w:t>LXP的最终控制人是</w:t>
            </w:r>
            <w:r>
              <w:rPr>
                <w:lang w:val="en-US"/>
              </w:rPr>
              <w:t>LX Holdings Corp</w:t>
            </w:r>
            <w:r>
              <w:rPr>
                <w:rFonts w:hint="eastAsia"/>
                <w:lang w:val="en-US"/>
              </w:rPr>
              <w:t>（“</w:t>
            </w:r>
            <w:r>
              <w:rPr>
                <w:b/>
                <w:bCs/>
                <w:lang w:val="en-US"/>
              </w:rPr>
              <w:t>LX Holdings</w:t>
            </w:r>
            <w:r>
              <w:rPr>
                <w:rFonts w:hint="eastAsia"/>
                <w:lang w:val="en-US"/>
              </w:rPr>
              <w:t>”），</w:t>
            </w:r>
            <w:r>
              <w:rPr>
                <w:lang w:val="en-US"/>
              </w:rPr>
              <w:t>LX Holdings</w:t>
            </w:r>
            <w:r>
              <w:rPr>
                <w:rFonts w:hint="eastAsia"/>
                <w:lang w:val="en-US"/>
              </w:rPr>
              <w:t>主要从事能源、棕榈、生活资源、物流、建筑及装修、显示面板以及材料解决方案业务。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不适用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84"/>
    <w:rsid w:val="000513A1"/>
    <w:rsid w:val="000658E0"/>
    <w:rsid w:val="00070F3B"/>
    <w:rsid w:val="000B4733"/>
    <w:rsid w:val="000B595D"/>
    <w:rsid w:val="000C2AEF"/>
    <w:rsid w:val="000C3BED"/>
    <w:rsid w:val="00132899"/>
    <w:rsid w:val="00153159"/>
    <w:rsid w:val="00154081"/>
    <w:rsid w:val="00181A26"/>
    <w:rsid w:val="001A75EA"/>
    <w:rsid w:val="001B5EA7"/>
    <w:rsid w:val="001C21B1"/>
    <w:rsid w:val="001C332C"/>
    <w:rsid w:val="001E6CB1"/>
    <w:rsid w:val="001F71D0"/>
    <w:rsid w:val="00205596"/>
    <w:rsid w:val="00246A23"/>
    <w:rsid w:val="002604CF"/>
    <w:rsid w:val="00272B4C"/>
    <w:rsid w:val="002970D3"/>
    <w:rsid w:val="002A0A2A"/>
    <w:rsid w:val="002C6568"/>
    <w:rsid w:val="002D353D"/>
    <w:rsid w:val="002F4D02"/>
    <w:rsid w:val="00306A11"/>
    <w:rsid w:val="0031078F"/>
    <w:rsid w:val="00316794"/>
    <w:rsid w:val="003228F7"/>
    <w:rsid w:val="003378AF"/>
    <w:rsid w:val="003561BA"/>
    <w:rsid w:val="003743DF"/>
    <w:rsid w:val="003757BF"/>
    <w:rsid w:val="0037785E"/>
    <w:rsid w:val="0039370E"/>
    <w:rsid w:val="003B00F8"/>
    <w:rsid w:val="003D6DE2"/>
    <w:rsid w:val="003F04A0"/>
    <w:rsid w:val="00401AE6"/>
    <w:rsid w:val="00404667"/>
    <w:rsid w:val="00410DC9"/>
    <w:rsid w:val="00414A61"/>
    <w:rsid w:val="0044604A"/>
    <w:rsid w:val="00465F60"/>
    <w:rsid w:val="004D67FA"/>
    <w:rsid w:val="005B12C7"/>
    <w:rsid w:val="006768AB"/>
    <w:rsid w:val="00685AD3"/>
    <w:rsid w:val="00685E96"/>
    <w:rsid w:val="006A4B70"/>
    <w:rsid w:val="006E46B4"/>
    <w:rsid w:val="00776312"/>
    <w:rsid w:val="00780CF3"/>
    <w:rsid w:val="007959DA"/>
    <w:rsid w:val="007C5A40"/>
    <w:rsid w:val="007F3F21"/>
    <w:rsid w:val="007F4479"/>
    <w:rsid w:val="007F5A07"/>
    <w:rsid w:val="00817C51"/>
    <w:rsid w:val="0083387B"/>
    <w:rsid w:val="00840B65"/>
    <w:rsid w:val="008477CB"/>
    <w:rsid w:val="00895141"/>
    <w:rsid w:val="008C5267"/>
    <w:rsid w:val="008E63E7"/>
    <w:rsid w:val="008F3531"/>
    <w:rsid w:val="0091192A"/>
    <w:rsid w:val="009170D6"/>
    <w:rsid w:val="009229C0"/>
    <w:rsid w:val="00924BD7"/>
    <w:rsid w:val="009923EE"/>
    <w:rsid w:val="009D4BBD"/>
    <w:rsid w:val="009E5B0E"/>
    <w:rsid w:val="00A0137D"/>
    <w:rsid w:val="00A14D50"/>
    <w:rsid w:val="00A16177"/>
    <w:rsid w:val="00A3609D"/>
    <w:rsid w:val="00A50A7E"/>
    <w:rsid w:val="00A74137"/>
    <w:rsid w:val="00A943E9"/>
    <w:rsid w:val="00AC6454"/>
    <w:rsid w:val="00AE66B9"/>
    <w:rsid w:val="00B32305"/>
    <w:rsid w:val="00BC6DC7"/>
    <w:rsid w:val="00C03B61"/>
    <w:rsid w:val="00C26B48"/>
    <w:rsid w:val="00C305E7"/>
    <w:rsid w:val="00C32609"/>
    <w:rsid w:val="00C36D0C"/>
    <w:rsid w:val="00C63CED"/>
    <w:rsid w:val="00C71819"/>
    <w:rsid w:val="00C75698"/>
    <w:rsid w:val="00CB71D7"/>
    <w:rsid w:val="00CD7495"/>
    <w:rsid w:val="00CE3DED"/>
    <w:rsid w:val="00CF23F3"/>
    <w:rsid w:val="00D31B5D"/>
    <w:rsid w:val="00D83548"/>
    <w:rsid w:val="00D965CF"/>
    <w:rsid w:val="00DA52E5"/>
    <w:rsid w:val="00DC5D29"/>
    <w:rsid w:val="00DE5BBF"/>
    <w:rsid w:val="00E17C72"/>
    <w:rsid w:val="00E23FC9"/>
    <w:rsid w:val="00E328A5"/>
    <w:rsid w:val="00E36C45"/>
    <w:rsid w:val="00E407A2"/>
    <w:rsid w:val="00E43443"/>
    <w:rsid w:val="00E45271"/>
    <w:rsid w:val="00E56813"/>
    <w:rsid w:val="00E9119D"/>
    <w:rsid w:val="00EB0E92"/>
    <w:rsid w:val="00EB4588"/>
    <w:rsid w:val="00EC38B4"/>
    <w:rsid w:val="00EE3D8D"/>
    <w:rsid w:val="00EE54C0"/>
    <w:rsid w:val="00EE6467"/>
    <w:rsid w:val="00EF47FA"/>
    <w:rsid w:val="00EF5404"/>
    <w:rsid w:val="00F350BA"/>
    <w:rsid w:val="00F56AF7"/>
    <w:rsid w:val="00F83FFE"/>
    <w:rsid w:val="00FA4E84"/>
    <w:rsid w:val="00FE566E"/>
    <w:rsid w:val="DEFBB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kern w:val="0"/>
      <w:sz w:val="24"/>
      <w:szCs w:val="24"/>
      <w:lang w:val="en-GB" w:eastAsia="zh-CN" w:bidi="ar-A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kern w:val="0"/>
      <w:sz w:val="20"/>
      <w:szCs w:val="20"/>
      <w:lang w:val="en-GB" w:eastAsia="zh-CN" w:bidi="ar-AE"/>
    </w:rPr>
  </w:style>
  <w:style w:type="paragraph" w:styleId="3">
    <w:name w:val="Body Text"/>
    <w:basedOn w:val="1"/>
    <w:link w:val="10"/>
    <w:qFormat/>
    <w:uiPriority w:val="0"/>
    <w:rPr>
      <w:rFonts w:cs="Simplified Arabic"/>
      <w:lang w:eastAsia="en-GB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正文文本 字符"/>
    <w:basedOn w:val="9"/>
    <w:link w:val="3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lang w:val="en-GB" w:eastAsia="zh-CN" w:bidi="ar-AE"/>
    </w:rPr>
  </w:style>
  <w:style w:type="character" w:customStyle="1" w:styleId="15">
    <w:name w:val="宏文本 字符"/>
    <w:basedOn w:val="9"/>
    <w:link w:val="2"/>
    <w:qFormat/>
    <w:uiPriority w:val="0"/>
    <w:rPr>
      <w:rFonts w:ascii="Courier New" w:hAnsi="Courier New" w:eastAsia="宋体" w:cs="Courier New"/>
      <w:kern w:val="0"/>
      <w:sz w:val="20"/>
      <w:szCs w:val="20"/>
      <w:lang w:val="en-GB" w:bidi="ar-A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944</Characters>
  <Lines>7</Lines>
  <Paragraphs>2</Paragraphs>
  <TotalTime>31</TotalTime>
  <ScaleCrop>false</ScaleCrop>
  <LinksUpToDate>false</LinksUpToDate>
  <CharactersWithSpaces>1107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2024-08-15T18:34:00Z</dcterms:created>
  <dc:creator>Fangda</dc:creator>
  <cp:lastModifiedBy>scjgj</cp:lastModifiedBy>
  <dcterms:modified xsi:type="dcterms:W3CDTF">2024-10-22T11:31:20Z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