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1EF8" w14:textId="77777777" w:rsidR="009D4530" w:rsidRDefault="009D453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9D4530" w:rsidRPr="00370E78" w14:paraId="3DE8D9F8" w14:textId="77777777" w:rsidTr="00CF6BC5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A60D721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 w:rsidRPr="00370E78"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6029C7F5" w14:textId="7AFDB470" w:rsidR="009D4530" w:rsidRPr="00370E78" w:rsidRDefault="00D84126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 w:rsidRPr="00D84126">
              <w:rPr>
                <w:rFonts w:cs="宋体" w:hint="eastAsia"/>
                <w:bCs/>
                <w:color w:val="000000"/>
                <w:lang w:val="en-US" w:eastAsia="zh-CN"/>
              </w:rPr>
              <w:t>丸红株式会社与</w:t>
            </w:r>
            <w:r w:rsidRPr="00D84126">
              <w:rPr>
                <w:rFonts w:cs="宋体" w:hint="eastAsia"/>
                <w:bCs/>
                <w:color w:val="000000"/>
                <w:lang w:val="en-US" w:eastAsia="zh-CN"/>
              </w:rPr>
              <w:t>OQ Alternative Energy LLC</w:t>
            </w:r>
            <w:r w:rsidRPr="00D84126">
              <w:rPr>
                <w:rFonts w:cs="宋体" w:hint="eastAsia"/>
                <w:bCs/>
                <w:color w:val="000000"/>
                <w:lang w:val="en-US" w:eastAsia="zh-CN"/>
              </w:rPr>
              <w:t>等经营者新设合营企业案</w:t>
            </w:r>
          </w:p>
        </w:tc>
      </w:tr>
      <w:tr w:rsidR="009D4530" w:rsidRPr="00370E78" w14:paraId="780E71BF" w14:textId="77777777" w:rsidTr="00CF6BC5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28FEE260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5C6FC567" w14:textId="6857B388" w:rsidR="009D4530" w:rsidRDefault="0028695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丸红株式会社（“丸红”）</w:t>
            </w:r>
            <w:r w:rsidR="00FB6738">
              <w:rPr>
                <w:rFonts w:cs="宋体" w:hint="eastAsia"/>
                <w:bCs/>
                <w:color w:val="000000"/>
                <w:lang w:eastAsia="zh-CN"/>
              </w:rPr>
              <w:t>、</w:t>
            </w:r>
            <w:r w:rsidR="00470A0D" w:rsidRPr="00470A0D">
              <w:rPr>
                <w:rFonts w:cs="宋体"/>
                <w:bCs/>
                <w:color w:val="000000"/>
                <w:lang w:eastAsia="zh-CN"/>
              </w:rPr>
              <w:t>OQ Alternative Energy LLC</w:t>
            </w:r>
            <w:r w:rsidR="00FB6738">
              <w:rPr>
                <w:rFonts w:cs="宋体" w:hint="eastAsia"/>
                <w:bCs/>
                <w:color w:val="000000"/>
                <w:lang w:eastAsia="zh-CN"/>
              </w:rPr>
              <w:t>（“</w:t>
            </w:r>
            <w:proofErr w:type="spellStart"/>
            <w:r w:rsidR="00470A0D" w:rsidRPr="00470A0D">
              <w:rPr>
                <w:rFonts w:cs="宋体"/>
                <w:bCs/>
                <w:color w:val="000000"/>
                <w:lang w:eastAsia="zh-CN"/>
              </w:rPr>
              <w:t>OQAE</w:t>
            </w:r>
            <w:proofErr w:type="spellEnd"/>
            <w:r w:rsidR="00FB6738">
              <w:rPr>
                <w:rFonts w:cs="宋体" w:hint="eastAsia"/>
                <w:bCs/>
                <w:color w:val="000000"/>
                <w:lang w:eastAsia="zh-CN"/>
              </w:rPr>
              <w:t>”）</w:t>
            </w:r>
            <w:r w:rsidR="00FB6738">
              <w:rPr>
                <w:rFonts w:hint="eastAsia"/>
                <w:bCs/>
                <w:color w:val="000000"/>
                <w:lang w:eastAsia="zh-CN"/>
              </w:rPr>
              <w:t>、</w:t>
            </w:r>
            <w:r w:rsidR="00FF0D81" w:rsidRPr="00FF0D81">
              <w:rPr>
                <w:rFonts w:cs="宋体" w:hint="eastAsia"/>
                <w:bCs/>
                <w:color w:val="000000"/>
                <w:lang w:eastAsia="zh-CN"/>
              </w:rPr>
              <w:t>三星物产股份有限公司（“三星物产”）</w:t>
            </w:r>
            <w:r w:rsidR="00FB6738">
              <w:rPr>
                <w:rFonts w:cs="宋体" w:hint="eastAsia"/>
                <w:bCs/>
                <w:color w:val="000000"/>
                <w:lang w:eastAsia="zh-CN"/>
              </w:rPr>
              <w:t>和</w:t>
            </w:r>
            <w:r w:rsidR="00FB6738" w:rsidRPr="00FB6738">
              <w:rPr>
                <w:rFonts w:cs="宋体"/>
                <w:bCs/>
                <w:color w:val="000000"/>
                <w:lang w:eastAsia="zh-CN"/>
              </w:rPr>
              <w:t xml:space="preserve">Dutco Overseas Limited </w:t>
            </w:r>
            <w:r w:rsidR="00FB6738">
              <w:rPr>
                <w:rFonts w:cs="宋体" w:hint="eastAsia"/>
                <w:bCs/>
                <w:color w:val="000000"/>
                <w:lang w:eastAsia="zh-CN"/>
              </w:rPr>
              <w:t>（“</w:t>
            </w:r>
            <w:r w:rsidR="00FB6738" w:rsidRPr="00FB6738">
              <w:rPr>
                <w:rFonts w:cs="宋体"/>
                <w:bCs/>
                <w:color w:val="000000"/>
                <w:lang w:eastAsia="zh-CN"/>
              </w:rPr>
              <w:t>Dutco</w:t>
            </w:r>
            <w:r w:rsidR="00FB6738">
              <w:rPr>
                <w:rFonts w:cs="宋体" w:hint="eastAsia"/>
                <w:bCs/>
                <w:color w:val="000000"/>
                <w:lang w:eastAsia="zh-CN"/>
              </w:rPr>
              <w:t>”）</w:t>
            </w:r>
            <w:r w:rsidR="00300C0E">
              <w:rPr>
                <w:rFonts w:cs="宋体" w:hint="eastAsia"/>
                <w:bCs/>
                <w:color w:val="000000"/>
                <w:lang w:eastAsia="zh-CN"/>
              </w:rPr>
              <w:t>拟在阿曼新设合营企业，</w:t>
            </w:r>
            <w:r w:rsidR="0029726F" w:rsidRPr="005F7C2B">
              <w:rPr>
                <w:rFonts w:cs="宋体" w:hint="eastAsia"/>
                <w:bCs/>
                <w:color w:val="000000"/>
                <w:lang w:eastAsia="zh-CN"/>
              </w:rPr>
              <w:t>生产</w:t>
            </w:r>
            <w:r w:rsidR="00612622">
              <w:rPr>
                <w:rFonts w:cs="宋体" w:hint="eastAsia"/>
                <w:bCs/>
                <w:color w:val="000000"/>
                <w:lang w:eastAsia="zh-CN"/>
              </w:rPr>
              <w:t>供应产品氨。</w:t>
            </w:r>
          </w:p>
          <w:p w14:paraId="553F4A33" w14:textId="5AA4F260" w:rsidR="00612622" w:rsidRPr="00370E78" w:rsidRDefault="00016BAE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016BAE">
              <w:rPr>
                <w:rFonts w:cs="宋体" w:hint="eastAsia"/>
                <w:bCs/>
                <w:color w:val="000000"/>
                <w:lang w:eastAsia="zh-CN"/>
              </w:rPr>
              <w:t>丸红持有合营企业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30%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的股份，</w:t>
            </w:r>
            <w:proofErr w:type="spellStart"/>
            <w:r w:rsidRPr="00016BAE">
              <w:rPr>
                <w:rFonts w:cs="宋体" w:hint="eastAsia"/>
                <w:bCs/>
                <w:color w:val="000000"/>
                <w:lang w:eastAsia="zh-CN"/>
              </w:rPr>
              <w:t>OQAE</w:t>
            </w:r>
            <w:proofErr w:type="spellEnd"/>
            <w:r w:rsidRPr="00016BAE">
              <w:rPr>
                <w:rFonts w:cs="宋体" w:hint="eastAsia"/>
                <w:bCs/>
                <w:color w:val="000000"/>
                <w:lang w:eastAsia="zh-CN"/>
              </w:rPr>
              <w:t>持有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，三星物产持有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，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Dutco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持有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20%</w:t>
            </w:r>
            <w:r w:rsidRPr="00016BAE">
              <w:rPr>
                <w:rFonts w:cs="宋体" w:hint="eastAsia"/>
                <w:bCs/>
                <w:color w:val="000000"/>
                <w:lang w:eastAsia="zh-CN"/>
              </w:rPr>
              <w:t>，四方共同控制合营企业。</w:t>
            </w:r>
          </w:p>
        </w:tc>
      </w:tr>
      <w:tr w:rsidR="006F1369" w:rsidRPr="00370E78" w14:paraId="129976BB" w14:textId="77777777" w:rsidTr="00CF6BC5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D2EA9D1" w14:textId="77777777" w:rsidR="006F1369" w:rsidRPr="00370E78" w:rsidRDefault="006F136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62359376" w14:textId="77777777" w:rsidR="006F1369" w:rsidRPr="00370E78" w:rsidRDefault="006F136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Pr="00370E78">
              <w:rPr>
                <w:rFonts w:hint="eastAsia"/>
              </w:rPr>
              <w:t xml:space="preserve"> 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丸红</w:t>
            </w:r>
          </w:p>
        </w:tc>
        <w:tc>
          <w:tcPr>
            <w:tcW w:w="6093" w:type="dxa"/>
            <w:vAlign w:val="center"/>
          </w:tcPr>
          <w:p w14:paraId="3C66FC38" w14:textId="722695E8" w:rsidR="006F1369" w:rsidRPr="00370E78" w:rsidRDefault="006F136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丸红于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1</w:t>
            </w:r>
            <w:r w:rsidRPr="00370E78">
              <w:rPr>
                <w:rFonts w:cs="宋体"/>
                <w:bCs/>
                <w:color w:val="000000"/>
                <w:lang w:eastAsia="zh-CN"/>
              </w:rPr>
              <w:t>949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年在日本成立，并于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1</w:t>
            </w:r>
            <w:r w:rsidRPr="00370E78">
              <w:rPr>
                <w:rFonts w:cs="宋体"/>
                <w:bCs/>
                <w:color w:val="000000"/>
                <w:lang w:eastAsia="zh-CN"/>
              </w:rPr>
              <w:t>950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年在东京和大阪证券交易所上市。主要从事生活方式、信息技术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解决方案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、食品、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农贸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、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林业产品、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化学品等。</w:t>
            </w:r>
          </w:p>
          <w:p w14:paraId="55E6CED4" w14:textId="77777777" w:rsidR="006F1369" w:rsidRPr="00370E78" w:rsidRDefault="006F136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丸红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无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最终控制人。</w:t>
            </w:r>
          </w:p>
        </w:tc>
      </w:tr>
      <w:tr w:rsidR="006F1369" w:rsidRPr="00370E78" w14:paraId="6117605B" w14:textId="77777777" w:rsidTr="00CF6BC5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46CA400" w14:textId="77777777" w:rsidR="006F1369" w:rsidRPr="00370E78" w:rsidRDefault="006F136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76DC5316" w14:textId="1F9B86FB" w:rsidR="006F1369" w:rsidRPr="00370E78" w:rsidRDefault="006F136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 xml:space="preserve">2. </w:t>
            </w:r>
            <w:proofErr w:type="spellStart"/>
            <w:r>
              <w:rPr>
                <w:rFonts w:cs="宋体" w:hint="eastAsia"/>
                <w:bCs/>
                <w:color w:val="000000"/>
                <w:lang w:eastAsia="zh-CN"/>
              </w:rPr>
              <w:t>OQAE</w:t>
            </w:r>
            <w:proofErr w:type="spellEnd"/>
          </w:p>
        </w:tc>
        <w:tc>
          <w:tcPr>
            <w:tcW w:w="6093" w:type="dxa"/>
            <w:vAlign w:val="center"/>
          </w:tcPr>
          <w:p w14:paraId="5741A128" w14:textId="77777777" w:rsidR="006F1369" w:rsidRDefault="006F136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proofErr w:type="spellStart"/>
            <w:r>
              <w:rPr>
                <w:rFonts w:cs="宋体" w:hint="eastAsia"/>
                <w:bCs/>
                <w:color w:val="000000"/>
                <w:lang w:eastAsia="zh-CN"/>
              </w:rPr>
              <w:t>OQAE</w:t>
            </w:r>
            <w:proofErr w:type="spellEnd"/>
            <w:r>
              <w:rPr>
                <w:rFonts w:cs="宋体" w:hint="eastAsia"/>
                <w:bCs/>
                <w:color w:val="000000"/>
                <w:lang w:eastAsia="zh-CN"/>
              </w:rPr>
              <w:t>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</w:t>
            </w:r>
            <w:r>
              <w:rPr>
                <w:rFonts w:cs="宋体"/>
                <w:bCs/>
                <w:color w:val="000000"/>
                <w:lang w:eastAsia="zh-CN"/>
              </w:rPr>
              <w:t>015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年设立于阿曼，主要从事能源领域的直接投资。</w:t>
            </w:r>
          </w:p>
          <w:p w14:paraId="4435DACA" w14:textId="360E6B88" w:rsidR="006F1369" w:rsidRPr="00370E78" w:rsidRDefault="00386DE3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proofErr w:type="spellStart"/>
            <w:r>
              <w:rPr>
                <w:rFonts w:cs="宋体" w:hint="eastAsia"/>
                <w:bCs/>
                <w:color w:val="000000"/>
                <w:lang w:eastAsia="zh-CN"/>
              </w:rPr>
              <w:t>OQAE</w:t>
            </w:r>
            <w:proofErr w:type="spellEnd"/>
            <w:r>
              <w:rPr>
                <w:rFonts w:cs="宋体" w:hint="eastAsia"/>
                <w:bCs/>
                <w:color w:val="000000"/>
                <w:lang w:eastAsia="zh-CN"/>
              </w:rPr>
              <w:t>的最终控制人为</w:t>
            </w:r>
            <w:r w:rsidR="007D48C7" w:rsidRPr="007D48C7">
              <w:rPr>
                <w:rFonts w:cs="宋体"/>
                <w:bCs/>
                <w:color w:val="000000"/>
                <w:lang w:eastAsia="zh-CN"/>
              </w:rPr>
              <w:t xml:space="preserve">OQ </w:t>
            </w:r>
            <w:proofErr w:type="spellStart"/>
            <w:r w:rsidR="007D48C7" w:rsidRPr="007D48C7">
              <w:rPr>
                <w:rFonts w:cs="宋体"/>
                <w:bCs/>
                <w:color w:val="000000"/>
                <w:lang w:eastAsia="zh-CN"/>
              </w:rPr>
              <w:t>SAOC</w:t>
            </w:r>
            <w:proofErr w:type="spellEnd"/>
            <w:proofErr w:type="gramStart"/>
            <w:r w:rsidR="007D48C7">
              <w:rPr>
                <w:rFonts w:cs="宋体" w:hint="eastAsia"/>
                <w:bCs/>
                <w:color w:val="000000"/>
                <w:lang w:eastAsia="zh-CN"/>
              </w:rPr>
              <w:t>（“</w:t>
            </w:r>
            <w:proofErr w:type="gramEnd"/>
            <w:r w:rsidR="007D48C7">
              <w:rPr>
                <w:rFonts w:cs="宋体" w:hint="eastAsia"/>
                <w:bCs/>
                <w:color w:val="000000"/>
                <w:lang w:eastAsia="zh-CN"/>
              </w:rPr>
              <w:t>OQ</w:t>
            </w:r>
            <w:r w:rsidR="007D48C7">
              <w:rPr>
                <w:rFonts w:cs="宋体" w:hint="eastAsia"/>
                <w:bCs/>
                <w:color w:val="000000"/>
                <w:lang w:eastAsia="zh-CN"/>
              </w:rPr>
              <w:t>”）。</w:t>
            </w:r>
            <w:r w:rsidR="007D48C7">
              <w:rPr>
                <w:rFonts w:cs="宋体" w:hint="eastAsia"/>
                <w:bCs/>
                <w:color w:val="000000"/>
                <w:lang w:eastAsia="zh-CN"/>
              </w:rPr>
              <w:t>OQ</w:t>
            </w:r>
            <w:r w:rsidR="007D48C7">
              <w:rPr>
                <w:rFonts w:cs="宋体" w:hint="eastAsia"/>
                <w:bCs/>
                <w:color w:val="000000"/>
                <w:lang w:eastAsia="zh-CN"/>
              </w:rPr>
              <w:t>集团</w:t>
            </w:r>
            <w:r w:rsidR="0017758D">
              <w:rPr>
                <w:rFonts w:cs="宋体" w:hint="eastAsia"/>
                <w:bCs/>
                <w:color w:val="000000"/>
                <w:lang w:eastAsia="zh-CN"/>
              </w:rPr>
              <w:t>主要从事</w:t>
            </w:r>
            <w:r w:rsidR="009810B0" w:rsidRPr="009810B0">
              <w:rPr>
                <w:rFonts w:cs="宋体" w:hint="eastAsia"/>
                <w:bCs/>
                <w:color w:val="000000"/>
                <w:lang w:eastAsia="zh-CN"/>
              </w:rPr>
              <w:t>石油和天然气</w:t>
            </w:r>
            <w:r w:rsidR="00E57F72">
              <w:rPr>
                <w:rFonts w:cs="宋体" w:hint="eastAsia"/>
                <w:bCs/>
                <w:color w:val="000000"/>
                <w:lang w:eastAsia="zh-CN"/>
              </w:rPr>
              <w:t>产业链的</w:t>
            </w:r>
            <w:r w:rsidR="009810B0" w:rsidRPr="009810B0">
              <w:rPr>
                <w:rFonts w:cs="宋体" w:hint="eastAsia"/>
                <w:bCs/>
                <w:color w:val="000000"/>
                <w:lang w:eastAsia="zh-CN"/>
              </w:rPr>
              <w:t>上游到下游，</w:t>
            </w:r>
            <w:r w:rsidR="00E57F72">
              <w:rPr>
                <w:rFonts w:cs="宋体" w:hint="eastAsia"/>
                <w:bCs/>
                <w:color w:val="000000"/>
                <w:lang w:eastAsia="zh-CN"/>
              </w:rPr>
              <w:t>还涉及</w:t>
            </w:r>
            <w:r w:rsidR="009810B0" w:rsidRPr="009810B0">
              <w:rPr>
                <w:rFonts w:cs="宋体" w:hint="eastAsia"/>
                <w:bCs/>
                <w:color w:val="000000"/>
                <w:lang w:eastAsia="zh-CN"/>
              </w:rPr>
              <w:t>营销和物流</w:t>
            </w:r>
            <w:r w:rsidR="00E57F72">
              <w:rPr>
                <w:rFonts w:cs="宋体" w:hint="eastAsia"/>
                <w:bCs/>
                <w:color w:val="000000"/>
                <w:lang w:eastAsia="zh-CN"/>
              </w:rPr>
              <w:t>业务</w:t>
            </w:r>
            <w:r w:rsidR="009810B0" w:rsidRPr="009810B0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6F1369" w:rsidRPr="00370E78" w14:paraId="50328956" w14:textId="77777777" w:rsidTr="00CF6BC5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1A8C4AF2" w14:textId="77777777" w:rsidR="006F1369" w:rsidRPr="00370E78" w:rsidRDefault="006F136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1323EEAC" w14:textId="35A83BAC" w:rsidR="006F1369" w:rsidRPr="00370E78" w:rsidRDefault="00E57F72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 xml:space="preserve">3. 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三星物产</w:t>
            </w:r>
          </w:p>
        </w:tc>
        <w:tc>
          <w:tcPr>
            <w:tcW w:w="6093" w:type="dxa"/>
            <w:vAlign w:val="center"/>
          </w:tcPr>
          <w:p w14:paraId="3B54B463" w14:textId="77777777" w:rsidR="006F1369" w:rsidRDefault="007D4B36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三星物产于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</w:t>
            </w:r>
            <w:r>
              <w:rPr>
                <w:rFonts w:cs="宋体"/>
                <w:bCs/>
                <w:color w:val="000000"/>
                <w:lang w:eastAsia="zh-CN"/>
              </w:rPr>
              <w:t>963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年设立于韩国，为韩国证券交易所上市企业。三星物产的主营业务</w:t>
            </w:r>
            <w:r w:rsidR="0081060D">
              <w:rPr>
                <w:rFonts w:cs="宋体" w:hint="eastAsia"/>
                <w:bCs/>
                <w:color w:val="000000"/>
                <w:lang w:eastAsia="zh-CN"/>
              </w:rPr>
              <w:t>为建设</w:t>
            </w:r>
            <w:r w:rsidR="003F5D0C">
              <w:rPr>
                <w:rFonts w:cs="宋体" w:hint="eastAsia"/>
                <w:bCs/>
                <w:color w:val="000000"/>
                <w:lang w:eastAsia="zh-CN"/>
              </w:rPr>
              <w:t>、贸易、时尚以及度假酒店业务。</w:t>
            </w:r>
          </w:p>
          <w:p w14:paraId="6487FE45" w14:textId="62A508D8" w:rsidR="003F5D0C" w:rsidRPr="00370E78" w:rsidRDefault="003F5D0C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三星物产无最终控制人。</w:t>
            </w:r>
          </w:p>
        </w:tc>
      </w:tr>
      <w:tr w:rsidR="006F1369" w:rsidRPr="00370E78" w14:paraId="3DD5B199" w14:textId="77777777" w:rsidTr="00CF6BC5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6EDAEE0" w14:textId="77777777" w:rsidR="006F1369" w:rsidRPr="00370E78" w:rsidRDefault="006F136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775AB4C4" w14:textId="3ACC65D0" w:rsidR="006F1369" w:rsidRPr="00370E78" w:rsidRDefault="003F5D0C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 xml:space="preserve">4. 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Dutco</w:t>
            </w:r>
          </w:p>
        </w:tc>
        <w:tc>
          <w:tcPr>
            <w:tcW w:w="6093" w:type="dxa"/>
            <w:vAlign w:val="center"/>
          </w:tcPr>
          <w:p w14:paraId="5039F839" w14:textId="6240173F" w:rsidR="006F1369" w:rsidRDefault="003F5D0C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Dutco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</w:t>
            </w:r>
            <w:r>
              <w:rPr>
                <w:rFonts w:cs="宋体"/>
                <w:bCs/>
                <w:color w:val="000000"/>
                <w:lang w:eastAsia="zh-CN"/>
              </w:rPr>
              <w:t>012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年设立于阿联酋</w:t>
            </w:r>
            <w:r w:rsidR="00BF33ED">
              <w:rPr>
                <w:rFonts w:cs="宋体" w:hint="eastAsia"/>
                <w:bCs/>
                <w:color w:val="000000"/>
                <w:lang w:eastAsia="zh-CN"/>
              </w:rPr>
              <w:t>，</w:t>
            </w:r>
            <w:r w:rsidR="00085A3F">
              <w:rPr>
                <w:rFonts w:cs="宋体" w:hint="eastAsia"/>
                <w:bCs/>
                <w:color w:val="000000"/>
                <w:lang w:eastAsia="zh-CN"/>
              </w:rPr>
              <w:t>主</w:t>
            </w:r>
            <w:r w:rsidR="00DC4D33">
              <w:rPr>
                <w:rFonts w:cs="宋体" w:hint="eastAsia"/>
                <w:bCs/>
                <w:color w:val="000000"/>
                <w:lang w:eastAsia="zh-CN"/>
              </w:rPr>
              <w:t>要从事</w:t>
            </w:r>
            <w:r w:rsidR="00DB26E8">
              <w:rPr>
                <w:rFonts w:cs="宋体" w:hint="eastAsia"/>
                <w:bCs/>
                <w:color w:val="000000"/>
                <w:lang w:eastAsia="zh-CN"/>
              </w:rPr>
              <w:t>建筑工程</w:t>
            </w:r>
            <w:r w:rsidR="003D6758">
              <w:rPr>
                <w:rFonts w:cs="宋体" w:hint="eastAsia"/>
                <w:bCs/>
                <w:color w:val="000000"/>
                <w:lang w:eastAsia="zh-CN"/>
              </w:rPr>
              <w:t>等</w:t>
            </w:r>
            <w:r w:rsidR="00DC4D33">
              <w:rPr>
                <w:rFonts w:cs="宋体" w:hint="eastAsia"/>
                <w:bCs/>
                <w:color w:val="000000"/>
                <w:lang w:eastAsia="zh-CN"/>
              </w:rPr>
              <w:t>经营活动</w:t>
            </w:r>
            <w:r w:rsidR="00DB26E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  <w:p w14:paraId="6DD5CAE5" w14:textId="628A1FB6" w:rsidR="00445787" w:rsidRPr="00370E78" w:rsidRDefault="00445787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445787">
              <w:rPr>
                <w:rFonts w:cs="宋体"/>
                <w:bCs/>
                <w:color w:val="000000"/>
                <w:lang w:eastAsia="zh-CN"/>
              </w:rPr>
              <w:t>Dutco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最终控制人为</w:t>
            </w:r>
            <w:r w:rsidR="0086400B" w:rsidRPr="0086400B">
              <w:rPr>
                <w:rFonts w:cs="宋体"/>
                <w:bCs/>
                <w:color w:val="000000"/>
                <w:lang w:eastAsia="zh-CN"/>
              </w:rPr>
              <w:t>Dubai Transport Co. LLC</w:t>
            </w:r>
            <w:r w:rsidR="00F66F7A">
              <w:rPr>
                <w:rFonts w:cs="宋体" w:hint="eastAsia"/>
                <w:bCs/>
                <w:color w:val="000000"/>
                <w:lang w:eastAsia="zh-CN"/>
              </w:rPr>
              <w:t>，主营业务</w:t>
            </w:r>
            <w:r w:rsidR="00F66F7A" w:rsidRPr="00445787">
              <w:rPr>
                <w:rFonts w:cs="宋体" w:hint="eastAsia"/>
                <w:bCs/>
                <w:color w:val="000000"/>
                <w:lang w:eastAsia="zh-CN"/>
              </w:rPr>
              <w:t>涉及土木工程、物流、能源和豪华酒店管理等领域。</w:t>
            </w:r>
          </w:p>
        </w:tc>
      </w:tr>
      <w:tr w:rsidR="009D4530" w:rsidRPr="00370E78" w14:paraId="2B48A2AC" w14:textId="77777777" w:rsidTr="00CF6BC5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8D86F41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230F58C" w14:textId="6FEAB94B" w:rsidR="009D4530" w:rsidRPr="00370E78" w:rsidRDefault="00281F1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 2" w:char="F052"/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D4530" w:rsidRPr="00370E78" w14:paraId="59875E4F" w14:textId="77777777" w:rsidTr="00CF6BC5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1C957DC6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E06E4E1" w14:textId="77777777" w:rsidR="009D4530" w:rsidRPr="00370E78" w:rsidRDefault="00EC53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D4530" w:rsidRPr="00370E78" w14:paraId="463F73D3" w14:textId="77777777" w:rsidTr="00CF6BC5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939DCFC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BDF72AE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D4530" w:rsidRPr="00370E78" w14:paraId="6DE1CE9B" w14:textId="77777777" w:rsidTr="00CF6BC5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0B4B2DD0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E2934F7" w14:textId="5F27B358" w:rsidR="009D4530" w:rsidRPr="00370E78" w:rsidRDefault="00F96E7F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D4530" w:rsidRPr="00370E78" w14:paraId="7C0496BB" w14:textId="77777777" w:rsidTr="00CF6BC5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0ABFF936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1C84B7C" w14:textId="77777777" w:rsidR="009D4530" w:rsidRPr="00370E78" w:rsidRDefault="00CA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D4530" w:rsidRPr="00370E78" w14:paraId="688CA2AC" w14:textId="77777777" w:rsidTr="00CF6BC5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717771A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A40F1E5" w14:textId="77777777" w:rsidR="009D4530" w:rsidRPr="00370E78" w:rsidRDefault="00EC53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sym w:font="Wingdings" w:char="F06F"/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D4530" w:rsidRPr="00370E78" w14:paraId="3355C9F8" w14:textId="77777777" w:rsidTr="00CF6BC5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649A16F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lastRenderedPageBreak/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EBBF7BB" w14:textId="77777777" w:rsidR="009D4530" w:rsidRDefault="00E5738A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>2023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年全球氨市场</w:t>
            </w:r>
          </w:p>
          <w:p w14:paraId="51A22CC4" w14:textId="6ADE2E7F" w:rsidR="00E5738A" w:rsidRDefault="00E5738A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丸红</w:t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[</w:t>
            </w:r>
            <w:r>
              <w:rPr>
                <w:rFonts w:cs="宋体"/>
                <w:bCs/>
                <w:color w:val="000000"/>
                <w:lang w:eastAsia="zh-CN"/>
              </w:rPr>
              <w:t>0-5%]</w:t>
            </w:r>
            <w:r w:rsidR="006507AC">
              <w:rPr>
                <w:rFonts w:cs="宋体" w:hint="eastAsia"/>
                <w:bCs/>
                <w:color w:val="000000"/>
                <w:lang w:eastAsia="zh-CN"/>
              </w:rPr>
              <w:t>（</w:t>
            </w:r>
            <w:r w:rsidR="006507AC" w:rsidRPr="006507AC">
              <w:rPr>
                <w:rFonts w:cs="宋体" w:hint="eastAsia"/>
                <w:bCs/>
                <w:color w:val="000000"/>
                <w:lang w:eastAsia="zh-CN"/>
              </w:rPr>
              <w:t>中国境内</w:t>
            </w:r>
            <w:r w:rsidR="006507AC">
              <w:rPr>
                <w:rFonts w:cs="宋体" w:hint="eastAsia"/>
                <w:bCs/>
                <w:color w:val="000000"/>
                <w:lang w:eastAsia="zh-CN"/>
              </w:rPr>
              <w:t>：</w:t>
            </w:r>
            <w:r w:rsidR="006507AC" w:rsidRPr="006507AC">
              <w:rPr>
                <w:rFonts w:cs="宋体"/>
                <w:bCs/>
                <w:color w:val="000000"/>
                <w:lang w:eastAsia="zh-CN"/>
              </w:rPr>
              <w:t>[0-5%]</w:t>
            </w:r>
            <w:r w:rsidR="006507AC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  <w:p w14:paraId="744EE8BB" w14:textId="209DA33B" w:rsidR="00CA55CD" w:rsidRDefault="00CA55CD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proofErr w:type="spellStart"/>
            <w:r>
              <w:rPr>
                <w:rFonts w:cs="宋体" w:hint="eastAsia"/>
                <w:bCs/>
                <w:color w:val="000000"/>
                <w:lang w:eastAsia="zh-CN"/>
              </w:rPr>
              <w:t>O</w:t>
            </w:r>
            <w:r>
              <w:rPr>
                <w:rFonts w:cs="宋体"/>
                <w:bCs/>
                <w:color w:val="000000"/>
                <w:lang w:eastAsia="zh-CN"/>
              </w:rPr>
              <w:t>QAE</w:t>
            </w:r>
            <w:proofErr w:type="spellEnd"/>
            <w:r w:rsidRPr="00CA55CD">
              <w:rPr>
                <w:rFonts w:cs="宋体" w:hint="eastAsia"/>
                <w:bCs/>
                <w:color w:val="000000"/>
                <w:lang w:eastAsia="zh-CN"/>
              </w:rPr>
              <w:t xml:space="preserve"> [0-5</w:t>
            </w:r>
            <w:proofErr w:type="gramStart"/>
            <w:r w:rsidRPr="00CA55CD">
              <w:rPr>
                <w:rFonts w:cs="宋体" w:hint="eastAsia"/>
                <w:bCs/>
                <w:color w:val="000000"/>
                <w:lang w:eastAsia="zh-CN"/>
              </w:rPr>
              <w:t>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（</w:t>
            </w:r>
            <w:proofErr w:type="gramEnd"/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中国境内：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[0-5%]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  <w:p w14:paraId="4D9B9F5A" w14:textId="100C8395" w:rsidR="00CA55CD" w:rsidRDefault="00CA55CD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三星物产</w:t>
            </w:r>
            <w:r w:rsidRPr="00CA55CD">
              <w:rPr>
                <w:rFonts w:cs="宋体" w:hint="eastAsia"/>
                <w:bCs/>
                <w:color w:val="000000"/>
                <w:lang w:eastAsia="zh-CN"/>
              </w:rPr>
              <w:t xml:space="preserve"> [0-5%]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（中国境内：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[0-5%]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  <w:p w14:paraId="7BCABD7B" w14:textId="28A28F76" w:rsidR="00CA55CD" w:rsidRDefault="00CA55CD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Dutco</w:t>
            </w:r>
            <w:r w:rsidRPr="00CA55CD">
              <w:rPr>
                <w:rFonts w:cs="宋体" w:hint="eastAsia"/>
                <w:bCs/>
                <w:color w:val="000000"/>
                <w:lang w:eastAsia="zh-CN"/>
              </w:rPr>
              <w:t xml:space="preserve"> [0-5</w:t>
            </w:r>
            <w:proofErr w:type="gramStart"/>
            <w:r w:rsidRPr="00CA55CD">
              <w:rPr>
                <w:rFonts w:cs="宋体" w:hint="eastAsia"/>
                <w:bCs/>
                <w:color w:val="000000"/>
                <w:lang w:eastAsia="zh-CN"/>
              </w:rPr>
              <w:t>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（</w:t>
            </w:r>
            <w:proofErr w:type="gramEnd"/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中国境内：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[0-5%]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  <w:p w14:paraId="01C31052" w14:textId="1958B121" w:rsidR="00CA55CD" w:rsidRPr="00370E78" w:rsidRDefault="00AF43AE" w:rsidP="00AF43A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合计</w:t>
            </w:r>
            <w:r w:rsidR="00CA55CD" w:rsidRPr="00CA55CD">
              <w:rPr>
                <w:rFonts w:cs="宋体" w:hint="eastAsia"/>
                <w:bCs/>
                <w:color w:val="000000"/>
                <w:lang w:eastAsia="zh-CN"/>
              </w:rPr>
              <w:t xml:space="preserve"> [0-5%]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（中国境内：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[0-5%]</w:t>
            </w:r>
            <w:r w:rsidR="00E3018E" w:rsidRPr="00E3018E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</w:tr>
    </w:tbl>
    <w:p w14:paraId="7D320110" w14:textId="77777777" w:rsidR="009D4530" w:rsidRDefault="009D4530">
      <w:pPr>
        <w:pStyle w:val="BodyText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D4530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3FA5" w14:textId="77777777" w:rsidR="001E7E5E" w:rsidRDefault="001E7E5E">
      <w:pPr>
        <w:spacing w:after="0"/>
      </w:pPr>
      <w:r>
        <w:separator/>
      </w:r>
    </w:p>
  </w:endnote>
  <w:endnote w:type="continuationSeparator" w:id="0">
    <w:p w14:paraId="1D52143B" w14:textId="77777777" w:rsidR="001E7E5E" w:rsidRDefault="001E7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9D4530" w14:paraId="48CE2F48" w14:textId="77777777">
      <w:tc>
        <w:tcPr>
          <w:tcW w:w="3080" w:type="dxa"/>
        </w:tcPr>
        <w:p w14:paraId="61F4F596" w14:textId="77777777" w:rsidR="009D4530" w:rsidRDefault="009D4530">
          <w:pPr>
            <w:pStyle w:val="Footer"/>
          </w:pPr>
        </w:p>
      </w:tc>
      <w:tc>
        <w:tcPr>
          <w:tcW w:w="3081" w:type="dxa"/>
        </w:tcPr>
        <w:p w14:paraId="0D7E6CDD" w14:textId="77777777" w:rsidR="009D4530" w:rsidRDefault="009D4530">
          <w:pPr>
            <w:pStyle w:val="Footer"/>
            <w:jc w:val="center"/>
            <w:rPr>
              <w:rStyle w:val="PageNumber"/>
              <w:rFonts w:cs="Times New Roman"/>
            </w:rPr>
          </w:pPr>
          <w:r>
            <w:rPr>
              <w:rStyle w:val="PageNumber"/>
              <w:rFonts w:cs="Times New Roman"/>
            </w:rPr>
            <w:t xml:space="preserve">- </w:t>
          </w:r>
          <w:r>
            <w:rPr>
              <w:rStyle w:val="PageNumber"/>
              <w:rFonts w:cs="Times New Roman"/>
            </w:rPr>
            <w:fldChar w:fldCharType="begin"/>
          </w:r>
          <w:r>
            <w:rPr>
              <w:rStyle w:val="PageNumber"/>
              <w:rFonts w:cs="Times New Roman"/>
            </w:rPr>
            <w:instrText xml:space="preserve"> PAGE   \* MERGEFORMAT </w:instrText>
          </w:r>
          <w:r>
            <w:rPr>
              <w:rStyle w:val="PageNumber"/>
              <w:rFonts w:cs="Times New Roman"/>
            </w:rPr>
            <w:fldChar w:fldCharType="separate"/>
          </w:r>
          <w:r>
            <w:rPr>
              <w:rStyle w:val="PageNumber"/>
              <w:rFonts w:cs="Times New Roman"/>
            </w:rPr>
            <w:t>2</w:t>
          </w:r>
          <w:r>
            <w:rPr>
              <w:rStyle w:val="PageNumber"/>
              <w:rFonts w:cs="Times New Roman"/>
            </w:rPr>
            <w:fldChar w:fldCharType="end"/>
          </w:r>
          <w:r>
            <w:rPr>
              <w:rStyle w:val="PageNumber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62306F1" w14:textId="77777777" w:rsidR="009D4530" w:rsidRDefault="009D4530">
          <w:pPr>
            <w:pStyle w:val="FooterRight"/>
          </w:pPr>
        </w:p>
      </w:tc>
    </w:tr>
  </w:tbl>
  <w:p w14:paraId="28F8ADEE" w14:textId="77777777" w:rsidR="009D4530" w:rsidRDefault="009D4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65E5" w14:textId="77777777" w:rsidR="001E7E5E" w:rsidRDefault="001E7E5E">
      <w:pPr>
        <w:spacing w:after="0"/>
      </w:pPr>
      <w:r>
        <w:separator/>
      </w:r>
    </w:p>
  </w:footnote>
  <w:footnote w:type="continuationSeparator" w:id="0">
    <w:p w14:paraId="6881F5C0" w14:textId="77777777" w:rsidR="001E7E5E" w:rsidRDefault="001E7E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71279365">
    <w:abstractNumId w:val="2"/>
  </w:num>
  <w:num w:numId="2" w16cid:durableId="1237518561">
    <w:abstractNumId w:val="0"/>
  </w:num>
  <w:num w:numId="3" w16cid:durableId="166713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45"/>
    <w:rsid w:val="000024FF"/>
    <w:rsid w:val="000027BD"/>
    <w:rsid w:val="000150B7"/>
    <w:rsid w:val="00016BAE"/>
    <w:rsid w:val="00021AB2"/>
    <w:rsid w:val="000318ED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85A3F"/>
    <w:rsid w:val="00092F4E"/>
    <w:rsid w:val="000B58E5"/>
    <w:rsid w:val="000B653C"/>
    <w:rsid w:val="000C6782"/>
    <w:rsid w:val="000C6953"/>
    <w:rsid w:val="000E29A9"/>
    <w:rsid w:val="000E3A81"/>
    <w:rsid w:val="000E6443"/>
    <w:rsid w:val="00107E19"/>
    <w:rsid w:val="00115F62"/>
    <w:rsid w:val="00122B32"/>
    <w:rsid w:val="00123E26"/>
    <w:rsid w:val="00136343"/>
    <w:rsid w:val="00145B05"/>
    <w:rsid w:val="00146A0E"/>
    <w:rsid w:val="00161051"/>
    <w:rsid w:val="001639D8"/>
    <w:rsid w:val="00171A4C"/>
    <w:rsid w:val="0017758D"/>
    <w:rsid w:val="00186A05"/>
    <w:rsid w:val="001965E2"/>
    <w:rsid w:val="001A41F7"/>
    <w:rsid w:val="001B3DD2"/>
    <w:rsid w:val="001B4EA1"/>
    <w:rsid w:val="001C5840"/>
    <w:rsid w:val="001D1555"/>
    <w:rsid w:val="001D6168"/>
    <w:rsid w:val="001E0F1F"/>
    <w:rsid w:val="001E7E5E"/>
    <w:rsid w:val="001F346E"/>
    <w:rsid w:val="001F35AA"/>
    <w:rsid w:val="001F367B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81F1E"/>
    <w:rsid w:val="00286959"/>
    <w:rsid w:val="00287E91"/>
    <w:rsid w:val="00287FBB"/>
    <w:rsid w:val="00291652"/>
    <w:rsid w:val="002964A1"/>
    <w:rsid w:val="0029726F"/>
    <w:rsid w:val="002A25F2"/>
    <w:rsid w:val="002A7C26"/>
    <w:rsid w:val="002C5427"/>
    <w:rsid w:val="002F09A7"/>
    <w:rsid w:val="002F5271"/>
    <w:rsid w:val="00300C0E"/>
    <w:rsid w:val="00306B88"/>
    <w:rsid w:val="00310488"/>
    <w:rsid w:val="00311263"/>
    <w:rsid w:val="00321212"/>
    <w:rsid w:val="00323F0A"/>
    <w:rsid w:val="00336CF5"/>
    <w:rsid w:val="0034107F"/>
    <w:rsid w:val="00344D27"/>
    <w:rsid w:val="003540C8"/>
    <w:rsid w:val="0035604C"/>
    <w:rsid w:val="00370E78"/>
    <w:rsid w:val="00371332"/>
    <w:rsid w:val="003771E5"/>
    <w:rsid w:val="003850D4"/>
    <w:rsid w:val="00385F00"/>
    <w:rsid w:val="003866EF"/>
    <w:rsid w:val="00386DE3"/>
    <w:rsid w:val="003A4565"/>
    <w:rsid w:val="003A5B9A"/>
    <w:rsid w:val="003B27EC"/>
    <w:rsid w:val="003B2F86"/>
    <w:rsid w:val="003B4439"/>
    <w:rsid w:val="003B4C9E"/>
    <w:rsid w:val="003B7CBC"/>
    <w:rsid w:val="003C3456"/>
    <w:rsid w:val="003C4854"/>
    <w:rsid w:val="003D6758"/>
    <w:rsid w:val="003E3B57"/>
    <w:rsid w:val="003E73DB"/>
    <w:rsid w:val="003F5D0C"/>
    <w:rsid w:val="00410914"/>
    <w:rsid w:val="004119F5"/>
    <w:rsid w:val="004166B2"/>
    <w:rsid w:val="004203EF"/>
    <w:rsid w:val="00427E52"/>
    <w:rsid w:val="00445787"/>
    <w:rsid w:val="00446353"/>
    <w:rsid w:val="0044739B"/>
    <w:rsid w:val="00467A6B"/>
    <w:rsid w:val="00470A0D"/>
    <w:rsid w:val="00475F7F"/>
    <w:rsid w:val="0049707A"/>
    <w:rsid w:val="004973DB"/>
    <w:rsid w:val="0049771A"/>
    <w:rsid w:val="004A4BF1"/>
    <w:rsid w:val="004C21B9"/>
    <w:rsid w:val="004C3420"/>
    <w:rsid w:val="004D018B"/>
    <w:rsid w:val="004D124C"/>
    <w:rsid w:val="004D2364"/>
    <w:rsid w:val="004D4435"/>
    <w:rsid w:val="00501D37"/>
    <w:rsid w:val="00512A53"/>
    <w:rsid w:val="00523905"/>
    <w:rsid w:val="005251B9"/>
    <w:rsid w:val="00530BB4"/>
    <w:rsid w:val="00545A47"/>
    <w:rsid w:val="0057200D"/>
    <w:rsid w:val="00591CEC"/>
    <w:rsid w:val="00594825"/>
    <w:rsid w:val="005B0CEB"/>
    <w:rsid w:val="005B18A3"/>
    <w:rsid w:val="005D277C"/>
    <w:rsid w:val="005D3152"/>
    <w:rsid w:val="005D6D17"/>
    <w:rsid w:val="005E329E"/>
    <w:rsid w:val="005E3E16"/>
    <w:rsid w:val="005E7B2F"/>
    <w:rsid w:val="005F5280"/>
    <w:rsid w:val="005F7223"/>
    <w:rsid w:val="0060413B"/>
    <w:rsid w:val="00605EE6"/>
    <w:rsid w:val="0060669E"/>
    <w:rsid w:val="00612622"/>
    <w:rsid w:val="00614EBB"/>
    <w:rsid w:val="0061583E"/>
    <w:rsid w:val="00617BCA"/>
    <w:rsid w:val="00630B5A"/>
    <w:rsid w:val="00632159"/>
    <w:rsid w:val="00645B6A"/>
    <w:rsid w:val="00647CB4"/>
    <w:rsid w:val="006507AC"/>
    <w:rsid w:val="00655225"/>
    <w:rsid w:val="00664174"/>
    <w:rsid w:val="006643EA"/>
    <w:rsid w:val="0067348D"/>
    <w:rsid w:val="006745A9"/>
    <w:rsid w:val="00682729"/>
    <w:rsid w:val="006B4541"/>
    <w:rsid w:val="006C2B18"/>
    <w:rsid w:val="006D1E2B"/>
    <w:rsid w:val="006E0D98"/>
    <w:rsid w:val="006E3180"/>
    <w:rsid w:val="006E6E26"/>
    <w:rsid w:val="006E70AA"/>
    <w:rsid w:val="006F1369"/>
    <w:rsid w:val="006F7A98"/>
    <w:rsid w:val="007029CB"/>
    <w:rsid w:val="00705778"/>
    <w:rsid w:val="0071373B"/>
    <w:rsid w:val="00720F7B"/>
    <w:rsid w:val="00726B19"/>
    <w:rsid w:val="00727BD0"/>
    <w:rsid w:val="00730B0D"/>
    <w:rsid w:val="007373F0"/>
    <w:rsid w:val="00742AFE"/>
    <w:rsid w:val="00742EDF"/>
    <w:rsid w:val="007509AF"/>
    <w:rsid w:val="00751420"/>
    <w:rsid w:val="0075149E"/>
    <w:rsid w:val="007674D7"/>
    <w:rsid w:val="00772298"/>
    <w:rsid w:val="00794062"/>
    <w:rsid w:val="00797584"/>
    <w:rsid w:val="007A2D94"/>
    <w:rsid w:val="007B651A"/>
    <w:rsid w:val="007B6ED8"/>
    <w:rsid w:val="007B75E4"/>
    <w:rsid w:val="007C512C"/>
    <w:rsid w:val="007D2BCD"/>
    <w:rsid w:val="007D48C7"/>
    <w:rsid w:val="007D4B36"/>
    <w:rsid w:val="007E2608"/>
    <w:rsid w:val="007F1726"/>
    <w:rsid w:val="0080200E"/>
    <w:rsid w:val="00803A33"/>
    <w:rsid w:val="008051ED"/>
    <w:rsid w:val="0081060D"/>
    <w:rsid w:val="00811775"/>
    <w:rsid w:val="008248B2"/>
    <w:rsid w:val="00834D88"/>
    <w:rsid w:val="00850FA7"/>
    <w:rsid w:val="0086400B"/>
    <w:rsid w:val="00864085"/>
    <w:rsid w:val="00874BC0"/>
    <w:rsid w:val="008803D0"/>
    <w:rsid w:val="00880F24"/>
    <w:rsid w:val="008836AF"/>
    <w:rsid w:val="008847B9"/>
    <w:rsid w:val="00885C9B"/>
    <w:rsid w:val="00893879"/>
    <w:rsid w:val="008B2172"/>
    <w:rsid w:val="008C0D86"/>
    <w:rsid w:val="008D4ED8"/>
    <w:rsid w:val="008D644E"/>
    <w:rsid w:val="008E5BCA"/>
    <w:rsid w:val="008F5FCC"/>
    <w:rsid w:val="008F7B8A"/>
    <w:rsid w:val="009022B0"/>
    <w:rsid w:val="00905F4A"/>
    <w:rsid w:val="009145E4"/>
    <w:rsid w:val="009276D1"/>
    <w:rsid w:val="009301D9"/>
    <w:rsid w:val="00930B94"/>
    <w:rsid w:val="009330D3"/>
    <w:rsid w:val="00936205"/>
    <w:rsid w:val="0094346F"/>
    <w:rsid w:val="00953187"/>
    <w:rsid w:val="009551E9"/>
    <w:rsid w:val="0096333E"/>
    <w:rsid w:val="009668EC"/>
    <w:rsid w:val="00977C3B"/>
    <w:rsid w:val="00977F8F"/>
    <w:rsid w:val="009810B0"/>
    <w:rsid w:val="009901B5"/>
    <w:rsid w:val="009A0BCC"/>
    <w:rsid w:val="009A2EFA"/>
    <w:rsid w:val="009A57C5"/>
    <w:rsid w:val="009A6CD4"/>
    <w:rsid w:val="009A6E66"/>
    <w:rsid w:val="009B0211"/>
    <w:rsid w:val="009C0FF8"/>
    <w:rsid w:val="009C16F8"/>
    <w:rsid w:val="009C1DE7"/>
    <w:rsid w:val="009C5625"/>
    <w:rsid w:val="009C5962"/>
    <w:rsid w:val="009D0999"/>
    <w:rsid w:val="009D4530"/>
    <w:rsid w:val="009F0698"/>
    <w:rsid w:val="00A05705"/>
    <w:rsid w:val="00A07EFB"/>
    <w:rsid w:val="00A16F03"/>
    <w:rsid w:val="00A21136"/>
    <w:rsid w:val="00A3323A"/>
    <w:rsid w:val="00A46C66"/>
    <w:rsid w:val="00A46FAF"/>
    <w:rsid w:val="00A54FE7"/>
    <w:rsid w:val="00A5674A"/>
    <w:rsid w:val="00A623EF"/>
    <w:rsid w:val="00A64935"/>
    <w:rsid w:val="00A64F91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C3273"/>
    <w:rsid w:val="00AC68C4"/>
    <w:rsid w:val="00AD310D"/>
    <w:rsid w:val="00AD3D4D"/>
    <w:rsid w:val="00AE4069"/>
    <w:rsid w:val="00AE7916"/>
    <w:rsid w:val="00AF09EA"/>
    <w:rsid w:val="00AF1D6D"/>
    <w:rsid w:val="00AF43AE"/>
    <w:rsid w:val="00AF5632"/>
    <w:rsid w:val="00B04913"/>
    <w:rsid w:val="00B2169A"/>
    <w:rsid w:val="00B21D7D"/>
    <w:rsid w:val="00B31D4D"/>
    <w:rsid w:val="00B3616B"/>
    <w:rsid w:val="00B37633"/>
    <w:rsid w:val="00B377FD"/>
    <w:rsid w:val="00B40143"/>
    <w:rsid w:val="00B518C9"/>
    <w:rsid w:val="00B52EAC"/>
    <w:rsid w:val="00B54969"/>
    <w:rsid w:val="00B7054D"/>
    <w:rsid w:val="00B80B9E"/>
    <w:rsid w:val="00B838DA"/>
    <w:rsid w:val="00B86E3A"/>
    <w:rsid w:val="00B96435"/>
    <w:rsid w:val="00BA017F"/>
    <w:rsid w:val="00BA60C5"/>
    <w:rsid w:val="00BD5117"/>
    <w:rsid w:val="00BD535F"/>
    <w:rsid w:val="00BE6E64"/>
    <w:rsid w:val="00BF31B7"/>
    <w:rsid w:val="00BF33ED"/>
    <w:rsid w:val="00BF4F99"/>
    <w:rsid w:val="00C10048"/>
    <w:rsid w:val="00C30E9B"/>
    <w:rsid w:val="00C424FC"/>
    <w:rsid w:val="00C51ECC"/>
    <w:rsid w:val="00C600D9"/>
    <w:rsid w:val="00C67ADA"/>
    <w:rsid w:val="00C810E8"/>
    <w:rsid w:val="00C847C2"/>
    <w:rsid w:val="00CA2759"/>
    <w:rsid w:val="00CA55CD"/>
    <w:rsid w:val="00CA6613"/>
    <w:rsid w:val="00CC69AD"/>
    <w:rsid w:val="00CF1664"/>
    <w:rsid w:val="00CF5A8A"/>
    <w:rsid w:val="00CF6931"/>
    <w:rsid w:val="00CF6BC5"/>
    <w:rsid w:val="00D01278"/>
    <w:rsid w:val="00D12AB1"/>
    <w:rsid w:val="00D23B36"/>
    <w:rsid w:val="00D27AEB"/>
    <w:rsid w:val="00D53BAE"/>
    <w:rsid w:val="00D57DBA"/>
    <w:rsid w:val="00D57EBC"/>
    <w:rsid w:val="00D71F76"/>
    <w:rsid w:val="00D77095"/>
    <w:rsid w:val="00D80573"/>
    <w:rsid w:val="00D84126"/>
    <w:rsid w:val="00D94BB1"/>
    <w:rsid w:val="00D961C9"/>
    <w:rsid w:val="00D97B80"/>
    <w:rsid w:val="00DA1D73"/>
    <w:rsid w:val="00DB26E8"/>
    <w:rsid w:val="00DB2761"/>
    <w:rsid w:val="00DB2FF6"/>
    <w:rsid w:val="00DC1C3E"/>
    <w:rsid w:val="00DC4D33"/>
    <w:rsid w:val="00DD0E0C"/>
    <w:rsid w:val="00DD7765"/>
    <w:rsid w:val="00DE3C70"/>
    <w:rsid w:val="00DE522D"/>
    <w:rsid w:val="00E21376"/>
    <w:rsid w:val="00E23955"/>
    <w:rsid w:val="00E3018E"/>
    <w:rsid w:val="00E36DF6"/>
    <w:rsid w:val="00E417DF"/>
    <w:rsid w:val="00E42BC6"/>
    <w:rsid w:val="00E435B5"/>
    <w:rsid w:val="00E45898"/>
    <w:rsid w:val="00E47327"/>
    <w:rsid w:val="00E5738A"/>
    <w:rsid w:val="00E57F72"/>
    <w:rsid w:val="00E643C0"/>
    <w:rsid w:val="00E7385D"/>
    <w:rsid w:val="00E86579"/>
    <w:rsid w:val="00E90A19"/>
    <w:rsid w:val="00E974F8"/>
    <w:rsid w:val="00EA79DA"/>
    <w:rsid w:val="00EC44B1"/>
    <w:rsid w:val="00EC5358"/>
    <w:rsid w:val="00EC636E"/>
    <w:rsid w:val="00EC7E55"/>
    <w:rsid w:val="00ED6F93"/>
    <w:rsid w:val="00EE7CB8"/>
    <w:rsid w:val="00EF16FB"/>
    <w:rsid w:val="00EF3CA5"/>
    <w:rsid w:val="00F02216"/>
    <w:rsid w:val="00F0291C"/>
    <w:rsid w:val="00F101DD"/>
    <w:rsid w:val="00F14193"/>
    <w:rsid w:val="00F14D59"/>
    <w:rsid w:val="00F1582D"/>
    <w:rsid w:val="00F20CCE"/>
    <w:rsid w:val="00F3614E"/>
    <w:rsid w:val="00F50394"/>
    <w:rsid w:val="00F56870"/>
    <w:rsid w:val="00F576E0"/>
    <w:rsid w:val="00F6440C"/>
    <w:rsid w:val="00F66F7A"/>
    <w:rsid w:val="00F715DD"/>
    <w:rsid w:val="00F7182A"/>
    <w:rsid w:val="00F901CF"/>
    <w:rsid w:val="00F906EF"/>
    <w:rsid w:val="00F96E7F"/>
    <w:rsid w:val="00FB33FD"/>
    <w:rsid w:val="00FB5E84"/>
    <w:rsid w:val="00FB645E"/>
    <w:rsid w:val="00FB6738"/>
    <w:rsid w:val="00FC35ED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C823C"/>
  <w15:chartTrackingRefBased/>
  <w15:docId w15:val="{AA70BECA-034D-4472-8F00-98D1D03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Revision">
    <w:name w:val="Revision"/>
    <w:hidden/>
    <w:uiPriority w:val="99"/>
    <w:unhideWhenUsed/>
    <w:rsid w:val="00085A3F"/>
    <w:rPr>
      <w:sz w:val="24"/>
      <w:szCs w:val="24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>
        <a:defPPr algn="ctr">
          <a:lnSpc>
            <a:spcPct val="90000"/>
          </a:lnSpc>
          <a:spcAft>
            <a:spcPts val="600"/>
          </a:spcAft>
          <a:defRPr sz="24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>
        <a:defPPr>
          <a:lnSpc>
            <a:spcPct val="90000"/>
          </a:lnSpc>
          <a:spcAft>
            <a:spcPts val="600"/>
          </a:spcAft>
          <a:defRPr sz="2400" dirty="0" err="1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Herbert Smith Freehills Kewei</cp:lastModifiedBy>
  <cp:revision>45</cp:revision>
  <cp:lastPrinted>2024-10-15T07:06:00Z</cp:lastPrinted>
  <dcterms:created xsi:type="dcterms:W3CDTF">2024-10-12T05:49:00Z</dcterms:created>
  <dcterms:modified xsi:type="dcterms:W3CDTF">2024-10-28T09:00:00Z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GrammarlyDocumentId">
    <vt:lpwstr>4f089b5b77e6ba067f5fab36f79c7089fafa208a929140029906eacfd0ec0264</vt:lpwstr>
  </property>
</Properties>
</file>