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b/>
          <w:sz w:val="36"/>
          <w:szCs w:val="36"/>
        </w:rPr>
      </w:pPr>
      <w:r>
        <w:rPr>
          <w:rFonts w:ascii="黑体" w:hAnsi="黑体" w:eastAsia="黑体"/>
          <w:b/>
          <w:sz w:val="36"/>
          <w:szCs w:val="36"/>
        </w:rPr>
        <w:t>经营者集中简易案件公示表</w:t>
      </w:r>
    </w:p>
    <w:p>
      <w:pPr>
        <w:spacing w:line="440" w:lineRule="exact"/>
        <w:rPr>
          <w:rFonts w:ascii="Times New Roman" w:hAnsi="Times New Roman" w:eastAsia="仿宋"/>
          <w:sz w:val="24"/>
          <w:szCs w:val="28"/>
        </w:rPr>
      </w:pP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宋体" w:hAnsi="宋体"/>
                <w:b/>
                <w:color w:val="333333"/>
                <w:kern w:val="0"/>
                <w:sz w:val="24"/>
                <w:szCs w:val="24"/>
              </w:rPr>
            </w:pPr>
            <w:r>
              <w:rPr>
                <w:rFonts w:ascii="宋体" w:hAnsi="宋体"/>
                <w:b/>
                <w:color w:val="333333"/>
                <w:kern w:val="0"/>
                <w:sz w:val="24"/>
                <w:szCs w:val="24"/>
              </w:rPr>
              <w:t>案件名称</w:t>
            </w:r>
          </w:p>
        </w:tc>
        <w:tc>
          <w:tcPr>
            <w:tcW w:w="6949" w:type="dxa"/>
            <w:gridSpan w:val="2"/>
          </w:tcPr>
          <w:p>
            <w:pPr>
              <w:rPr>
                <w:rFonts w:ascii="宋体" w:hAnsi="宋体"/>
                <w:color w:val="333333"/>
                <w:kern w:val="0"/>
                <w:sz w:val="24"/>
                <w:szCs w:val="24"/>
              </w:rPr>
            </w:pPr>
            <w:r>
              <w:rPr>
                <w:rFonts w:hint="eastAsia" w:ascii="宋体" w:hAnsi="宋体"/>
                <w:color w:val="333333"/>
                <w:kern w:val="0"/>
                <w:sz w:val="24"/>
                <w:szCs w:val="24"/>
              </w:rPr>
              <w:t>北海乐优企业管理咨询有限公司与快速电梯有限公司新设合营企业案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pPr>
              <w:jc w:val="center"/>
              <w:rPr>
                <w:rFonts w:ascii="宋体" w:hAnsi="宋体"/>
                <w:b/>
                <w:color w:val="333333"/>
                <w:kern w:val="0"/>
                <w:sz w:val="24"/>
                <w:szCs w:val="24"/>
              </w:rPr>
            </w:pPr>
            <w:r>
              <w:rPr>
                <w:rFonts w:ascii="宋体" w:hAnsi="宋体"/>
                <w:b/>
                <w:color w:val="333333"/>
                <w:kern w:val="0"/>
                <w:sz w:val="24"/>
                <w:szCs w:val="24"/>
              </w:rPr>
              <w:t>交易概况</w:t>
            </w:r>
          </w:p>
          <w:p>
            <w:pPr>
              <w:jc w:val="center"/>
              <w:rPr>
                <w:rFonts w:ascii="宋体" w:hAnsi="宋体"/>
                <w:b/>
                <w:color w:val="333333"/>
                <w:kern w:val="0"/>
                <w:sz w:val="24"/>
                <w:szCs w:val="24"/>
              </w:rPr>
            </w:pPr>
            <w:r>
              <w:rPr>
                <w:rFonts w:ascii="宋体" w:hAnsi="宋体"/>
                <w:b/>
                <w:color w:val="333333"/>
                <w:kern w:val="0"/>
                <w:sz w:val="24"/>
                <w:szCs w:val="24"/>
              </w:rPr>
              <w:t>（限200字内）</w:t>
            </w:r>
          </w:p>
        </w:tc>
        <w:tc>
          <w:tcPr>
            <w:tcW w:w="6949" w:type="dxa"/>
            <w:gridSpan w:val="2"/>
          </w:tcPr>
          <w:p>
            <w:pPr>
              <w:rPr>
                <w:rFonts w:ascii="宋体" w:hAnsi="宋体"/>
                <w:color w:val="333333"/>
                <w:kern w:val="0"/>
                <w:sz w:val="24"/>
                <w:szCs w:val="24"/>
              </w:rPr>
            </w:pPr>
            <w:r>
              <w:rPr>
                <w:rFonts w:hint="eastAsia" w:ascii="宋体" w:hAnsi="宋体"/>
                <w:color w:val="333333"/>
                <w:kern w:val="0"/>
                <w:sz w:val="24"/>
                <w:szCs w:val="24"/>
              </w:rPr>
              <w:t>北海乐优企业管理咨询有限公司</w:t>
            </w:r>
            <w:r>
              <w:rPr>
                <w:rFonts w:ascii="宋体" w:hAnsi="宋体"/>
                <w:color w:val="333333"/>
                <w:kern w:val="0"/>
                <w:sz w:val="24"/>
                <w:szCs w:val="24"/>
              </w:rPr>
              <w:t>（“</w:t>
            </w:r>
            <w:r>
              <w:rPr>
                <w:rFonts w:hint="eastAsia" w:ascii="宋体" w:hAnsi="宋体"/>
                <w:b/>
                <w:color w:val="333333"/>
                <w:kern w:val="0"/>
                <w:sz w:val="24"/>
                <w:szCs w:val="24"/>
              </w:rPr>
              <w:t>北海乐优</w:t>
            </w:r>
            <w:r>
              <w:rPr>
                <w:rFonts w:ascii="宋体" w:hAnsi="宋体"/>
                <w:color w:val="333333"/>
                <w:kern w:val="0"/>
                <w:sz w:val="24"/>
                <w:szCs w:val="24"/>
              </w:rPr>
              <w:t>”）与快速电梯有限公司（“</w:t>
            </w:r>
            <w:r>
              <w:rPr>
                <w:rFonts w:ascii="宋体" w:hAnsi="宋体"/>
                <w:b/>
                <w:color w:val="333333"/>
                <w:kern w:val="0"/>
                <w:sz w:val="24"/>
                <w:szCs w:val="24"/>
              </w:rPr>
              <w:t>快速电梯</w:t>
            </w:r>
            <w:r>
              <w:rPr>
                <w:rFonts w:ascii="宋体" w:hAnsi="宋体"/>
                <w:color w:val="333333"/>
                <w:kern w:val="0"/>
                <w:sz w:val="24"/>
                <w:szCs w:val="24"/>
              </w:rPr>
              <w:t>”）签署协议，拟新设一家合营企业。合营企业设立后主要从事电梯服务业务。交易后，</w:t>
            </w:r>
            <w:r>
              <w:rPr>
                <w:rFonts w:hint="eastAsia" w:ascii="宋体" w:hAnsi="宋体"/>
                <w:color w:val="333333"/>
                <w:kern w:val="0"/>
                <w:sz w:val="24"/>
                <w:szCs w:val="24"/>
              </w:rPr>
              <w:t>北海乐优</w:t>
            </w:r>
            <w:r>
              <w:rPr>
                <w:rFonts w:ascii="宋体" w:hAnsi="宋体"/>
                <w:color w:val="333333"/>
                <w:kern w:val="0"/>
                <w:sz w:val="24"/>
                <w:szCs w:val="24"/>
              </w:rPr>
              <w:t>将持有合营企业51%股权，快速电梯将持有合营企业49%股权，</w:t>
            </w:r>
            <w:r>
              <w:rPr>
                <w:rFonts w:hint="eastAsia" w:ascii="宋体" w:hAnsi="宋体"/>
                <w:color w:val="333333"/>
                <w:kern w:val="0"/>
                <w:sz w:val="24"/>
                <w:szCs w:val="24"/>
              </w:rPr>
              <w:t>北海乐优</w:t>
            </w:r>
            <w:r>
              <w:rPr>
                <w:rFonts w:ascii="宋体" w:hAnsi="宋体"/>
                <w:color w:val="333333"/>
                <w:kern w:val="0"/>
                <w:sz w:val="24"/>
                <w:szCs w:val="24"/>
              </w:rPr>
              <w:t>和快速电梯共同控制合营企业。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jc w:val="center"/>
              <w:rPr>
                <w:rFonts w:ascii="宋体" w:hAnsi="宋体"/>
                <w:b/>
                <w:color w:val="333333"/>
                <w:kern w:val="0"/>
                <w:sz w:val="24"/>
                <w:szCs w:val="24"/>
              </w:rPr>
            </w:pPr>
            <w:r>
              <w:rPr>
                <w:rFonts w:ascii="宋体" w:hAnsi="宋体"/>
                <w:b/>
                <w:color w:val="333333"/>
                <w:kern w:val="0"/>
                <w:sz w:val="24"/>
                <w:szCs w:val="24"/>
              </w:rPr>
              <w:t>参与集中的</w:t>
            </w:r>
          </w:p>
          <w:p>
            <w:pPr>
              <w:jc w:val="center"/>
              <w:rPr>
                <w:rFonts w:ascii="宋体" w:hAnsi="宋体"/>
                <w:b/>
                <w:color w:val="333333"/>
                <w:kern w:val="0"/>
                <w:sz w:val="24"/>
                <w:szCs w:val="24"/>
              </w:rPr>
            </w:pPr>
            <w:r>
              <w:rPr>
                <w:rFonts w:ascii="宋体" w:hAnsi="宋体"/>
                <w:b/>
                <w:color w:val="333333"/>
                <w:kern w:val="0"/>
                <w:sz w:val="24"/>
                <w:szCs w:val="24"/>
              </w:rPr>
              <w:t>经营者简介</w:t>
            </w:r>
          </w:p>
        </w:tc>
        <w:tc>
          <w:tcPr>
            <w:tcW w:w="1796" w:type="dxa"/>
          </w:tcPr>
          <w:p>
            <w:pPr>
              <w:rPr>
                <w:rFonts w:ascii="宋体" w:hAnsi="宋体"/>
                <w:color w:val="333333"/>
                <w:kern w:val="0"/>
                <w:sz w:val="24"/>
                <w:szCs w:val="24"/>
              </w:rPr>
            </w:pPr>
            <w:r>
              <w:rPr>
                <w:rFonts w:ascii="宋体" w:hAnsi="宋体"/>
                <w:color w:val="333333"/>
                <w:kern w:val="0"/>
                <w:sz w:val="24"/>
                <w:szCs w:val="24"/>
              </w:rPr>
              <w:t>1</w:t>
            </w:r>
            <w:r>
              <w:rPr>
                <w:rFonts w:hint="eastAsia" w:ascii="宋体" w:hAnsi="宋体"/>
                <w:color w:val="333333"/>
                <w:kern w:val="0"/>
                <w:sz w:val="24"/>
                <w:szCs w:val="24"/>
                <w:lang w:val="en-US" w:eastAsia="zh-CN"/>
              </w:rPr>
              <w:t>.</w:t>
            </w:r>
            <w:r>
              <w:rPr>
                <w:rFonts w:hint="eastAsia" w:ascii="宋体" w:hAnsi="宋体"/>
                <w:color w:val="333333"/>
                <w:kern w:val="0"/>
                <w:sz w:val="24"/>
                <w:szCs w:val="24"/>
              </w:rPr>
              <w:t>北海乐优</w:t>
            </w:r>
          </w:p>
        </w:tc>
        <w:tc>
          <w:tcPr>
            <w:tcW w:w="5153" w:type="dxa"/>
          </w:tcPr>
          <w:p>
            <w:pPr>
              <w:rPr>
                <w:rFonts w:ascii="宋体" w:hAnsi="宋体"/>
                <w:color w:val="333333"/>
                <w:kern w:val="0"/>
                <w:sz w:val="24"/>
                <w:szCs w:val="24"/>
              </w:rPr>
            </w:pPr>
            <w:r>
              <w:rPr>
                <w:rFonts w:hint="eastAsia" w:ascii="宋体" w:hAnsi="宋体"/>
                <w:color w:val="333333"/>
                <w:kern w:val="0"/>
                <w:sz w:val="24"/>
                <w:szCs w:val="24"/>
              </w:rPr>
              <w:t>北海乐优</w:t>
            </w:r>
            <w:r>
              <w:rPr>
                <w:rFonts w:ascii="宋体" w:hAnsi="宋体"/>
                <w:color w:val="333333"/>
                <w:kern w:val="0"/>
                <w:sz w:val="24"/>
                <w:szCs w:val="24"/>
              </w:rPr>
              <w:t>于</w:t>
            </w:r>
            <w:r>
              <w:rPr>
                <w:rFonts w:hint="eastAsia" w:ascii="宋体" w:hAnsi="宋体"/>
                <w:color w:val="333333"/>
                <w:kern w:val="0"/>
                <w:sz w:val="24"/>
                <w:szCs w:val="24"/>
              </w:rPr>
              <w:t>2021年5月18日</w:t>
            </w:r>
            <w:r>
              <w:rPr>
                <w:rFonts w:ascii="宋体" w:hAnsi="宋体"/>
                <w:color w:val="333333"/>
                <w:kern w:val="0"/>
                <w:sz w:val="24"/>
                <w:szCs w:val="24"/>
              </w:rPr>
              <w:t>成立于</w:t>
            </w:r>
            <w:r>
              <w:rPr>
                <w:rFonts w:hint="eastAsia" w:ascii="宋体" w:hAnsi="宋体"/>
                <w:color w:val="333333"/>
                <w:kern w:val="0"/>
                <w:sz w:val="24"/>
                <w:szCs w:val="24"/>
              </w:rPr>
              <w:t>广西壮族自治区北海市</w:t>
            </w:r>
            <w:r>
              <w:rPr>
                <w:rFonts w:ascii="宋体" w:hAnsi="宋体"/>
                <w:color w:val="333333"/>
                <w:kern w:val="0"/>
                <w:sz w:val="24"/>
                <w:szCs w:val="24"/>
              </w:rPr>
              <w:t>，主要业务为物业管理服务。</w:t>
            </w:r>
          </w:p>
          <w:p>
            <w:pPr>
              <w:rPr>
                <w:rFonts w:ascii="宋体" w:hAnsi="宋体"/>
                <w:color w:val="333333"/>
                <w:kern w:val="0"/>
                <w:sz w:val="24"/>
                <w:szCs w:val="24"/>
              </w:rPr>
            </w:pPr>
            <w:r>
              <w:rPr>
                <w:rFonts w:hint="eastAsia" w:ascii="宋体" w:hAnsi="宋体"/>
                <w:color w:val="333333"/>
                <w:kern w:val="0"/>
                <w:sz w:val="24"/>
                <w:szCs w:val="24"/>
              </w:rPr>
              <w:t>北海乐优</w:t>
            </w:r>
            <w:r>
              <w:rPr>
                <w:rFonts w:ascii="宋体" w:hAnsi="宋体"/>
                <w:color w:val="333333"/>
                <w:kern w:val="0"/>
                <w:sz w:val="24"/>
                <w:szCs w:val="24"/>
              </w:rPr>
              <w:t>的最终控制人为</w:t>
            </w:r>
            <w:r>
              <w:rPr>
                <w:rFonts w:hint="eastAsia" w:ascii="宋体" w:hAnsi="宋体"/>
                <w:color w:val="333333"/>
                <w:kern w:val="0"/>
                <w:sz w:val="24"/>
                <w:szCs w:val="24"/>
              </w:rPr>
              <w:t>家族信托</w:t>
            </w:r>
            <w:r>
              <w:rPr>
                <w:rFonts w:ascii="宋体" w:hAnsi="宋体"/>
                <w:color w:val="333333"/>
                <w:kern w:val="0"/>
                <w:sz w:val="24"/>
                <w:szCs w:val="24"/>
              </w:rPr>
              <w:t>，</w:t>
            </w:r>
            <w:r>
              <w:rPr>
                <w:rFonts w:hint="eastAsia" w:ascii="宋体" w:hAnsi="宋体"/>
                <w:color w:val="333333"/>
                <w:kern w:val="0"/>
                <w:sz w:val="24"/>
                <w:szCs w:val="24"/>
              </w:rPr>
              <w:t>其最终控制人主要通过雅居乐集团控股有限公司（“</w:t>
            </w:r>
            <w:r>
              <w:rPr>
                <w:rFonts w:hint="eastAsia" w:ascii="宋体" w:hAnsi="宋体"/>
                <w:b/>
                <w:bCs/>
                <w:color w:val="333333"/>
                <w:kern w:val="0"/>
                <w:sz w:val="24"/>
                <w:szCs w:val="24"/>
              </w:rPr>
              <w:t>雅居乐</w:t>
            </w:r>
            <w:r>
              <w:rPr>
                <w:rFonts w:hint="eastAsia" w:ascii="宋体" w:hAnsi="宋体"/>
                <w:color w:val="333333"/>
                <w:kern w:val="0"/>
                <w:sz w:val="24"/>
                <w:szCs w:val="24"/>
              </w:rPr>
              <w:t>”）从事大型综合性物业发展业务</w:t>
            </w:r>
            <w:r>
              <w:rPr>
                <w:rFonts w:ascii="宋体" w:hAnsi="宋体"/>
                <w:color w:val="333333"/>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1796" w:type="dxa"/>
          </w:tcPr>
          <w:p>
            <w:pPr>
              <w:rPr>
                <w:rFonts w:ascii="宋体" w:hAnsi="宋体"/>
                <w:color w:val="333333"/>
                <w:kern w:val="0"/>
                <w:sz w:val="24"/>
                <w:szCs w:val="24"/>
              </w:rPr>
            </w:pPr>
            <w:r>
              <w:rPr>
                <w:rFonts w:ascii="宋体" w:hAnsi="宋体"/>
                <w:color w:val="333333"/>
                <w:kern w:val="0"/>
                <w:sz w:val="24"/>
                <w:szCs w:val="24"/>
              </w:rPr>
              <w:t>2</w:t>
            </w:r>
            <w:r>
              <w:rPr>
                <w:rFonts w:hint="eastAsia" w:ascii="宋体" w:hAnsi="宋体"/>
                <w:color w:val="333333"/>
                <w:kern w:val="0"/>
                <w:sz w:val="24"/>
                <w:szCs w:val="24"/>
                <w:lang w:val="en-US" w:eastAsia="zh-CN"/>
              </w:rPr>
              <w:t>.</w:t>
            </w:r>
            <w:bookmarkStart w:id="0" w:name="_GoBack"/>
            <w:bookmarkEnd w:id="0"/>
            <w:r>
              <w:rPr>
                <w:rFonts w:ascii="宋体" w:hAnsi="宋体"/>
                <w:color w:val="333333"/>
                <w:kern w:val="0"/>
                <w:sz w:val="24"/>
                <w:szCs w:val="24"/>
              </w:rPr>
              <w:t>快速电梯</w:t>
            </w:r>
          </w:p>
        </w:tc>
        <w:tc>
          <w:tcPr>
            <w:tcW w:w="5153" w:type="dxa"/>
          </w:tcPr>
          <w:p>
            <w:pPr>
              <w:rPr>
                <w:rFonts w:ascii="宋体" w:hAnsi="宋体"/>
                <w:color w:val="333333"/>
                <w:kern w:val="0"/>
                <w:sz w:val="24"/>
                <w:szCs w:val="24"/>
              </w:rPr>
            </w:pPr>
            <w:r>
              <w:rPr>
                <w:rFonts w:ascii="宋体" w:hAnsi="宋体"/>
                <w:color w:val="333333"/>
                <w:kern w:val="0"/>
                <w:sz w:val="24"/>
                <w:szCs w:val="24"/>
              </w:rPr>
              <w:t>快速电梯于2002年11月8日成立于江苏省</w:t>
            </w:r>
            <w:r>
              <w:rPr>
                <w:rFonts w:hint="eastAsia" w:ascii="宋体" w:hAnsi="宋体"/>
                <w:color w:val="333333"/>
                <w:kern w:val="0"/>
                <w:sz w:val="24"/>
                <w:szCs w:val="24"/>
              </w:rPr>
              <w:t>苏州市</w:t>
            </w:r>
            <w:r>
              <w:rPr>
                <w:rFonts w:ascii="宋体" w:hAnsi="宋体"/>
                <w:color w:val="333333"/>
                <w:kern w:val="0"/>
                <w:sz w:val="24"/>
                <w:szCs w:val="24"/>
              </w:rPr>
              <w:t>，</w:t>
            </w:r>
            <w:r>
              <w:rPr>
                <w:rFonts w:hint="eastAsia" w:ascii="宋体" w:hAnsi="宋体"/>
                <w:color w:val="333333"/>
                <w:kern w:val="0"/>
                <w:sz w:val="24"/>
                <w:szCs w:val="24"/>
              </w:rPr>
              <w:t>主要业务</w:t>
            </w:r>
            <w:r>
              <w:rPr>
                <w:rFonts w:ascii="宋体" w:hAnsi="宋体"/>
                <w:color w:val="333333"/>
                <w:kern w:val="0"/>
                <w:sz w:val="24"/>
                <w:szCs w:val="24"/>
              </w:rPr>
              <w:t>为</w:t>
            </w:r>
            <w:r>
              <w:rPr>
                <w:rFonts w:hint="eastAsia" w:ascii="宋体" w:hAnsi="宋体"/>
                <w:color w:val="333333"/>
                <w:kern w:val="0"/>
                <w:sz w:val="24"/>
                <w:szCs w:val="24"/>
              </w:rPr>
              <w:t>乘客电梯、载货电梯、液压电梯、自动扶梯和自动人行道及相关零部件的销售、进出口、佣金代理（拍卖除外）及上门安装、改造、维修、保养。</w:t>
            </w:r>
          </w:p>
          <w:p>
            <w:pPr>
              <w:rPr>
                <w:rFonts w:ascii="宋体" w:hAnsi="宋体"/>
                <w:color w:val="333333"/>
                <w:kern w:val="0"/>
                <w:sz w:val="24"/>
                <w:szCs w:val="24"/>
              </w:rPr>
            </w:pPr>
            <w:r>
              <w:rPr>
                <w:rFonts w:ascii="宋体" w:hAnsi="宋体"/>
                <w:color w:val="333333"/>
                <w:kern w:val="0"/>
                <w:sz w:val="24"/>
                <w:szCs w:val="24"/>
              </w:rPr>
              <w:t>快速电梯的最终控制人为奥的斯环球公司</w:t>
            </w:r>
            <w:r>
              <w:rPr>
                <w:rFonts w:hint="eastAsia" w:ascii="宋体" w:hAnsi="宋体"/>
                <w:color w:val="333333"/>
                <w:kern w:val="0"/>
                <w:sz w:val="24"/>
                <w:szCs w:val="24"/>
              </w:rPr>
              <w:t>（“</w:t>
            </w:r>
            <w:r>
              <w:rPr>
                <w:rFonts w:hint="eastAsia" w:ascii="宋体" w:hAnsi="宋体"/>
                <w:b/>
                <w:bCs/>
                <w:color w:val="333333"/>
                <w:kern w:val="0"/>
                <w:sz w:val="24"/>
                <w:szCs w:val="24"/>
              </w:rPr>
              <w:t>奥的斯</w:t>
            </w:r>
            <w:r>
              <w:rPr>
                <w:rFonts w:hint="eastAsia" w:ascii="宋体" w:hAnsi="宋体"/>
                <w:color w:val="333333"/>
                <w:kern w:val="0"/>
                <w:sz w:val="24"/>
                <w:szCs w:val="24"/>
              </w:rPr>
              <w:t>”）</w:t>
            </w:r>
            <w:r>
              <w:rPr>
                <w:rFonts w:ascii="宋体" w:hAnsi="宋体"/>
                <w:color w:val="333333"/>
                <w:kern w:val="0"/>
                <w:sz w:val="24"/>
                <w:szCs w:val="24"/>
              </w:rPr>
              <w:t>，主要业务为垂直电梯、自动扶梯及自动人行道的设计、制造、销售和安装，并提供相关的电梯服务。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jc w:val="center"/>
              <w:rPr>
                <w:rFonts w:ascii="宋体" w:hAnsi="宋体"/>
                <w:b/>
                <w:color w:val="333333"/>
                <w:kern w:val="0"/>
                <w:sz w:val="24"/>
                <w:szCs w:val="24"/>
              </w:rPr>
            </w:pPr>
            <w:r>
              <w:rPr>
                <w:rFonts w:ascii="宋体" w:hAnsi="宋体"/>
                <w:b/>
                <w:color w:val="333333"/>
                <w:kern w:val="0"/>
                <w:sz w:val="24"/>
                <w:szCs w:val="24"/>
              </w:rPr>
              <w:t>简易案件理由（可以单选，也可以多选）</w:t>
            </w:r>
          </w:p>
        </w:tc>
        <w:tc>
          <w:tcPr>
            <w:tcW w:w="6949" w:type="dxa"/>
            <w:gridSpan w:val="2"/>
          </w:tcPr>
          <w:p>
            <w:pPr>
              <w:rPr>
                <w:rFonts w:ascii="宋体" w:hAnsi="宋体"/>
                <w:color w:val="333333"/>
                <w:kern w:val="0"/>
                <w:sz w:val="24"/>
                <w:szCs w:val="24"/>
              </w:rPr>
            </w:pPr>
            <w:r>
              <w:rPr>
                <w:rFonts w:ascii="宋体" w:hAnsi="宋体"/>
                <w:color w:val="333333"/>
                <w:kern w:val="0"/>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6949" w:type="dxa"/>
            <w:gridSpan w:val="2"/>
          </w:tcPr>
          <w:p>
            <w:pPr>
              <w:rPr>
                <w:rFonts w:ascii="宋体" w:hAnsi="宋体"/>
                <w:color w:val="333333"/>
                <w:kern w:val="0"/>
                <w:sz w:val="24"/>
                <w:szCs w:val="24"/>
              </w:rPr>
            </w:pPr>
            <w:r>
              <w:rPr>
                <w:rFonts w:ascii="宋体" w:hAnsi="宋体"/>
                <w:sz w:val="24"/>
                <w:szCs w:val="24"/>
              </w:rPr>
              <w:sym w:font="Wingdings" w:char="F0FE"/>
            </w:r>
            <w:r>
              <w:rPr>
                <w:rFonts w:ascii="宋体" w:hAnsi="宋体"/>
                <w:color w:val="333333"/>
                <w:kern w:val="0"/>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6949" w:type="dxa"/>
            <w:gridSpan w:val="2"/>
          </w:tcPr>
          <w:p>
            <w:pPr>
              <w:rPr>
                <w:rFonts w:ascii="宋体" w:hAnsi="宋体"/>
                <w:color w:val="333333"/>
                <w:kern w:val="0"/>
                <w:sz w:val="24"/>
                <w:szCs w:val="24"/>
              </w:rPr>
            </w:pPr>
            <w:r>
              <w:rPr>
                <w:rFonts w:ascii="宋体" w:hAnsi="宋体"/>
                <w:color w:val="333333"/>
                <w:kern w:val="0"/>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6949" w:type="dxa"/>
            <w:gridSpan w:val="2"/>
          </w:tcPr>
          <w:p>
            <w:pPr>
              <w:rPr>
                <w:rFonts w:ascii="宋体" w:hAnsi="宋体"/>
                <w:color w:val="333333"/>
                <w:kern w:val="0"/>
                <w:sz w:val="24"/>
                <w:szCs w:val="24"/>
              </w:rPr>
            </w:pPr>
            <w:r>
              <w:rPr>
                <w:rFonts w:ascii="宋体" w:hAnsi="宋体"/>
                <w:color w:val="333333"/>
                <w:kern w:val="0"/>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6949" w:type="dxa"/>
            <w:gridSpan w:val="2"/>
          </w:tcPr>
          <w:p>
            <w:pPr>
              <w:rPr>
                <w:rFonts w:ascii="宋体" w:hAnsi="宋体"/>
                <w:color w:val="333333"/>
                <w:kern w:val="0"/>
                <w:sz w:val="24"/>
                <w:szCs w:val="24"/>
              </w:rPr>
            </w:pPr>
            <w:r>
              <w:rPr>
                <w:rFonts w:ascii="宋体" w:hAnsi="宋体"/>
                <w:color w:val="333333"/>
                <w:kern w:val="0"/>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jc w:val="center"/>
              <w:rPr>
                <w:rFonts w:ascii="宋体" w:hAnsi="宋体"/>
                <w:b/>
                <w:color w:val="333333"/>
                <w:kern w:val="0"/>
                <w:sz w:val="24"/>
                <w:szCs w:val="24"/>
              </w:rPr>
            </w:pPr>
          </w:p>
        </w:tc>
        <w:tc>
          <w:tcPr>
            <w:tcW w:w="6949" w:type="dxa"/>
            <w:gridSpan w:val="2"/>
          </w:tcPr>
          <w:p>
            <w:pPr>
              <w:rPr>
                <w:rFonts w:ascii="宋体" w:hAnsi="宋体"/>
                <w:color w:val="333333"/>
                <w:kern w:val="0"/>
                <w:sz w:val="24"/>
                <w:szCs w:val="24"/>
              </w:rPr>
            </w:pPr>
            <w:r>
              <w:rPr>
                <w:rFonts w:ascii="宋体" w:hAnsi="宋体"/>
                <w:color w:val="333333"/>
                <w:kern w:val="0"/>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jc w:val="center"/>
              <w:rPr>
                <w:rFonts w:ascii="宋体" w:hAnsi="宋体"/>
                <w:b/>
                <w:color w:val="333333"/>
                <w:kern w:val="0"/>
                <w:sz w:val="24"/>
                <w:szCs w:val="24"/>
              </w:rPr>
            </w:pPr>
            <w:r>
              <w:rPr>
                <w:rFonts w:ascii="宋体" w:hAnsi="宋体"/>
                <w:b/>
                <w:color w:val="333333"/>
                <w:kern w:val="0"/>
                <w:sz w:val="24"/>
                <w:szCs w:val="24"/>
              </w:rPr>
              <w:t>备注</w:t>
            </w:r>
          </w:p>
        </w:tc>
        <w:tc>
          <w:tcPr>
            <w:tcW w:w="6949" w:type="dxa"/>
            <w:gridSpan w:val="2"/>
          </w:tcPr>
          <w:p>
            <w:pPr>
              <w:adjustRightInd w:val="0"/>
              <w:snapToGrid w:val="0"/>
              <w:rPr>
                <w:rFonts w:ascii="宋体" w:hAnsi="宋体"/>
                <w:b/>
                <w:color w:val="333333"/>
                <w:kern w:val="0"/>
                <w:sz w:val="24"/>
                <w:szCs w:val="24"/>
              </w:rPr>
            </w:pPr>
            <w:r>
              <w:rPr>
                <w:rFonts w:ascii="宋体" w:hAnsi="宋体"/>
                <w:b/>
                <w:color w:val="333333"/>
                <w:kern w:val="0"/>
                <w:sz w:val="24"/>
                <w:szCs w:val="24"/>
              </w:rPr>
              <w:t>纵向关联：</w:t>
            </w:r>
          </w:p>
          <w:p>
            <w:pPr>
              <w:adjustRightInd w:val="0"/>
              <w:snapToGrid w:val="0"/>
              <w:rPr>
                <w:rFonts w:ascii="宋体" w:hAnsi="宋体"/>
                <w:color w:val="333333"/>
                <w:kern w:val="0"/>
                <w:sz w:val="24"/>
                <w:szCs w:val="24"/>
              </w:rPr>
            </w:pPr>
            <w:r>
              <w:rPr>
                <w:rFonts w:ascii="宋体" w:hAnsi="宋体"/>
                <w:color w:val="333333"/>
                <w:kern w:val="0"/>
                <w:sz w:val="24"/>
                <w:szCs w:val="24"/>
              </w:rPr>
              <w:t>上游：202</w:t>
            </w:r>
            <w:r>
              <w:rPr>
                <w:rFonts w:hint="eastAsia" w:ascii="宋体" w:hAnsi="宋体"/>
                <w:color w:val="333333"/>
                <w:kern w:val="0"/>
                <w:sz w:val="24"/>
                <w:szCs w:val="24"/>
              </w:rPr>
              <w:t>3</w:t>
            </w:r>
            <w:r>
              <w:rPr>
                <w:rFonts w:ascii="宋体" w:hAnsi="宋体"/>
                <w:color w:val="333333"/>
                <w:kern w:val="0"/>
                <w:sz w:val="24"/>
                <w:szCs w:val="24"/>
              </w:rPr>
              <w:t>年中国境内电梯服务市场：</w:t>
            </w:r>
          </w:p>
          <w:p>
            <w:pPr>
              <w:adjustRightInd w:val="0"/>
              <w:snapToGrid w:val="0"/>
              <w:rPr>
                <w:rFonts w:ascii="宋体" w:hAnsi="宋体"/>
                <w:color w:val="333333"/>
                <w:kern w:val="0"/>
                <w:sz w:val="24"/>
                <w:szCs w:val="24"/>
              </w:rPr>
            </w:pPr>
            <w:r>
              <w:rPr>
                <w:rFonts w:hint="eastAsia" w:ascii="宋体" w:hAnsi="宋体"/>
                <w:color w:val="333333"/>
                <w:kern w:val="0"/>
                <w:sz w:val="24"/>
                <w:szCs w:val="24"/>
              </w:rPr>
              <w:t>快速电梯（奥的斯）</w:t>
            </w:r>
            <w:r>
              <w:rPr>
                <w:rFonts w:ascii="宋体" w:hAnsi="宋体"/>
                <w:color w:val="333333"/>
                <w:kern w:val="0"/>
                <w:sz w:val="24"/>
                <w:szCs w:val="24"/>
              </w:rPr>
              <w:t>：0-5%</w:t>
            </w:r>
          </w:p>
          <w:p>
            <w:pPr>
              <w:adjustRightInd w:val="0"/>
              <w:snapToGrid w:val="0"/>
              <w:rPr>
                <w:rFonts w:ascii="宋体" w:hAnsi="宋体"/>
                <w:color w:val="333333"/>
                <w:kern w:val="0"/>
                <w:sz w:val="24"/>
                <w:szCs w:val="24"/>
              </w:rPr>
            </w:pPr>
            <w:r>
              <w:rPr>
                <w:rFonts w:ascii="宋体" w:hAnsi="宋体"/>
                <w:color w:val="333333"/>
                <w:kern w:val="0"/>
                <w:sz w:val="24"/>
                <w:szCs w:val="24"/>
              </w:rPr>
              <w:t>下游：</w:t>
            </w:r>
          </w:p>
          <w:p>
            <w:pPr>
              <w:adjustRightInd w:val="0"/>
              <w:snapToGrid w:val="0"/>
              <w:rPr>
                <w:rFonts w:ascii="宋体" w:hAnsi="宋体"/>
                <w:color w:val="333333"/>
                <w:kern w:val="0"/>
                <w:sz w:val="24"/>
                <w:szCs w:val="24"/>
              </w:rPr>
            </w:pPr>
            <w:r>
              <w:rPr>
                <w:rFonts w:ascii="宋体" w:hAnsi="宋体"/>
                <w:color w:val="333333"/>
                <w:kern w:val="0"/>
                <w:sz w:val="24"/>
                <w:szCs w:val="24"/>
              </w:rPr>
              <w:t>202</w:t>
            </w:r>
            <w:r>
              <w:rPr>
                <w:rFonts w:hint="eastAsia" w:ascii="宋体" w:hAnsi="宋体"/>
                <w:color w:val="333333"/>
                <w:kern w:val="0"/>
                <w:sz w:val="24"/>
                <w:szCs w:val="24"/>
              </w:rPr>
              <w:t>3</w:t>
            </w:r>
            <w:r>
              <w:rPr>
                <w:rFonts w:ascii="宋体" w:hAnsi="宋体"/>
                <w:color w:val="333333"/>
                <w:kern w:val="0"/>
                <w:sz w:val="24"/>
                <w:szCs w:val="24"/>
              </w:rPr>
              <w:t>年</w:t>
            </w:r>
            <w:r>
              <w:rPr>
                <w:rFonts w:hint="eastAsia" w:ascii="宋体" w:hAnsi="宋体"/>
                <w:color w:val="333333"/>
                <w:kern w:val="0"/>
                <w:sz w:val="24"/>
                <w:szCs w:val="24"/>
              </w:rPr>
              <w:t>广东省广州市</w:t>
            </w:r>
            <w:r>
              <w:rPr>
                <w:rFonts w:ascii="宋体" w:hAnsi="宋体"/>
                <w:color w:val="333333"/>
                <w:kern w:val="0"/>
                <w:sz w:val="24"/>
                <w:szCs w:val="24"/>
              </w:rPr>
              <w:t>住宅物业管理服务市场：</w:t>
            </w:r>
          </w:p>
          <w:p>
            <w:pPr>
              <w:adjustRightInd w:val="0"/>
              <w:snapToGrid w:val="0"/>
              <w:rPr>
                <w:rFonts w:ascii="宋体" w:hAnsi="宋体"/>
                <w:color w:val="333333"/>
                <w:kern w:val="0"/>
                <w:sz w:val="24"/>
                <w:szCs w:val="24"/>
              </w:rPr>
            </w:pPr>
            <w:r>
              <w:rPr>
                <w:rFonts w:hint="eastAsia" w:ascii="宋体" w:hAnsi="宋体"/>
                <w:color w:val="333333"/>
                <w:kern w:val="0"/>
                <w:sz w:val="24"/>
                <w:szCs w:val="24"/>
              </w:rPr>
              <w:t>北海乐优（雅居乐）</w:t>
            </w:r>
            <w:r>
              <w:rPr>
                <w:rFonts w:ascii="宋体" w:hAnsi="宋体"/>
                <w:color w:val="333333"/>
                <w:kern w:val="0"/>
                <w:sz w:val="24"/>
                <w:szCs w:val="24"/>
              </w:rPr>
              <w:t>：0-5%</w:t>
            </w:r>
          </w:p>
          <w:p>
            <w:pPr>
              <w:adjustRightInd w:val="0"/>
              <w:snapToGrid w:val="0"/>
              <w:rPr>
                <w:rFonts w:ascii="宋体" w:hAnsi="宋体"/>
                <w:color w:val="333333"/>
                <w:kern w:val="0"/>
                <w:sz w:val="24"/>
                <w:szCs w:val="24"/>
              </w:rPr>
            </w:pPr>
            <w:r>
              <w:rPr>
                <w:rFonts w:ascii="宋体" w:hAnsi="宋体"/>
                <w:color w:val="333333"/>
                <w:kern w:val="0"/>
                <w:sz w:val="24"/>
                <w:szCs w:val="24"/>
              </w:rPr>
              <w:t>202</w:t>
            </w:r>
            <w:r>
              <w:rPr>
                <w:rFonts w:hint="eastAsia" w:ascii="宋体" w:hAnsi="宋体"/>
                <w:color w:val="333333"/>
                <w:kern w:val="0"/>
                <w:sz w:val="24"/>
                <w:szCs w:val="24"/>
              </w:rPr>
              <w:t>3</w:t>
            </w:r>
            <w:r>
              <w:rPr>
                <w:rFonts w:ascii="宋体" w:hAnsi="宋体"/>
                <w:color w:val="333333"/>
                <w:kern w:val="0"/>
                <w:sz w:val="24"/>
                <w:szCs w:val="24"/>
              </w:rPr>
              <w:t>年</w:t>
            </w:r>
            <w:r>
              <w:rPr>
                <w:rFonts w:hint="eastAsia" w:ascii="宋体" w:hAnsi="宋体"/>
                <w:color w:val="333333"/>
                <w:kern w:val="0"/>
                <w:sz w:val="24"/>
                <w:szCs w:val="24"/>
              </w:rPr>
              <w:t>广东省中山</w:t>
            </w:r>
            <w:r>
              <w:rPr>
                <w:rFonts w:ascii="宋体" w:hAnsi="宋体"/>
                <w:color w:val="333333"/>
                <w:kern w:val="0"/>
                <w:sz w:val="24"/>
                <w:szCs w:val="24"/>
              </w:rPr>
              <w:t>市住宅物业管理服务市场：</w:t>
            </w:r>
          </w:p>
          <w:p>
            <w:pPr>
              <w:adjustRightInd w:val="0"/>
              <w:snapToGrid w:val="0"/>
              <w:rPr>
                <w:rFonts w:ascii="宋体" w:hAnsi="宋体"/>
                <w:color w:val="333333"/>
                <w:kern w:val="0"/>
                <w:sz w:val="24"/>
                <w:szCs w:val="24"/>
              </w:rPr>
            </w:pPr>
            <w:r>
              <w:rPr>
                <w:rFonts w:hint="eastAsia" w:ascii="宋体" w:hAnsi="宋体"/>
                <w:color w:val="333333"/>
                <w:kern w:val="0"/>
                <w:sz w:val="24"/>
                <w:szCs w:val="24"/>
              </w:rPr>
              <w:t>北海乐优（雅居乐）</w:t>
            </w:r>
            <w:r>
              <w:rPr>
                <w:rFonts w:ascii="宋体" w:hAnsi="宋体"/>
                <w:color w:val="333333"/>
                <w:kern w:val="0"/>
                <w:sz w:val="24"/>
                <w:szCs w:val="24"/>
              </w:rPr>
              <w:t>：10-15%</w:t>
            </w:r>
          </w:p>
          <w:p>
            <w:pPr>
              <w:adjustRightInd w:val="0"/>
              <w:snapToGrid w:val="0"/>
              <w:rPr>
                <w:rFonts w:ascii="宋体" w:hAnsi="宋体"/>
                <w:color w:val="333333"/>
                <w:kern w:val="0"/>
                <w:sz w:val="24"/>
                <w:szCs w:val="24"/>
              </w:rPr>
            </w:pPr>
            <w:r>
              <w:rPr>
                <w:rFonts w:ascii="宋体" w:hAnsi="宋体"/>
                <w:color w:val="333333"/>
                <w:kern w:val="0"/>
                <w:sz w:val="24"/>
                <w:szCs w:val="24"/>
              </w:rPr>
              <w:t>202</w:t>
            </w:r>
            <w:r>
              <w:rPr>
                <w:rFonts w:hint="eastAsia" w:ascii="宋体" w:hAnsi="宋体"/>
                <w:color w:val="333333"/>
                <w:kern w:val="0"/>
                <w:sz w:val="24"/>
                <w:szCs w:val="24"/>
              </w:rPr>
              <w:t>3</w:t>
            </w:r>
            <w:r>
              <w:rPr>
                <w:rFonts w:ascii="宋体" w:hAnsi="宋体"/>
                <w:color w:val="333333"/>
                <w:kern w:val="0"/>
                <w:sz w:val="24"/>
                <w:szCs w:val="24"/>
              </w:rPr>
              <w:t>年</w:t>
            </w:r>
            <w:r>
              <w:rPr>
                <w:rFonts w:hint="eastAsia" w:ascii="宋体" w:hAnsi="宋体"/>
                <w:color w:val="333333"/>
                <w:kern w:val="0"/>
                <w:sz w:val="24"/>
                <w:szCs w:val="24"/>
              </w:rPr>
              <w:t>山东省青岛市</w:t>
            </w:r>
            <w:r>
              <w:rPr>
                <w:rFonts w:ascii="宋体" w:hAnsi="宋体"/>
                <w:color w:val="333333"/>
                <w:kern w:val="0"/>
                <w:sz w:val="24"/>
                <w:szCs w:val="24"/>
              </w:rPr>
              <w:t>住宅物业管理服务市场：</w:t>
            </w:r>
          </w:p>
          <w:p>
            <w:pPr>
              <w:adjustRightInd w:val="0"/>
              <w:snapToGrid w:val="0"/>
              <w:rPr>
                <w:rFonts w:ascii="宋体" w:hAnsi="宋体"/>
                <w:color w:val="333333"/>
                <w:kern w:val="0"/>
                <w:sz w:val="24"/>
                <w:szCs w:val="24"/>
              </w:rPr>
            </w:pPr>
            <w:r>
              <w:rPr>
                <w:rFonts w:hint="eastAsia" w:ascii="宋体" w:hAnsi="宋体"/>
                <w:color w:val="333333"/>
                <w:kern w:val="0"/>
                <w:sz w:val="24"/>
                <w:szCs w:val="24"/>
              </w:rPr>
              <w:t>北海乐优（雅居乐）</w:t>
            </w:r>
            <w:r>
              <w:rPr>
                <w:rFonts w:ascii="宋体" w:hAnsi="宋体"/>
                <w:color w:val="333333"/>
                <w:kern w:val="0"/>
                <w:sz w:val="24"/>
                <w:szCs w:val="24"/>
              </w:rPr>
              <w:t>：0-5%</w:t>
            </w:r>
          </w:p>
        </w:tc>
      </w:tr>
    </w:tbl>
    <w:p>
      <w:pPr>
        <w:rPr>
          <w:rFonts w:ascii="Times New Roman" w:hAnsi="Times New Roman"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新魏"/>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0386A"/>
    <w:rsid w:val="0000391F"/>
    <w:rsid w:val="00013030"/>
    <w:rsid w:val="00037065"/>
    <w:rsid w:val="00073539"/>
    <w:rsid w:val="00080B2F"/>
    <w:rsid w:val="000B2B29"/>
    <w:rsid w:val="000C2D55"/>
    <w:rsid w:val="000D7EBA"/>
    <w:rsid w:val="000F0BBA"/>
    <w:rsid w:val="000F73E1"/>
    <w:rsid w:val="00100531"/>
    <w:rsid w:val="00103516"/>
    <w:rsid w:val="00110DA6"/>
    <w:rsid w:val="001164CD"/>
    <w:rsid w:val="001302E2"/>
    <w:rsid w:val="00144C62"/>
    <w:rsid w:val="001536A8"/>
    <w:rsid w:val="00155717"/>
    <w:rsid w:val="00163863"/>
    <w:rsid w:val="001705AD"/>
    <w:rsid w:val="00180F27"/>
    <w:rsid w:val="001837A3"/>
    <w:rsid w:val="00191E12"/>
    <w:rsid w:val="001C07AD"/>
    <w:rsid w:val="001E4A94"/>
    <w:rsid w:val="001F643F"/>
    <w:rsid w:val="002066FE"/>
    <w:rsid w:val="00210A43"/>
    <w:rsid w:val="002244A9"/>
    <w:rsid w:val="0024258D"/>
    <w:rsid w:val="00242C80"/>
    <w:rsid w:val="002449BB"/>
    <w:rsid w:val="00247AC5"/>
    <w:rsid w:val="00255584"/>
    <w:rsid w:val="002654D7"/>
    <w:rsid w:val="00272976"/>
    <w:rsid w:val="00273259"/>
    <w:rsid w:val="002732F8"/>
    <w:rsid w:val="00275810"/>
    <w:rsid w:val="00277AB6"/>
    <w:rsid w:val="002A0736"/>
    <w:rsid w:val="002A5C17"/>
    <w:rsid w:val="002B57D1"/>
    <w:rsid w:val="002B5F67"/>
    <w:rsid w:val="002B683A"/>
    <w:rsid w:val="002C5BF1"/>
    <w:rsid w:val="002C5D96"/>
    <w:rsid w:val="002C7429"/>
    <w:rsid w:val="002E18AC"/>
    <w:rsid w:val="002E33C9"/>
    <w:rsid w:val="0030042A"/>
    <w:rsid w:val="003033E9"/>
    <w:rsid w:val="00321A41"/>
    <w:rsid w:val="00327B29"/>
    <w:rsid w:val="00332911"/>
    <w:rsid w:val="003329D8"/>
    <w:rsid w:val="003350DC"/>
    <w:rsid w:val="00344D67"/>
    <w:rsid w:val="003578AC"/>
    <w:rsid w:val="00375C13"/>
    <w:rsid w:val="003A7257"/>
    <w:rsid w:val="003B4608"/>
    <w:rsid w:val="003C0AEB"/>
    <w:rsid w:val="003C2636"/>
    <w:rsid w:val="003D7EF6"/>
    <w:rsid w:val="003E531C"/>
    <w:rsid w:val="003E5CFC"/>
    <w:rsid w:val="003F3223"/>
    <w:rsid w:val="00414192"/>
    <w:rsid w:val="00425E57"/>
    <w:rsid w:val="004372E3"/>
    <w:rsid w:val="00446227"/>
    <w:rsid w:val="00481614"/>
    <w:rsid w:val="00481B45"/>
    <w:rsid w:val="00494703"/>
    <w:rsid w:val="004955A7"/>
    <w:rsid w:val="004A73CB"/>
    <w:rsid w:val="004C2CB5"/>
    <w:rsid w:val="004D382C"/>
    <w:rsid w:val="004F7688"/>
    <w:rsid w:val="004F7C5F"/>
    <w:rsid w:val="00503865"/>
    <w:rsid w:val="00523F38"/>
    <w:rsid w:val="00531913"/>
    <w:rsid w:val="005330FE"/>
    <w:rsid w:val="00553CED"/>
    <w:rsid w:val="00560025"/>
    <w:rsid w:val="00562593"/>
    <w:rsid w:val="00564696"/>
    <w:rsid w:val="005750FC"/>
    <w:rsid w:val="0059497C"/>
    <w:rsid w:val="005B0676"/>
    <w:rsid w:val="005D11FD"/>
    <w:rsid w:val="005D58EF"/>
    <w:rsid w:val="005E13AC"/>
    <w:rsid w:val="005E2418"/>
    <w:rsid w:val="0061080A"/>
    <w:rsid w:val="00614215"/>
    <w:rsid w:val="00621B53"/>
    <w:rsid w:val="0063521B"/>
    <w:rsid w:val="006409A2"/>
    <w:rsid w:val="00640E64"/>
    <w:rsid w:val="006467D8"/>
    <w:rsid w:val="00683D0D"/>
    <w:rsid w:val="006872F2"/>
    <w:rsid w:val="006948EC"/>
    <w:rsid w:val="00694D07"/>
    <w:rsid w:val="006A531B"/>
    <w:rsid w:val="006A7C5C"/>
    <w:rsid w:val="006B5A2C"/>
    <w:rsid w:val="006C10D2"/>
    <w:rsid w:val="006C3FE7"/>
    <w:rsid w:val="006E4CD7"/>
    <w:rsid w:val="006F0C3A"/>
    <w:rsid w:val="006F2A8E"/>
    <w:rsid w:val="006F374D"/>
    <w:rsid w:val="006F7693"/>
    <w:rsid w:val="00704DF0"/>
    <w:rsid w:val="00710140"/>
    <w:rsid w:val="00726E5D"/>
    <w:rsid w:val="00744640"/>
    <w:rsid w:val="007515DA"/>
    <w:rsid w:val="00754036"/>
    <w:rsid w:val="00764133"/>
    <w:rsid w:val="007A4192"/>
    <w:rsid w:val="007C4F9E"/>
    <w:rsid w:val="007F2275"/>
    <w:rsid w:val="007F789D"/>
    <w:rsid w:val="0080110B"/>
    <w:rsid w:val="008247CB"/>
    <w:rsid w:val="00827DF1"/>
    <w:rsid w:val="00832C56"/>
    <w:rsid w:val="00860C6E"/>
    <w:rsid w:val="00862309"/>
    <w:rsid w:val="00864002"/>
    <w:rsid w:val="008809CF"/>
    <w:rsid w:val="00885236"/>
    <w:rsid w:val="008853FB"/>
    <w:rsid w:val="008B61F7"/>
    <w:rsid w:val="008B65E9"/>
    <w:rsid w:val="008C02FA"/>
    <w:rsid w:val="008C3F70"/>
    <w:rsid w:val="008D4276"/>
    <w:rsid w:val="00903DDB"/>
    <w:rsid w:val="00915F0F"/>
    <w:rsid w:val="009217FB"/>
    <w:rsid w:val="00932924"/>
    <w:rsid w:val="009532DF"/>
    <w:rsid w:val="0098522B"/>
    <w:rsid w:val="00986DC2"/>
    <w:rsid w:val="009875AF"/>
    <w:rsid w:val="00997019"/>
    <w:rsid w:val="009A4EAB"/>
    <w:rsid w:val="009A5029"/>
    <w:rsid w:val="009B4582"/>
    <w:rsid w:val="009D38D5"/>
    <w:rsid w:val="009D42E3"/>
    <w:rsid w:val="009F3ABE"/>
    <w:rsid w:val="00A04C09"/>
    <w:rsid w:val="00A078EF"/>
    <w:rsid w:val="00A11723"/>
    <w:rsid w:val="00A2157E"/>
    <w:rsid w:val="00A24D98"/>
    <w:rsid w:val="00A35DE7"/>
    <w:rsid w:val="00A53F26"/>
    <w:rsid w:val="00A619F9"/>
    <w:rsid w:val="00A63221"/>
    <w:rsid w:val="00A638F3"/>
    <w:rsid w:val="00A72EAA"/>
    <w:rsid w:val="00A7363A"/>
    <w:rsid w:val="00A73EA4"/>
    <w:rsid w:val="00AA0CC5"/>
    <w:rsid w:val="00AA2CF1"/>
    <w:rsid w:val="00AE36F4"/>
    <w:rsid w:val="00AE7E30"/>
    <w:rsid w:val="00AF52CA"/>
    <w:rsid w:val="00AF59B1"/>
    <w:rsid w:val="00B00539"/>
    <w:rsid w:val="00B060F7"/>
    <w:rsid w:val="00B0790D"/>
    <w:rsid w:val="00B13917"/>
    <w:rsid w:val="00B16AFE"/>
    <w:rsid w:val="00B17D8D"/>
    <w:rsid w:val="00B3144F"/>
    <w:rsid w:val="00B50BA3"/>
    <w:rsid w:val="00B5498D"/>
    <w:rsid w:val="00B6130C"/>
    <w:rsid w:val="00B61859"/>
    <w:rsid w:val="00B65DD5"/>
    <w:rsid w:val="00B671E5"/>
    <w:rsid w:val="00B71E3A"/>
    <w:rsid w:val="00B76152"/>
    <w:rsid w:val="00BA20D8"/>
    <w:rsid w:val="00BC30DC"/>
    <w:rsid w:val="00BD10B6"/>
    <w:rsid w:val="00BE3DAC"/>
    <w:rsid w:val="00BF3482"/>
    <w:rsid w:val="00C07076"/>
    <w:rsid w:val="00C106C1"/>
    <w:rsid w:val="00C13588"/>
    <w:rsid w:val="00C25985"/>
    <w:rsid w:val="00C323DA"/>
    <w:rsid w:val="00C4578B"/>
    <w:rsid w:val="00C63FF9"/>
    <w:rsid w:val="00C65601"/>
    <w:rsid w:val="00C65E22"/>
    <w:rsid w:val="00C7117A"/>
    <w:rsid w:val="00C84653"/>
    <w:rsid w:val="00CA3D96"/>
    <w:rsid w:val="00CB00DF"/>
    <w:rsid w:val="00CB0FF3"/>
    <w:rsid w:val="00CB3BFC"/>
    <w:rsid w:val="00CE7A3C"/>
    <w:rsid w:val="00D242A9"/>
    <w:rsid w:val="00D36BD6"/>
    <w:rsid w:val="00D459A6"/>
    <w:rsid w:val="00D51FFC"/>
    <w:rsid w:val="00D6128E"/>
    <w:rsid w:val="00D66C3B"/>
    <w:rsid w:val="00D73C72"/>
    <w:rsid w:val="00D75100"/>
    <w:rsid w:val="00D8320D"/>
    <w:rsid w:val="00D87E6E"/>
    <w:rsid w:val="00D93BC6"/>
    <w:rsid w:val="00DA6756"/>
    <w:rsid w:val="00DB2550"/>
    <w:rsid w:val="00DB3909"/>
    <w:rsid w:val="00DB50AF"/>
    <w:rsid w:val="00DC6317"/>
    <w:rsid w:val="00DD3CD8"/>
    <w:rsid w:val="00DE708D"/>
    <w:rsid w:val="00E0592B"/>
    <w:rsid w:val="00E2585A"/>
    <w:rsid w:val="00E31738"/>
    <w:rsid w:val="00E54EA4"/>
    <w:rsid w:val="00E740E0"/>
    <w:rsid w:val="00E86786"/>
    <w:rsid w:val="00E91FD0"/>
    <w:rsid w:val="00ED1BCF"/>
    <w:rsid w:val="00ED2F80"/>
    <w:rsid w:val="00EF3828"/>
    <w:rsid w:val="00F00E66"/>
    <w:rsid w:val="00F1624E"/>
    <w:rsid w:val="00F32F8A"/>
    <w:rsid w:val="00F558D9"/>
    <w:rsid w:val="00F60070"/>
    <w:rsid w:val="00F810AA"/>
    <w:rsid w:val="00FA089E"/>
    <w:rsid w:val="00FA0E8E"/>
    <w:rsid w:val="00FB1A05"/>
    <w:rsid w:val="00FB43EC"/>
    <w:rsid w:val="00FB6B40"/>
    <w:rsid w:val="00FD78FE"/>
    <w:rsid w:val="00FE2280"/>
    <w:rsid w:val="00FE5BDB"/>
    <w:rsid w:val="00FF3A03"/>
    <w:rsid w:val="25CEAD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rFonts w:ascii="Calibri" w:hAnsi="Calibri" w:eastAsia="宋体" w:cs="Times New Roman"/>
      <w:sz w:val="18"/>
      <w:szCs w:val="18"/>
    </w:rPr>
  </w:style>
  <w:style w:type="character" w:customStyle="1" w:styleId="12">
    <w:name w:val="页脚 字符"/>
    <w:basedOn w:val="9"/>
    <w:link w:val="4"/>
    <w:qFormat/>
    <w:uiPriority w:val="99"/>
    <w:rPr>
      <w:rFonts w:ascii="Calibri" w:hAnsi="Calibri" w:eastAsia="宋体" w:cs="Times New Roman"/>
      <w:sz w:val="18"/>
      <w:szCs w:val="18"/>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character" w:customStyle="1" w:styleId="14">
    <w:name w:val="批注文字 字符"/>
    <w:basedOn w:val="9"/>
    <w:link w:val="2"/>
    <w:semiHidden/>
    <w:qFormat/>
    <w:uiPriority w:val="99"/>
    <w:rPr>
      <w:rFonts w:ascii="Calibri" w:hAnsi="Calibri" w:eastAsia="宋体" w:cs="Times New Roman"/>
    </w:rPr>
  </w:style>
  <w:style w:type="character" w:customStyle="1" w:styleId="15">
    <w:name w:val="批注主题 字符"/>
    <w:basedOn w:val="14"/>
    <w:link w:val="6"/>
    <w:semiHidden/>
    <w:qFormat/>
    <w:uiPriority w:val="99"/>
    <w:rPr>
      <w:rFonts w:ascii="Calibri" w:hAnsi="Calibri" w:eastAsia="宋体" w:cs="Times New Roman"/>
      <w:b/>
      <w:bCs/>
    </w:r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Words>
  <Characters>805</Characters>
  <Lines>6</Lines>
  <Paragraphs>1</Paragraphs>
  <TotalTime>8</TotalTime>
  <ScaleCrop>false</ScaleCrop>
  <LinksUpToDate>false</LinksUpToDate>
  <CharactersWithSpaces>945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2024-07-16T10:10:00Z</dcterms:created>
  <dc:creator>Fangda</dc:creator>
  <cp:lastModifiedBy>scjgj</cp:lastModifiedBy>
  <cp:lastPrinted>2024-07-16T17:23:07Z</cp:lastPrinted>
  <dcterms:modified xsi:type="dcterms:W3CDTF">2024-07-16T17:23:11Z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