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黑体" w:eastAsia="黑体" w:cs="黑体"/>
          <w:bCs/>
          <w:kern w:val="0"/>
          <w:sz w:val="36"/>
          <w:szCs w:val="36"/>
          <w:lang w:val="en-GB" w:bidi="ar-AE"/>
        </w:rPr>
      </w:pPr>
      <w:bookmarkStart w:id="0" w:name="_Hlk166074271"/>
      <w:r>
        <w:rPr>
          <w:rFonts w:ascii="黑体" w:hAnsi="黑体" w:eastAsia="黑体" w:cs="黑体"/>
          <w:bCs/>
          <w:kern w:val="0"/>
          <w:sz w:val="36"/>
          <w:szCs w:val="36"/>
          <w:lang w:val="en-GB" w:bidi="ar-AE"/>
        </w:rPr>
        <w:t>经营者集中简易案件公示表</w:t>
      </w:r>
    </w:p>
    <w:p>
      <w:pPr>
        <w:spacing w:line="440" w:lineRule="exact"/>
        <w:jc w:val="center"/>
        <w:rPr>
          <w:rFonts w:ascii="黑体" w:hAnsi="黑体" w:eastAsia="黑体" w:cs="黑体"/>
          <w:bCs/>
          <w:kern w:val="0"/>
          <w:sz w:val="36"/>
          <w:szCs w:val="36"/>
          <w:lang w:val="en-GB" w:bidi="ar-AE"/>
        </w:rPr>
      </w:pPr>
    </w:p>
    <w:tbl>
      <w:tblPr>
        <w:tblStyle w:val="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96"/>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D9D9D9"/>
          </w:tcPr>
          <w:p>
            <w:pPr>
              <w:rPr>
                <w:rFonts w:ascii="Times New Roman" w:hAnsi="Times New Roman"/>
                <w:b/>
                <w:sz w:val="24"/>
                <w:szCs w:val="24"/>
              </w:rPr>
            </w:pPr>
            <w:r>
              <w:rPr>
                <w:rFonts w:ascii="Times New Roman" w:hAnsi="Times New Roman"/>
                <w:b/>
                <w:sz w:val="24"/>
                <w:szCs w:val="24"/>
              </w:rPr>
              <w:t>案件名称</w:t>
            </w:r>
          </w:p>
        </w:tc>
        <w:tc>
          <w:tcPr>
            <w:tcW w:w="6949" w:type="dxa"/>
            <w:gridSpan w:val="2"/>
          </w:tcPr>
          <w:p>
            <w:pPr>
              <w:rPr>
                <w:rFonts w:ascii="Times New Roman" w:hAnsi="Times New Roman"/>
                <w:kern w:val="0"/>
                <w:sz w:val="24"/>
                <w:szCs w:val="24"/>
              </w:rPr>
            </w:pPr>
            <w:r>
              <w:rPr>
                <w:rFonts w:hint="eastAsia" w:ascii="Times New Roman" w:hAnsi="Times New Roman"/>
                <w:kern w:val="0"/>
                <w:sz w:val="24"/>
                <w:szCs w:val="24"/>
              </w:rPr>
              <w:t>TCL中环新能源科技股份有限公司收购环晟光伏（江苏）有限公司股权案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3" w:hRule="atLeast"/>
        </w:trPr>
        <w:tc>
          <w:tcPr>
            <w:tcW w:w="1809" w:type="dxa"/>
            <w:shd w:val="clear" w:color="auto" w:fill="D9D9D9"/>
          </w:tcPr>
          <w:p>
            <w:pPr>
              <w:rPr>
                <w:rFonts w:ascii="Times New Roman" w:hAnsi="Times New Roman"/>
                <w:b/>
                <w:sz w:val="24"/>
                <w:szCs w:val="24"/>
              </w:rPr>
            </w:pPr>
            <w:r>
              <w:rPr>
                <w:rFonts w:ascii="Times New Roman" w:hAnsi="Times New Roman"/>
                <w:b/>
                <w:sz w:val="24"/>
                <w:szCs w:val="24"/>
              </w:rPr>
              <w:t>交易概况</w:t>
            </w:r>
          </w:p>
        </w:tc>
        <w:tc>
          <w:tcPr>
            <w:tcW w:w="6949" w:type="dxa"/>
            <w:gridSpan w:val="2"/>
          </w:tcPr>
          <w:p>
            <w:pPr>
              <w:rPr>
                <w:rFonts w:ascii="Times New Roman" w:hAnsi="Times New Roman"/>
                <w:kern w:val="0"/>
                <w:sz w:val="24"/>
                <w:szCs w:val="24"/>
              </w:rPr>
            </w:pPr>
            <w:r>
              <w:rPr>
                <w:rFonts w:hint="eastAsia" w:ascii="Times New Roman" w:hAnsi="Times New Roman"/>
                <w:kern w:val="0"/>
                <w:sz w:val="24"/>
                <w:szCs w:val="24"/>
              </w:rPr>
              <w:t>TCL中环新能源科技股份有限公司（“TCL中环”）全资子公司中环香港控股有限公司（“中环香港”）与</w:t>
            </w:r>
            <w:r>
              <w:rPr>
                <w:rFonts w:ascii="Times New Roman" w:hAnsi="Times New Roman"/>
                <w:kern w:val="0"/>
                <w:sz w:val="24"/>
                <w:szCs w:val="24"/>
              </w:rPr>
              <w:t>SunPower Manufacturing Corporation Limited</w:t>
            </w:r>
            <w:r>
              <w:rPr>
                <w:rFonts w:hint="eastAsia" w:ascii="Times New Roman" w:hAnsi="Times New Roman"/>
                <w:kern w:val="0"/>
                <w:sz w:val="24"/>
                <w:szCs w:val="24"/>
              </w:rPr>
              <w:t>（“SMCL”）签署《股权转让协议》约定，中环香港以现金方式收购SMCL持有的环晟光伏（江苏）有限公司（“环晟光伏”）</w:t>
            </w:r>
            <w:bookmarkStart w:id="1" w:name="_Hlk165235628"/>
            <w:r>
              <w:rPr>
                <w:rFonts w:hint="eastAsia" w:ascii="Times New Roman" w:hAnsi="Times New Roman"/>
                <w:kern w:val="0"/>
                <w:sz w:val="24"/>
                <w:szCs w:val="24"/>
              </w:rPr>
              <w:t>16.2663%</w:t>
            </w:r>
            <w:bookmarkEnd w:id="1"/>
            <w:r>
              <w:rPr>
                <w:rFonts w:hint="eastAsia" w:ascii="Times New Roman" w:hAnsi="Times New Roman"/>
                <w:kern w:val="0"/>
                <w:sz w:val="24"/>
                <w:szCs w:val="24"/>
              </w:rPr>
              <w:t>股权。交易前，环晟光伏由TCL中环和SMCL共同控制；交易后，TCL中环直接并通过中环香港间接合计持有环晟光伏100%股权，拥有环晟光伏的单独控制权。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1809" w:type="dxa"/>
            <w:vMerge w:val="restart"/>
            <w:shd w:val="clear" w:color="auto" w:fill="D9D9D9"/>
          </w:tcPr>
          <w:p>
            <w:pPr>
              <w:rPr>
                <w:rFonts w:ascii="Times New Roman" w:hAnsi="Times New Roman"/>
                <w:b/>
                <w:sz w:val="24"/>
                <w:szCs w:val="24"/>
              </w:rPr>
            </w:pPr>
            <w:r>
              <w:rPr>
                <w:rFonts w:ascii="Times New Roman" w:hAnsi="Times New Roman"/>
                <w:b/>
                <w:sz w:val="24"/>
                <w:szCs w:val="24"/>
              </w:rPr>
              <w:t>参与集中的经营者简介</w:t>
            </w:r>
          </w:p>
        </w:tc>
        <w:tc>
          <w:tcPr>
            <w:tcW w:w="1796" w:type="dxa"/>
          </w:tcPr>
          <w:p>
            <w:pP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hint="eastAsia" w:ascii="Times New Roman" w:hAnsi="Times New Roman"/>
                <w:kern w:val="0"/>
                <w:sz w:val="24"/>
                <w:szCs w:val="24"/>
              </w:rPr>
              <w:t>TCL中环</w:t>
            </w:r>
          </w:p>
        </w:tc>
        <w:tc>
          <w:tcPr>
            <w:tcW w:w="5153" w:type="dxa"/>
          </w:tcPr>
          <w:p>
            <w:pPr>
              <w:rPr>
                <w:rFonts w:ascii="Times New Roman" w:hAnsi="Times New Roman"/>
                <w:sz w:val="24"/>
                <w:szCs w:val="24"/>
              </w:rPr>
            </w:pPr>
            <w:r>
              <w:rPr>
                <w:rFonts w:hint="eastAsia" w:ascii="Times New Roman" w:hAnsi="Times New Roman"/>
                <w:kern w:val="0"/>
                <w:sz w:val="24"/>
                <w:szCs w:val="24"/>
              </w:rPr>
              <w:t>TCL中环</w:t>
            </w:r>
            <w:r>
              <w:rPr>
                <w:rFonts w:ascii="Times New Roman" w:hAnsi="Times New Roman"/>
                <w:sz w:val="24"/>
                <w:szCs w:val="24"/>
              </w:rPr>
              <w:t>于</w:t>
            </w:r>
            <w:r>
              <w:rPr>
                <w:rFonts w:hint="eastAsia" w:ascii="Times New Roman" w:hAnsi="Times New Roman"/>
                <w:sz w:val="24"/>
                <w:szCs w:val="24"/>
              </w:rPr>
              <w:t>1988</w:t>
            </w:r>
            <w:r>
              <w:rPr>
                <w:rFonts w:ascii="Times New Roman" w:hAnsi="Times New Roman"/>
                <w:sz w:val="24"/>
                <w:szCs w:val="24"/>
              </w:rPr>
              <w:t>年</w:t>
            </w:r>
            <w:r>
              <w:rPr>
                <w:rFonts w:hint="eastAsia" w:ascii="Times New Roman" w:hAnsi="Times New Roman"/>
                <w:sz w:val="24"/>
                <w:szCs w:val="24"/>
              </w:rPr>
              <w:t>12</w:t>
            </w:r>
            <w:r>
              <w:rPr>
                <w:rFonts w:ascii="Times New Roman" w:hAnsi="Times New Roman"/>
                <w:sz w:val="24"/>
                <w:szCs w:val="24"/>
              </w:rPr>
              <w:t>月</w:t>
            </w:r>
            <w:r>
              <w:rPr>
                <w:rFonts w:hint="eastAsia" w:ascii="Times New Roman" w:hAnsi="Times New Roman"/>
                <w:sz w:val="24"/>
                <w:szCs w:val="24"/>
              </w:rPr>
              <w:t>21日成立于天津市</w:t>
            </w:r>
            <w:r>
              <w:rPr>
                <w:rFonts w:ascii="Times New Roman" w:hAnsi="Times New Roman"/>
                <w:sz w:val="24"/>
                <w:szCs w:val="24"/>
              </w:rPr>
              <w:t>，</w:t>
            </w:r>
            <w:r>
              <w:rPr>
                <w:rFonts w:hint="eastAsia" w:ascii="Times New Roman" w:hAnsi="Times New Roman"/>
                <w:sz w:val="24"/>
                <w:szCs w:val="24"/>
              </w:rPr>
              <w:t>主要从事光伏硅片、光伏电池、光伏电池组件的研发、生产和销售业务以及光伏电站运营业务。</w:t>
            </w:r>
          </w:p>
          <w:p>
            <w:pPr>
              <w:rPr>
                <w:rFonts w:ascii="Times New Roman" w:hAnsi="Times New Roman"/>
                <w:sz w:val="24"/>
                <w:szCs w:val="24"/>
              </w:rPr>
            </w:pPr>
            <w:r>
              <w:rPr>
                <w:rFonts w:hint="eastAsia" w:ascii="Times New Roman" w:hAnsi="Times New Roman"/>
                <w:kern w:val="0"/>
                <w:sz w:val="24"/>
                <w:szCs w:val="24"/>
              </w:rPr>
              <w:t>TCL中环的最终控制人为TCL科技集团股份有限公司，主要业务为在全球范围内从事半导体显示及材料业务、半导体及半导体光伏业务、产业金融及投资业务和其他业务。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1809" w:type="dxa"/>
            <w:vMerge w:val="continue"/>
            <w:shd w:val="clear" w:color="auto" w:fill="D9D9D9"/>
          </w:tcPr>
          <w:p>
            <w:pPr>
              <w:rPr>
                <w:rFonts w:ascii="Times New Roman" w:hAnsi="Times New Roman"/>
                <w:b/>
                <w:sz w:val="24"/>
                <w:szCs w:val="24"/>
              </w:rPr>
            </w:pPr>
          </w:p>
        </w:tc>
        <w:tc>
          <w:tcPr>
            <w:tcW w:w="1796" w:type="dxa"/>
          </w:tcPr>
          <w:p>
            <w:pPr>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hint="eastAsia" w:ascii="Times New Roman" w:hAnsi="Times New Roman"/>
                <w:kern w:val="0"/>
                <w:sz w:val="24"/>
                <w:szCs w:val="24"/>
              </w:rPr>
              <w:t>环晟光伏</w:t>
            </w:r>
            <w:r>
              <w:rPr>
                <w:rFonts w:ascii="Times New Roman" w:hAnsi="Times New Roman"/>
                <w:sz w:val="24"/>
                <w:szCs w:val="24"/>
              </w:rPr>
              <w:t xml:space="preserve"> </w:t>
            </w:r>
          </w:p>
        </w:tc>
        <w:tc>
          <w:tcPr>
            <w:tcW w:w="5153" w:type="dxa"/>
          </w:tcPr>
          <w:p>
            <w:pPr>
              <w:rPr>
                <w:rFonts w:ascii="Times New Roman" w:hAnsi="Times New Roman"/>
                <w:sz w:val="24"/>
                <w:szCs w:val="24"/>
              </w:rPr>
            </w:pPr>
            <w:r>
              <w:rPr>
                <w:rFonts w:hint="eastAsia" w:ascii="Times New Roman" w:hAnsi="Times New Roman"/>
                <w:kern w:val="0"/>
                <w:sz w:val="24"/>
                <w:szCs w:val="24"/>
              </w:rPr>
              <w:t>环晟光伏</w:t>
            </w:r>
            <w:r>
              <w:rPr>
                <w:rFonts w:hint="eastAsia" w:ascii="Times New Roman" w:hAnsi="Times New Roman"/>
                <w:sz w:val="24"/>
                <w:szCs w:val="24"/>
              </w:rPr>
              <w:t>于</w:t>
            </w:r>
            <w:r>
              <w:rPr>
                <w:rFonts w:ascii="Times New Roman" w:hAnsi="Times New Roman"/>
                <w:sz w:val="24"/>
                <w:szCs w:val="24"/>
              </w:rPr>
              <w:t>201</w:t>
            </w:r>
            <w:r>
              <w:rPr>
                <w:rFonts w:hint="eastAsia" w:ascii="Times New Roman" w:hAnsi="Times New Roman"/>
                <w:sz w:val="24"/>
                <w:szCs w:val="24"/>
              </w:rPr>
              <w:t>5</w:t>
            </w:r>
            <w:r>
              <w:rPr>
                <w:rFonts w:ascii="Times New Roman" w:hAnsi="Times New Roman"/>
                <w:sz w:val="24"/>
                <w:szCs w:val="24"/>
              </w:rPr>
              <w:t>年</w:t>
            </w:r>
            <w:r>
              <w:rPr>
                <w:rFonts w:hint="eastAsia" w:ascii="Times New Roman" w:hAnsi="Times New Roman"/>
                <w:sz w:val="24"/>
                <w:szCs w:val="24"/>
              </w:rPr>
              <w:t>8</w:t>
            </w:r>
            <w:r>
              <w:rPr>
                <w:rFonts w:ascii="Times New Roman" w:hAnsi="Times New Roman"/>
                <w:sz w:val="24"/>
                <w:szCs w:val="24"/>
              </w:rPr>
              <w:t>月</w:t>
            </w:r>
            <w:r>
              <w:rPr>
                <w:rFonts w:hint="eastAsia" w:ascii="Times New Roman" w:hAnsi="Times New Roman"/>
                <w:sz w:val="24"/>
                <w:szCs w:val="24"/>
              </w:rPr>
              <w:t>21日</w:t>
            </w:r>
            <w:r>
              <w:rPr>
                <w:rFonts w:ascii="Times New Roman" w:hAnsi="Times New Roman"/>
                <w:sz w:val="24"/>
                <w:szCs w:val="24"/>
              </w:rPr>
              <w:t>成立于</w:t>
            </w:r>
            <w:r>
              <w:rPr>
                <w:rFonts w:hint="eastAsia" w:ascii="Times New Roman" w:hAnsi="Times New Roman"/>
                <w:sz w:val="24"/>
                <w:szCs w:val="24"/>
              </w:rPr>
              <w:t>江苏省宜兴市</w:t>
            </w:r>
            <w:r>
              <w:rPr>
                <w:rFonts w:ascii="Times New Roman" w:hAnsi="Times New Roman"/>
                <w:sz w:val="24"/>
                <w:szCs w:val="24"/>
              </w:rPr>
              <w:t>，</w:t>
            </w:r>
            <w:r>
              <w:rPr>
                <w:rFonts w:hint="eastAsia" w:ascii="Times New Roman" w:hAnsi="Times New Roman"/>
                <w:sz w:val="24"/>
                <w:szCs w:val="24"/>
              </w:rPr>
              <w:t>主要从事光伏电池、光伏电池组件研发、生产和销售业务。</w:t>
            </w:r>
          </w:p>
          <w:p>
            <w:pPr>
              <w:rPr>
                <w:rFonts w:ascii="Times New Roman" w:hAnsi="Times New Roman"/>
                <w:sz w:val="24"/>
                <w:szCs w:val="24"/>
              </w:rPr>
            </w:pPr>
            <w:r>
              <w:rPr>
                <w:rFonts w:hint="eastAsia" w:ascii="Times New Roman" w:hAnsi="Times New Roman"/>
                <w:kern w:val="0"/>
                <w:sz w:val="24"/>
                <w:szCs w:val="24"/>
              </w:rPr>
              <w:t>环晟光伏</w:t>
            </w:r>
            <w:r>
              <w:rPr>
                <w:rFonts w:ascii="Times New Roman" w:hAnsi="Times New Roman"/>
                <w:sz w:val="24"/>
                <w:szCs w:val="24"/>
              </w:rPr>
              <w:t>的最终控制人为</w:t>
            </w:r>
            <w:r>
              <w:rPr>
                <w:rFonts w:hint="eastAsia" w:ascii="Times New Roman" w:hAnsi="Times New Roman"/>
                <w:kern w:val="0"/>
                <w:sz w:val="24"/>
                <w:szCs w:val="24"/>
              </w:rPr>
              <w:t>TCL科技集团股份有限公司和</w:t>
            </w:r>
            <w:r>
              <w:rPr>
                <w:rFonts w:ascii="Times New Roman" w:hAnsi="Times New Roman"/>
                <w:kern w:val="0"/>
                <w:sz w:val="24"/>
                <w:szCs w:val="24"/>
              </w:rPr>
              <w:t>TotalEnergies SE</w:t>
            </w:r>
            <w:r>
              <w:rPr>
                <w:rFonts w:hint="eastAsia" w:ascii="Times New Roman" w:hAnsi="Times New Roman"/>
                <w:kern w:val="0"/>
                <w:sz w:val="24"/>
                <w:szCs w:val="24"/>
              </w:rPr>
              <w:t>。TCL科技集团股份有限公司的主要业务为在全球范围内从事半导体显示及材料业务、半导体及半导体光伏业务、产业金融及投资业务和其他业务。</w:t>
            </w:r>
            <w:r>
              <w:rPr>
                <w:rFonts w:ascii="Times New Roman" w:hAnsi="Times New Roman"/>
                <w:kern w:val="0"/>
                <w:sz w:val="24"/>
                <w:szCs w:val="24"/>
              </w:rPr>
              <w:t>TotalEnergies SE</w:t>
            </w:r>
            <w:r>
              <w:rPr>
                <w:rFonts w:hint="eastAsia" w:ascii="Times New Roman" w:hAnsi="Times New Roman"/>
                <w:kern w:val="0"/>
                <w:sz w:val="24"/>
                <w:szCs w:val="24"/>
              </w:rPr>
              <w:t>的主要业务为在全球范围内生产和销售包括石油、生物燃料、天然气、绿色燃气、可再生能源和电力在内的能源产品。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809" w:type="dxa"/>
            <w:vMerge w:val="restart"/>
            <w:shd w:val="clear" w:color="auto" w:fill="D9D9D9"/>
          </w:tcPr>
          <w:p>
            <w:pPr>
              <w:rPr>
                <w:rFonts w:ascii="Times New Roman" w:hAnsi="Times New Roman"/>
                <w:b/>
                <w:sz w:val="24"/>
                <w:szCs w:val="24"/>
              </w:rPr>
            </w:pPr>
            <w:r>
              <w:rPr>
                <w:rFonts w:ascii="Times New Roman" w:hAnsi="Times New Roman"/>
                <w:b/>
                <w:sz w:val="24"/>
                <w:szCs w:val="24"/>
              </w:rPr>
              <w:t>简易案件理由（可以单选，也可以多选）</w:t>
            </w:r>
          </w:p>
        </w:tc>
        <w:tc>
          <w:tcPr>
            <w:tcW w:w="6949" w:type="dxa"/>
            <w:gridSpan w:val="2"/>
          </w:tcPr>
          <w:p>
            <w:pPr>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809" w:type="dxa"/>
            <w:vMerge w:val="continue"/>
            <w:shd w:val="clear" w:color="auto" w:fill="D9D9D9"/>
          </w:tcPr>
          <w:p>
            <w:pPr>
              <w:rPr>
                <w:rFonts w:ascii="Times New Roman" w:hAnsi="Times New Roman"/>
                <w:b/>
                <w:sz w:val="24"/>
                <w:szCs w:val="24"/>
              </w:rPr>
            </w:pPr>
          </w:p>
        </w:tc>
        <w:tc>
          <w:tcPr>
            <w:tcW w:w="6949" w:type="dxa"/>
            <w:gridSpan w:val="2"/>
          </w:tcPr>
          <w:p>
            <w:pPr>
              <w:rPr>
                <w:rFonts w:ascii="Times New Roman" w:hAnsi="Times New Roman"/>
                <w:sz w:val="24"/>
                <w:szCs w:val="24"/>
              </w:rPr>
            </w:pPr>
            <w:r>
              <w:rPr>
                <w:rFonts w:ascii="Times New Roman" w:hAnsi="Times New Roman"/>
                <w:sz w:val="24"/>
                <w:szCs w:val="24"/>
              </w:rPr>
              <w:sym w:font="Wingdings" w:char="F0FE"/>
            </w:r>
            <w:r>
              <w:rPr>
                <w:rFonts w:ascii="Times New Roman" w:hAnsi="Times New Roman"/>
                <w:sz w:val="24"/>
                <w:szCs w:val="24"/>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809" w:type="dxa"/>
            <w:vMerge w:val="continue"/>
            <w:shd w:val="clear" w:color="auto" w:fill="D9D9D9"/>
          </w:tcPr>
          <w:p>
            <w:pPr>
              <w:rPr>
                <w:rFonts w:ascii="Times New Roman" w:hAnsi="Times New Roman"/>
                <w:b/>
                <w:sz w:val="24"/>
                <w:szCs w:val="24"/>
              </w:rPr>
            </w:pPr>
          </w:p>
        </w:tc>
        <w:tc>
          <w:tcPr>
            <w:tcW w:w="6949" w:type="dxa"/>
            <w:gridSpan w:val="2"/>
          </w:tcPr>
          <w:p>
            <w:pPr>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1809" w:type="dxa"/>
            <w:vMerge w:val="continue"/>
            <w:shd w:val="clear" w:color="auto" w:fill="D9D9D9"/>
          </w:tcPr>
          <w:p>
            <w:pPr>
              <w:rPr>
                <w:rFonts w:ascii="Times New Roman" w:hAnsi="Times New Roman"/>
                <w:b/>
                <w:sz w:val="24"/>
                <w:szCs w:val="24"/>
              </w:rPr>
            </w:pPr>
          </w:p>
        </w:tc>
        <w:tc>
          <w:tcPr>
            <w:tcW w:w="6949" w:type="dxa"/>
            <w:gridSpan w:val="2"/>
          </w:tcPr>
          <w:p>
            <w:pPr>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1809" w:type="dxa"/>
            <w:vMerge w:val="continue"/>
            <w:shd w:val="clear" w:color="auto" w:fill="D9D9D9"/>
          </w:tcPr>
          <w:p>
            <w:pPr>
              <w:rPr>
                <w:rFonts w:ascii="Times New Roman" w:hAnsi="Times New Roman"/>
                <w:b/>
                <w:sz w:val="24"/>
                <w:szCs w:val="24"/>
              </w:rPr>
            </w:pPr>
          </w:p>
        </w:tc>
        <w:tc>
          <w:tcPr>
            <w:tcW w:w="6949" w:type="dxa"/>
            <w:gridSpan w:val="2"/>
          </w:tcPr>
          <w:p>
            <w:pPr>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809" w:type="dxa"/>
            <w:vMerge w:val="continue"/>
            <w:shd w:val="clear" w:color="auto" w:fill="D9D9D9"/>
          </w:tcPr>
          <w:p>
            <w:pPr>
              <w:rPr>
                <w:rFonts w:ascii="Times New Roman" w:hAnsi="Times New Roman"/>
                <w:b/>
                <w:sz w:val="24"/>
                <w:szCs w:val="24"/>
              </w:rPr>
            </w:pPr>
          </w:p>
        </w:tc>
        <w:tc>
          <w:tcPr>
            <w:tcW w:w="6949" w:type="dxa"/>
            <w:gridSpan w:val="2"/>
          </w:tcPr>
          <w:p>
            <w:pPr>
              <w:rPr>
                <w:rFonts w:ascii="Times New Roman" w:hAnsi="Times New Roman"/>
                <w:sz w:val="24"/>
                <w:szCs w:val="24"/>
              </w:rPr>
            </w:pPr>
            <w:r>
              <w:rPr>
                <w:rFonts w:ascii="Times New Roman" w:hAnsi="Times New Roman"/>
                <w:sz w:val="24"/>
                <w:szCs w:val="24"/>
              </w:rPr>
              <w:sym w:font="Wingdings" w:char="F0FE"/>
            </w:r>
            <w:r>
              <w:rPr>
                <w:rFonts w:ascii="Times New Roman" w:hAnsi="Times New Roman"/>
                <w:sz w:val="24"/>
                <w:szCs w:val="24"/>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D9D9D9"/>
          </w:tcPr>
          <w:p>
            <w:pPr>
              <w:rPr>
                <w:rFonts w:ascii="Times New Roman" w:hAnsi="Times New Roman"/>
                <w:b/>
                <w:sz w:val="24"/>
                <w:szCs w:val="24"/>
              </w:rPr>
            </w:pPr>
            <w:r>
              <w:rPr>
                <w:rFonts w:ascii="Times New Roman" w:hAnsi="Times New Roman"/>
                <w:b/>
                <w:sz w:val="24"/>
                <w:szCs w:val="24"/>
              </w:rPr>
              <w:t>备注</w:t>
            </w:r>
          </w:p>
        </w:tc>
        <w:tc>
          <w:tcPr>
            <w:tcW w:w="6949" w:type="dxa"/>
            <w:gridSpan w:val="2"/>
          </w:tcPr>
          <w:p>
            <w:pPr>
              <w:rPr>
                <w:rFonts w:ascii="Times New Roman" w:hAnsi="Times New Roman"/>
                <w:b/>
                <w:bCs/>
                <w:sz w:val="24"/>
                <w:szCs w:val="24"/>
              </w:rPr>
            </w:pPr>
            <w:r>
              <w:rPr>
                <w:rFonts w:hint="eastAsia" w:ascii="Times New Roman" w:hAnsi="Times New Roman"/>
                <w:b/>
                <w:bCs/>
                <w:sz w:val="24"/>
                <w:szCs w:val="24"/>
              </w:rPr>
              <w:t>纵向关联：</w:t>
            </w:r>
          </w:p>
          <w:p>
            <w:pPr>
              <w:rPr>
                <w:rFonts w:ascii="Times New Roman" w:hAnsi="Times New Roman"/>
                <w:b/>
                <w:bCs/>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2241"/>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1" w:type="dxa"/>
                </w:tcPr>
                <w:p>
                  <w:pPr>
                    <w:jc w:val="center"/>
                    <w:rPr>
                      <w:rFonts w:ascii="Times New Roman" w:hAnsi="Times New Roman"/>
                      <w:b/>
                      <w:bCs/>
                      <w:sz w:val="24"/>
                      <w:szCs w:val="24"/>
                    </w:rPr>
                  </w:pPr>
                  <w:bookmarkStart w:id="2" w:name="_Hlk152173771"/>
                  <w:r>
                    <w:rPr>
                      <w:rFonts w:ascii="Times New Roman" w:hAnsi="Times New Roman"/>
                      <w:bCs/>
                      <w:color w:val="000000"/>
                      <w:sz w:val="24"/>
                      <w:szCs w:val="24"/>
                    </w:rPr>
                    <w:t>相关商品市场</w:t>
                  </w:r>
                </w:p>
              </w:tc>
              <w:tc>
                <w:tcPr>
                  <w:tcW w:w="2241" w:type="dxa"/>
                </w:tcPr>
                <w:p>
                  <w:pPr>
                    <w:jc w:val="center"/>
                    <w:rPr>
                      <w:rFonts w:ascii="Times New Roman" w:hAnsi="Times New Roman"/>
                      <w:b/>
                      <w:bCs/>
                      <w:sz w:val="24"/>
                      <w:szCs w:val="24"/>
                    </w:rPr>
                  </w:pPr>
                  <w:r>
                    <w:rPr>
                      <w:rFonts w:ascii="Times New Roman" w:hAnsi="Times New Roman"/>
                      <w:bCs/>
                      <w:color w:val="000000"/>
                      <w:sz w:val="24"/>
                      <w:szCs w:val="24"/>
                    </w:rPr>
                    <w:t>相关地域市场</w:t>
                  </w:r>
                </w:p>
              </w:tc>
              <w:tc>
                <w:tcPr>
                  <w:tcW w:w="2241" w:type="dxa"/>
                </w:tcPr>
                <w:p>
                  <w:pPr>
                    <w:jc w:val="center"/>
                    <w:rPr>
                      <w:rFonts w:ascii="Times New Roman" w:hAnsi="Times New Roman"/>
                      <w:b/>
                      <w:bCs/>
                      <w:sz w:val="24"/>
                      <w:szCs w:val="24"/>
                    </w:rPr>
                  </w:pPr>
                  <w:r>
                    <w:rPr>
                      <w:rFonts w:hint="eastAsia" w:ascii="Times New Roman" w:hAnsi="Times New Roman"/>
                      <w:bCs/>
                      <w:color w:val="000000"/>
                      <w:sz w:val="24"/>
                      <w:szCs w:val="24"/>
                    </w:rPr>
                    <w:t>2022年市场份额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1" w:type="dxa"/>
                </w:tcPr>
                <w:p>
                  <w:pPr>
                    <w:rPr>
                      <w:rFonts w:ascii="Times New Roman" w:hAnsi="Times New Roman"/>
                      <w:sz w:val="24"/>
                      <w:szCs w:val="24"/>
                    </w:rPr>
                  </w:pPr>
                  <w:r>
                    <w:rPr>
                      <w:rFonts w:hint="eastAsia" w:ascii="Times New Roman" w:hAnsi="Times New Roman"/>
                      <w:sz w:val="24"/>
                      <w:szCs w:val="24"/>
                    </w:rPr>
                    <w:t>上游：太阳能单晶硅片</w:t>
                  </w:r>
                </w:p>
                <w:p>
                  <w:pPr>
                    <w:rPr>
                      <w:rFonts w:ascii="Times New Roman" w:hAnsi="Times New Roman"/>
                      <w:b/>
                      <w:bCs/>
                      <w:sz w:val="24"/>
                      <w:szCs w:val="24"/>
                    </w:rPr>
                  </w:pPr>
                  <w:r>
                    <w:rPr>
                      <w:rFonts w:hint="eastAsia" w:ascii="Times New Roman" w:hAnsi="Times New Roman"/>
                      <w:sz w:val="24"/>
                      <w:szCs w:val="24"/>
                    </w:rPr>
                    <w:t>下游：晶体硅太阳能电池</w:t>
                  </w:r>
                </w:p>
              </w:tc>
              <w:tc>
                <w:tcPr>
                  <w:tcW w:w="2241" w:type="dxa"/>
                </w:tcPr>
                <w:p>
                  <w:pPr>
                    <w:rPr>
                      <w:rFonts w:ascii="Times New Roman" w:hAnsi="Times New Roman"/>
                      <w:sz w:val="24"/>
                      <w:szCs w:val="24"/>
                    </w:rPr>
                  </w:pPr>
                  <w:r>
                    <w:rPr>
                      <w:rFonts w:hint="eastAsia" w:ascii="Times New Roman" w:hAnsi="Times New Roman"/>
                      <w:sz w:val="24"/>
                      <w:szCs w:val="24"/>
                    </w:rPr>
                    <w:t>上游：全球</w:t>
                  </w:r>
                </w:p>
                <w:p>
                  <w:pPr>
                    <w:rPr>
                      <w:rFonts w:ascii="Times New Roman" w:hAnsi="Times New Roman"/>
                      <w:b/>
                      <w:bCs/>
                      <w:sz w:val="24"/>
                      <w:szCs w:val="24"/>
                    </w:rPr>
                  </w:pPr>
                  <w:r>
                    <w:rPr>
                      <w:rFonts w:hint="eastAsia" w:ascii="Times New Roman" w:hAnsi="Times New Roman"/>
                      <w:sz w:val="24"/>
                      <w:szCs w:val="24"/>
                    </w:rPr>
                    <w:t>下游：全球</w:t>
                  </w:r>
                </w:p>
              </w:tc>
              <w:tc>
                <w:tcPr>
                  <w:tcW w:w="2241" w:type="dxa"/>
                </w:tcPr>
                <w:p>
                  <w:pPr>
                    <w:rPr>
                      <w:rFonts w:hint="eastAsia" w:ascii="Times New Roman" w:hAnsi="Times New Roman"/>
                      <w:sz w:val="24"/>
                      <w:szCs w:val="24"/>
                    </w:rPr>
                  </w:pPr>
                  <w:r>
                    <w:rPr>
                      <w:rFonts w:hint="eastAsia" w:ascii="Times New Roman" w:hAnsi="Times New Roman"/>
                      <w:sz w:val="24"/>
                      <w:szCs w:val="24"/>
                    </w:rPr>
                    <w:t>上游：</w:t>
                  </w:r>
                </w:p>
                <w:p>
                  <w:pPr>
                    <w:rPr>
                      <w:rFonts w:ascii="Times New Roman" w:hAnsi="Times New Roman"/>
                      <w:sz w:val="24"/>
                      <w:szCs w:val="24"/>
                    </w:rPr>
                  </w:pPr>
                  <w:r>
                    <w:rPr>
                      <w:rFonts w:hint="eastAsia" w:ascii="Times New Roman" w:hAnsi="Times New Roman"/>
                      <w:sz w:val="24"/>
                      <w:szCs w:val="24"/>
                    </w:rPr>
                    <w:t>TCL中环：20-25%</w:t>
                  </w:r>
                </w:p>
                <w:p>
                  <w:pPr>
                    <w:rPr>
                      <w:rFonts w:hint="eastAsia" w:ascii="Times New Roman" w:hAnsi="Times New Roman"/>
                      <w:sz w:val="24"/>
                      <w:szCs w:val="24"/>
                    </w:rPr>
                  </w:pPr>
                  <w:r>
                    <w:rPr>
                      <w:rFonts w:hint="eastAsia" w:ascii="Times New Roman" w:hAnsi="Times New Roman"/>
                      <w:sz w:val="24"/>
                      <w:szCs w:val="24"/>
                    </w:rPr>
                    <w:t>下游：</w:t>
                  </w:r>
                </w:p>
                <w:p>
                  <w:pPr>
                    <w:rPr>
                      <w:rFonts w:ascii="Times New Roman" w:hAnsi="Times New Roman"/>
                      <w:sz w:val="24"/>
                      <w:szCs w:val="24"/>
                    </w:rPr>
                  </w:pPr>
                  <w:r>
                    <w:rPr>
                      <w:rFonts w:hint="eastAsia" w:ascii="Times New Roman" w:hAnsi="Times New Roman"/>
                      <w:sz w:val="24"/>
                      <w:szCs w:val="24"/>
                    </w:rPr>
                    <w:t>环晟光伏：0-5%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1" w:type="dxa"/>
                </w:tcPr>
                <w:p>
                  <w:pPr>
                    <w:rPr>
                      <w:rFonts w:ascii="Times New Roman" w:hAnsi="Times New Roman"/>
                      <w:sz w:val="24"/>
                      <w:szCs w:val="24"/>
                    </w:rPr>
                  </w:pPr>
                  <w:r>
                    <w:rPr>
                      <w:rFonts w:hint="eastAsia" w:ascii="Times New Roman" w:hAnsi="Times New Roman"/>
                      <w:sz w:val="24"/>
                      <w:szCs w:val="24"/>
                    </w:rPr>
                    <w:t>上游：晶体硅太阳能电池组件</w:t>
                  </w:r>
                </w:p>
                <w:p>
                  <w:pPr>
                    <w:rPr>
                      <w:rFonts w:ascii="Times New Roman" w:hAnsi="Times New Roman"/>
                      <w:sz w:val="24"/>
                      <w:szCs w:val="24"/>
                    </w:rPr>
                  </w:pPr>
                  <w:r>
                    <w:rPr>
                      <w:rFonts w:hint="eastAsia" w:ascii="Times New Roman" w:hAnsi="Times New Roman"/>
                      <w:sz w:val="24"/>
                      <w:szCs w:val="24"/>
                    </w:rPr>
                    <w:t>下游：光伏发电</w:t>
                  </w:r>
                </w:p>
              </w:tc>
              <w:tc>
                <w:tcPr>
                  <w:tcW w:w="2241" w:type="dxa"/>
                </w:tcPr>
                <w:p>
                  <w:pPr>
                    <w:rPr>
                      <w:rFonts w:ascii="Times New Roman" w:hAnsi="Times New Roman"/>
                      <w:sz w:val="24"/>
                      <w:szCs w:val="24"/>
                    </w:rPr>
                  </w:pPr>
                  <w:r>
                    <w:rPr>
                      <w:rFonts w:hint="eastAsia" w:ascii="Times New Roman" w:hAnsi="Times New Roman"/>
                      <w:sz w:val="24"/>
                      <w:szCs w:val="24"/>
                    </w:rPr>
                    <w:t>上游：全球</w:t>
                  </w:r>
                </w:p>
                <w:p>
                  <w:pPr>
                    <w:rPr>
                      <w:rFonts w:ascii="Times New Roman" w:hAnsi="Times New Roman"/>
                      <w:sz w:val="24"/>
                      <w:szCs w:val="24"/>
                    </w:rPr>
                  </w:pPr>
                  <w:r>
                    <w:rPr>
                      <w:rFonts w:hint="eastAsia" w:ascii="Times New Roman" w:hAnsi="Times New Roman"/>
                      <w:sz w:val="24"/>
                      <w:szCs w:val="24"/>
                    </w:rPr>
                    <w:t>下游：中国境内</w:t>
                  </w:r>
                </w:p>
              </w:tc>
              <w:tc>
                <w:tcPr>
                  <w:tcW w:w="2241" w:type="dxa"/>
                </w:tcPr>
                <w:p>
                  <w:pPr>
                    <w:rPr>
                      <w:rFonts w:hint="eastAsia" w:ascii="Times New Roman" w:hAnsi="Times New Roman"/>
                      <w:sz w:val="24"/>
                      <w:szCs w:val="24"/>
                    </w:rPr>
                  </w:pPr>
                  <w:r>
                    <w:rPr>
                      <w:rFonts w:hint="eastAsia" w:ascii="Times New Roman" w:hAnsi="Times New Roman"/>
                      <w:sz w:val="24"/>
                      <w:szCs w:val="24"/>
                    </w:rPr>
                    <w:t>上游：</w:t>
                  </w:r>
                </w:p>
                <w:p>
                  <w:pPr>
                    <w:rPr>
                      <w:rFonts w:ascii="Times New Roman" w:hAnsi="Times New Roman"/>
                      <w:sz w:val="24"/>
                      <w:szCs w:val="24"/>
                    </w:rPr>
                  </w:pPr>
                  <w:r>
                    <w:rPr>
                      <w:rFonts w:hint="eastAsia" w:ascii="Times New Roman" w:hAnsi="Times New Roman"/>
                      <w:sz w:val="24"/>
                      <w:szCs w:val="24"/>
                    </w:rPr>
                    <w:t>环晟光伏：0-5%</w:t>
                  </w:r>
                </w:p>
                <w:p>
                  <w:pPr>
                    <w:rPr>
                      <w:rFonts w:ascii="Times New Roman" w:hAnsi="Times New Roman"/>
                      <w:sz w:val="24"/>
                      <w:szCs w:val="24"/>
                    </w:rPr>
                  </w:pPr>
                  <w:r>
                    <w:rPr>
                      <w:rFonts w:hint="eastAsia" w:ascii="Times New Roman" w:hAnsi="Times New Roman"/>
                      <w:sz w:val="24"/>
                      <w:szCs w:val="24"/>
                    </w:rPr>
                    <w:t>下游：</w:t>
                  </w:r>
                  <w:bookmarkStart w:id="3" w:name="_GoBack"/>
                  <w:bookmarkEnd w:id="3"/>
                </w:p>
                <w:p>
                  <w:pPr>
                    <w:rPr>
                      <w:rFonts w:ascii="Times New Roman" w:hAnsi="Times New Roman"/>
                      <w:sz w:val="24"/>
                      <w:szCs w:val="24"/>
                    </w:rPr>
                  </w:pPr>
                  <w:r>
                    <w:rPr>
                      <w:rFonts w:hint="eastAsia" w:ascii="Times New Roman" w:hAnsi="Times New Roman"/>
                      <w:sz w:val="24"/>
                      <w:szCs w:val="24"/>
                    </w:rPr>
                    <w:t>TCL中环：0-5%</w:t>
                  </w:r>
                </w:p>
              </w:tc>
            </w:tr>
            <w:bookmarkEnd w:id="2"/>
          </w:tbl>
          <w:p>
            <w:pPr>
              <w:rPr>
                <w:rFonts w:ascii="Times New Roman" w:hAnsi="Times New Roman"/>
                <w:sz w:val="24"/>
                <w:szCs w:val="24"/>
              </w:rPr>
            </w:pPr>
          </w:p>
          <w:p>
            <w:pPr>
              <w:rPr>
                <w:rFonts w:ascii="Times New Roman" w:hAnsi="Times New Roman"/>
                <w:sz w:val="24"/>
                <w:szCs w:val="24"/>
              </w:rPr>
            </w:pPr>
          </w:p>
        </w:tc>
      </w:tr>
      <w:bookmarkEnd w:id="0"/>
    </w:tbl>
    <w:p>
      <w:pPr>
        <w:rPr>
          <w:rFonts w:ascii="Times New Roman" w:hAnsi="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95"/>
    <w:rsid w:val="000028B9"/>
    <w:rsid w:val="00002BB4"/>
    <w:rsid w:val="0002190B"/>
    <w:rsid w:val="00023510"/>
    <w:rsid w:val="00045966"/>
    <w:rsid w:val="000675A7"/>
    <w:rsid w:val="00081C11"/>
    <w:rsid w:val="00094095"/>
    <w:rsid w:val="000A7223"/>
    <w:rsid w:val="000B347D"/>
    <w:rsid w:val="000B4D65"/>
    <w:rsid w:val="000C0828"/>
    <w:rsid w:val="000E1188"/>
    <w:rsid w:val="000E363D"/>
    <w:rsid w:val="00103F1F"/>
    <w:rsid w:val="00113024"/>
    <w:rsid w:val="00113B7D"/>
    <w:rsid w:val="00113F95"/>
    <w:rsid w:val="00115F2B"/>
    <w:rsid w:val="001469CA"/>
    <w:rsid w:val="001530C8"/>
    <w:rsid w:val="00172D73"/>
    <w:rsid w:val="00174A37"/>
    <w:rsid w:val="00181E00"/>
    <w:rsid w:val="001A1F68"/>
    <w:rsid w:val="001B6BE7"/>
    <w:rsid w:val="001D2727"/>
    <w:rsid w:val="001D60C2"/>
    <w:rsid w:val="001D6EEA"/>
    <w:rsid w:val="001E6C23"/>
    <w:rsid w:val="001E72E6"/>
    <w:rsid w:val="00212883"/>
    <w:rsid w:val="00233B32"/>
    <w:rsid w:val="00242187"/>
    <w:rsid w:val="00245776"/>
    <w:rsid w:val="0025104F"/>
    <w:rsid w:val="00251FFF"/>
    <w:rsid w:val="002716AF"/>
    <w:rsid w:val="0027728C"/>
    <w:rsid w:val="002813E3"/>
    <w:rsid w:val="00286F12"/>
    <w:rsid w:val="0029266B"/>
    <w:rsid w:val="002A0992"/>
    <w:rsid w:val="002A2976"/>
    <w:rsid w:val="002A2A64"/>
    <w:rsid w:val="002A5221"/>
    <w:rsid w:val="002A5816"/>
    <w:rsid w:val="002B769E"/>
    <w:rsid w:val="002C0878"/>
    <w:rsid w:val="002C150A"/>
    <w:rsid w:val="002C2E9A"/>
    <w:rsid w:val="002C62AF"/>
    <w:rsid w:val="002D3E80"/>
    <w:rsid w:val="002F2D60"/>
    <w:rsid w:val="002F54BC"/>
    <w:rsid w:val="00307976"/>
    <w:rsid w:val="00315C44"/>
    <w:rsid w:val="003437D6"/>
    <w:rsid w:val="00344CBE"/>
    <w:rsid w:val="00356FF1"/>
    <w:rsid w:val="00372412"/>
    <w:rsid w:val="003774E4"/>
    <w:rsid w:val="003B4AF2"/>
    <w:rsid w:val="003C4E9F"/>
    <w:rsid w:val="003E60C3"/>
    <w:rsid w:val="003F3A3D"/>
    <w:rsid w:val="003F3F2D"/>
    <w:rsid w:val="004137D8"/>
    <w:rsid w:val="004203A2"/>
    <w:rsid w:val="00436C0C"/>
    <w:rsid w:val="00452181"/>
    <w:rsid w:val="00462174"/>
    <w:rsid w:val="00466906"/>
    <w:rsid w:val="004A6517"/>
    <w:rsid w:val="004A72D5"/>
    <w:rsid w:val="004B048E"/>
    <w:rsid w:val="004C37D8"/>
    <w:rsid w:val="004C3E23"/>
    <w:rsid w:val="004D1A60"/>
    <w:rsid w:val="00511B0C"/>
    <w:rsid w:val="00523151"/>
    <w:rsid w:val="00533635"/>
    <w:rsid w:val="00547709"/>
    <w:rsid w:val="0055631E"/>
    <w:rsid w:val="00563F1C"/>
    <w:rsid w:val="00586928"/>
    <w:rsid w:val="00587541"/>
    <w:rsid w:val="005A0F48"/>
    <w:rsid w:val="005A31C8"/>
    <w:rsid w:val="005A5B31"/>
    <w:rsid w:val="005B29A6"/>
    <w:rsid w:val="005B2A20"/>
    <w:rsid w:val="005B2A61"/>
    <w:rsid w:val="005D1F1F"/>
    <w:rsid w:val="005D3977"/>
    <w:rsid w:val="005E3C20"/>
    <w:rsid w:val="005F167B"/>
    <w:rsid w:val="006041D2"/>
    <w:rsid w:val="006100B9"/>
    <w:rsid w:val="00610AE9"/>
    <w:rsid w:val="00611DE4"/>
    <w:rsid w:val="006302F7"/>
    <w:rsid w:val="00634511"/>
    <w:rsid w:val="00644282"/>
    <w:rsid w:val="006472DE"/>
    <w:rsid w:val="0065422A"/>
    <w:rsid w:val="006557DC"/>
    <w:rsid w:val="006571B5"/>
    <w:rsid w:val="006A088E"/>
    <w:rsid w:val="006C3910"/>
    <w:rsid w:val="006C59FA"/>
    <w:rsid w:val="006D069E"/>
    <w:rsid w:val="006D1520"/>
    <w:rsid w:val="006D36E3"/>
    <w:rsid w:val="006E538B"/>
    <w:rsid w:val="00706527"/>
    <w:rsid w:val="00706B49"/>
    <w:rsid w:val="00706C14"/>
    <w:rsid w:val="007421E3"/>
    <w:rsid w:val="00760695"/>
    <w:rsid w:val="00780DAA"/>
    <w:rsid w:val="00784A67"/>
    <w:rsid w:val="007A5837"/>
    <w:rsid w:val="007B64AD"/>
    <w:rsid w:val="007C0297"/>
    <w:rsid w:val="007C60A7"/>
    <w:rsid w:val="007D4D02"/>
    <w:rsid w:val="007E07D5"/>
    <w:rsid w:val="00806E95"/>
    <w:rsid w:val="008107B4"/>
    <w:rsid w:val="00811E74"/>
    <w:rsid w:val="008356DA"/>
    <w:rsid w:val="00836E2D"/>
    <w:rsid w:val="00862608"/>
    <w:rsid w:val="008721F6"/>
    <w:rsid w:val="00886997"/>
    <w:rsid w:val="00890504"/>
    <w:rsid w:val="008A1FF1"/>
    <w:rsid w:val="008A21F2"/>
    <w:rsid w:val="008A3827"/>
    <w:rsid w:val="008A70B2"/>
    <w:rsid w:val="008B2DDF"/>
    <w:rsid w:val="008D3D13"/>
    <w:rsid w:val="008E34BF"/>
    <w:rsid w:val="008E5233"/>
    <w:rsid w:val="008F04A2"/>
    <w:rsid w:val="008F3D13"/>
    <w:rsid w:val="008F6B86"/>
    <w:rsid w:val="00921469"/>
    <w:rsid w:val="009270BA"/>
    <w:rsid w:val="00955419"/>
    <w:rsid w:val="00957D49"/>
    <w:rsid w:val="00981269"/>
    <w:rsid w:val="009910F5"/>
    <w:rsid w:val="009B5F0D"/>
    <w:rsid w:val="009B68C5"/>
    <w:rsid w:val="009D344D"/>
    <w:rsid w:val="009E42AF"/>
    <w:rsid w:val="009E66B3"/>
    <w:rsid w:val="009F50D7"/>
    <w:rsid w:val="00A022A4"/>
    <w:rsid w:val="00A03B12"/>
    <w:rsid w:val="00A1517B"/>
    <w:rsid w:val="00A15F64"/>
    <w:rsid w:val="00A41B45"/>
    <w:rsid w:val="00A44ED8"/>
    <w:rsid w:val="00A665BC"/>
    <w:rsid w:val="00A83243"/>
    <w:rsid w:val="00A87FEF"/>
    <w:rsid w:val="00A9684C"/>
    <w:rsid w:val="00AA0D58"/>
    <w:rsid w:val="00AB5008"/>
    <w:rsid w:val="00AC0172"/>
    <w:rsid w:val="00AC4929"/>
    <w:rsid w:val="00AC6ECA"/>
    <w:rsid w:val="00AD0AE2"/>
    <w:rsid w:val="00AE4242"/>
    <w:rsid w:val="00B06644"/>
    <w:rsid w:val="00B25D98"/>
    <w:rsid w:val="00B34F97"/>
    <w:rsid w:val="00B356C9"/>
    <w:rsid w:val="00B43DE3"/>
    <w:rsid w:val="00B54D27"/>
    <w:rsid w:val="00B5530C"/>
    <w:rsid w:val="00B5675D"/>
    <w:rsid w:val="00B577EB"/>
    <w:rsid w:val="00B9346D"/>
    <w:rsid w:val="00BA0750"/>
    <w:rsid w:val="00BA5C49"/>
    <w:rsid w:val="00BA625B"/>
    <w:rsid w:val="00BA6300"/>
    <w:rsid w:val="00BA6FC1"/>
    <w:rsid w:val="00BB2377"/>
    <w:rsid w:val="00BD3B0B"/>
    <w:rsid w:val="00BF7086"/>
    <w:rsid w:val="00C00A22"/>
    <w:rsid w:val="00C013BD"/>
    <w:rsid w:val="00C21FDF"/>
    <w:rsid w:val="00C4585B"/>
    <w:rsid w:val="00C569EB"/>
    <w:rsid w:val="00C64E86"/>
    <w:rsid w:val="00C65086"/>
    <w:rsid w:val="00C8636B"/>
    <w:rsid w:val="00C86C98"/>
    <w:rsid w:val="00C9068E"/>
    <w:rsid w:val="00C91A03"/>
    <w:rsid w:val="00C96603"/>
    <w:rsid w:val="00CA5F18"/>
    <w:rsid w:val="00CA6C50"/>
    <w:rsid w:val="00CB4BBA"/>
    <w:rsid w:val="00CC4B1B"/>
    <w:rsid w:val="00CE537D"/>
    <w:rsid w:val="00CF60DF"/>
    <w:rsid w:val="00D02388"/>
    <w:rsid w:val="00D11C3C"/>
    <w:rsid w:val="00D12436"/>
    <w:rsid w:val="00D21633"/>
    <w:rsid w:val="00D2163D"/>
    <w:rsid w:val="00D21777"/>
    <w:rsid w:val="00D3032F"/>
    <w:rsid w:val="00D30389"/>
    <w:rsid w:val="00D32065"/>
    <w:rsid w:val="00D368E0"/>
    <w:rsid w:val="00D4025F"/>
    <w:rsid w:val="00D45F07"/>
    <w:rsid w:val="00D671EF"/>
    <w:rsid w:val="00D74F3E"/>
    <w:rsid w:val="00D753A8"/>
    <w:rsid w:val="00DA02CB"/>
    <w:rsid w:val="00DB5392"/>
    <w:rsid w:val="00DB6A8B"/>
    <w:rsid w:val="00DD24A1"/>
    <w:rsid w:val="00DD5AC0"/>
    <w:rsid w:val="00DD7DFA"/>
    <w:rsid w:val="00DF4497"/>
    <w:rsid w:val="00E02606"/>
    <w:rsid w:val="00E3225D"/>
    <w:rsid w:val="00E35572"/>
    <w:rsid w:val="00E54F55"/>
    <w:rsid w:val="00E65ED7"/>
    <w:rsid w:val="00E761B9"/>
    <w:rsid w:val="00E845A7"/>
    <w:rsid w:val="00EA6518"/>
    <w:rsid w:val="00EC7CC2"/>
    <w:rsid w:val="00ED21B1"/>
    <w:rsid w:val="00EE0E6B"/>
    <w:rsid w:val="00EE3DDA"/>
    <w:rsid w:val="00EF03F5"/>
    <w:rsid w:val="00EF1B89"/>
    <w:rsid w:val="00EF250E"/>
    <w:rsid w:val="00EF59BE"/>
    <w:rsid w:val="00F004B1"/>
    <w:rsid w:val="00F02E06"/>
    <w:rsid w:val="00F04325"/>
    <w:rsid w:val="00F71627"/>
    <w:rsid w:val="00F730F2"/>
    <w:rsid w:val="00F74404"/>
    <w:rsid w:val="00F80D6E"/>
    <w:rsid w:val="00F85488"/>
    <w:rsid w:val="00F87C1F"/>
    <w:rsid w:val="00FA02FD"/>
    <w:rsid w:val="00FA0C1A"/>
    <w:rsid w:val="00FA395D"/>
    <w:rsid w:val="00FD2F77"/>
    <w:rsid w:val="00FD72B7"/>
    <w:rsid w:val="00FD7A17"/>
    <w:rsid w:val="00FE4003"/>
    <w:rsid w:val="3FFE0C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style>
  <w:style w:type="paragraph" w:styleId="3">
    <w:name w:val="endnote text"/>
    <w:basedOn w:val="1"/>
    <w:link w:val="13"/>
    <w:semiHidden/>
    <w:unhideWhenUsed/>
    <w:qFormat/>
    <w:uiPriority w:val="99"/>
    <w:pPr>
      <w:snapToGrid w:val="0"/>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semiHidden/>
    <w:unhideWhenUsed/>
    <w:qFormat/>
    <w:uiPriority w:val="99"/>
    <w:rPr>
      <w:vertAlign w:val="superscript"/>
    </w:rPr>
  </w:style>
  <w:style w:type="character" w:styleId="12">
    <w:name w:val="annotation reference"/>
    <w:basedOn w:val="10"/>
    <w:semiHidden/>
    <w:unhideWhenUsed/>
    <w:qFormat/>
    <w:uiPriority w:val="99"/>
    <w:rPr>
      <w:sz w:val="21"/>
      <w:szCs w:val="21"/>
    </w:rPr>
  </w:style>
  <w:style w:type="character" w:customStyle="1" w:styleId="13">
    <w:name w:val="尾注文本 字符"/>
    <w:basedOn w:val="10"/>
    <w:link w:val="3"/>
    <w:semiHidden/>
    <w:qFormat/>
    <w:uiPriority w:val="99"/>
  </w:style>
  <w:style w:type="character" w:customStyle="1" w:styleId="14">
    <w:name w:val="页眉 字符"/>
    <w:link w:val="6"/>
    <w:qFormat/>
    <w:uiPriority w:val="99"/>
    <w:rPr>
      <w:sz w:val="18"/>
      <w:szCs w:val="18"/>
    </w:rPr>
  </w:style>
  <w:style w:type="character" w:customStyle="1" w:styleId="15">
    <w:name w:val="页脚 字符"/>
    <w:link w:val="5"/>
    <w:qFormat/>
    <w:uiPriority w:val="99"/>
    <w:rPr>
      <w:sz w:val="18"/>
      <w:szCs w:val="18"/>
    </w:rPr>
  </w:style>
  <w:style w:type="character" w:customStyle="1" w:styleId="16">
    <w:name w:val="批注框文本 字符"/>
    <w:link w:val="4"/>
    <w:semiHidden/>
    <w:qFormat/>
    <w:uiPriority w:val="99"/>
    <w:rPr>
      <w:kern w:val="2"/>
      <w:sz w:val="18"/>
      <w:szCs w:val="18"/>
    </w:rPr>
  </w:style>
  <w:style w:type="paragraph" w:styleId="17">
    <w:name w:val="List Paragraph"/>
    <w:basedOn w:val="1"/>
    <w:qFormat/>
    <w:uiPriority w:val="34"/>
    <w:pPr>
      <w:ind w:firstLine="420" w:firstLineChars="200"/>
    </w:pPr>
  </w:style>
  <w:style w:type="paragraph" w:customStyle="1" w:styleId="18">
    <w:name w:val="Revision"/>
    <w:hidden/>
    <w:semiHidden/>
    <w:qFormat/>
    <w:uiPriority w:val="99"/>
    <w:rPr>
      <w:rFonts w:ascii="Calibri" w:hAnsi="Calibri" w:eastAsia="宋体" w:cs="Times New Roman"/>
      <w:kern w:val="2"/>
      <w:sz w:val="21"/>
      <w:szCs w:val="22"/>
      <w:lang w:val="en-US" w:eastAsia="zh-CN" w:bidi="ar-SA"/>
    </w:rPr>
  </w:style>
  <w:style w:type="character" w:customStyle="1" w:styleId="19">
    <w:name w:val="批注文字 字符"/>
    <w:basedOn w:val="10"/>
    <w:link w:val="2"/>
    <w:qFormat/>
    <w:uiPriority w:val="99"/>
    <w:rPr>
      <w:kern w:val="2"/>
      <w:sz w:val="21"/>
      <w:szCs w:val="22"/>
    </w:rPr>
  </w:style>
  <w:style w:type="character" w:customStyle="1" w:styleId="20">
    <w:name w:val="批注主题 字符"/>
    <w:basedOn w:val="19"/>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zhonglun</Company>
  <Pages>2</Pages>
  <Words>188</Words>
  <Characters>1074</Characters>
  <Lines>8</Lines>
  <Paragraphs>2</Paragraphs>
  <TotalTime>555</TotalTime>
  <ScaleCrop>false</ScaleCrop>
  <LinksUpToDate>false</LinksUpToDate>
  <CharactersWithSpaces>1260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2020-10-12T16:59:00Z</dcterms:created>
  <dc:creator>YIN Yue/Zhong Lun</dc:creator>
  <cp:lastModifiedBy>scjgj</cp:lastModifiedBy>
  <cp:lastPrinted>2024-05-14T15:23:49Z</cp:lastPrinted>
  <dcterms:modified xsi:type="dcterms:W3CDTF">2024-05-14T17:56:18Z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