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Times New Roman" w:eastAsia="黑体"/>
          <w:sz w:val="36"/>
          <w:szCs w:val="36"/>
        </w:rPr>
      </w:pPr>
      <w:r>
        <w:rPr>
          <w:rFonts w:hint="eastAsia" w:ascii="黑体" w:hAnsi="Times New Roman" w:eastAsia="黑体"/>
          <w:sz w:val="36"/>
          <w:szCs w:val="36"/>
        </w:rPr>
        <w:t>经营者集中简易案件公示表</w:t>
      </w:r>
    </w:p>
    <w:p>
      <w:pPr>
        <w:spacing w:line="440" w:lineRule="exact"/>
        <w:rPr>
          <w:rFonts w:ascii="黑体" w:hAnsi="Times New Roman" w:eastAsia="黑体"/>
          <w:sz w:val="28"/>
          <w:szCs w:val="28"/>
        </w:rPr>
      </w:pPr>
    </w:p>
    <w:tbl>
      <w:tblPr>
        <w:tblStyle w:val="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9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jc w:val="center"/>
              <w:rPr>
                <w:rFonts w:ascii="宋体" w:hAnsi="宋体" w:cs="宋体"/>
                <w:kern w:val="0"/>
                <w:sz w:val="24"/>
                <w:szCs w:val="24"/>
              </w:rPr>
            </w:pPr>
            <w:r>
              <w:rPr>
                <w:rFonts w:hint="eastAsia" w:ascii="宋体" w:hAnsi="宋体" w:cs="宋体"/>
                <w:kern w:val="0"/>
                <w:sz w:val="24"/>
                <w:szCs w:val="24"/>
              </w:rPr>
              <w:t>案件名称</w:t>
            </w:r>
          </w:p>
        </w:tc>
        <w:tc>
          <w:tcPr>
            <w:tcW w:w="6949" w:type="dxa"/>
            <w:gridSpan w:val="2"/>
          </w:tcPr>
          <w:p>
            <w:pPr>
              <w:rPr>
                <w:rFonts w:ascii="宋体" w:hAnsi="宋体"/>
                <w:sz w:val="24"/>
                <w:szCs w:val="24"/>
              </w:rPr>
            </w:pPr>
            <w:r>
              <w:rPr>
                <w:rFonts w:hint="eastAsia" w:ascii="宋体" w:hAnsi="宋体"/>
                <w:sz w:val="24"/>
                <w:szCs w:val="24"/>
              </w:rPr>
              <w:t>中广核核技术发展股份有限公司收购中广核贝谷科技有限公司股权案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809" w:type="dxa"/>
            <w:shd w:val="clear" w:color="auto" w:fill="D9D9D9"/>
            <w:vAlign w:val="center"/>
          </w:tcPr>
          <w:p>
            <w:pPr>
              <w:jc w:val="center"/>
              <w:rPr>
                <w:rFonts w:ascii="宋体" w:hAnsi="宋体" w:cs="宋体"/>
                <w:kern w:val="0"/>
                <w:sz w:val="24"/>
                <w:szCs w:val="24"/>
              </w:rPr>
            </w:pPr>
            <w:r>
              <w:rPr>
                <w:rFonts w:hint="eastAsia" w:ascii="宋体" w:hAnsi="宋体" w:cs="宋体"/>
                <w:kern w:val="0"/>
                <w:sz w:val="24"/>
                <w:szCs w:val="24"/>
              </w:rPr>
              <w:t>交易概况</w:t>
            </w:r>
          </w:p>
          <w:p>
            <w:pPr>
              <w:jc w:val="center"/>
              <w:rPr>
                <w:rFonts w:ascii="宋体" w:hAnsi="宋体" w:cs="宋体"/>
                <w:kern w:val="0"/>
                <w:sz w:val="24"/>
                <w:szCs w:val="24"/>
              </w:rPr>
            </w:pPr>
            <w:r>
              <w:rPr>
                <w:rFonts w:hint="eastAsia" w:ascii="宋体" w:hAnsi="宋体" w:cs="宋体"/>
                <w:kern w:val="0"/>
                <w:sz w:val="24"/>
                <w:szCs w:val="24"/>
              </w:rPr>
              <w:t>（限200字内）</w:t>
            </w:r>
          </w:p>
        </w:tc>
        <w:tc>
          <w:tcPr>
            <w:tcW w:w="6949" w:type="dxa"/>
            <w:gridSpan w:val="2"/>
          </w:tcPr>
          <w:p>
            <w:pPr>
              <w:rPr>
                <w:rFonts w:ascii="宋体" w:hAnsi="宋体"/>
                <w:sz w:val="24"/>
                <w:szCs w:val="24"/>
              </w:rPr>
            </w:pPr>
            <w:r>
              <w:rPr>
                <w:rFonts w:hint="eastAsia" w:ascii="宋体" w:hAnsi="宋体"/>
                <w:sz w:val="24"/>
                <w:szCs w:val="24"/>
              </w:rPr>
              <w:t>中广核核技术发展股份有限公司（“</w:t>
            </w:r>
            <w:r>
              <w:rPr>
                <w:rFonts w:ascii="宋体" w:hAnsi="宋体"/>
                <w:sz w:val="24"/>
                <w:szCs w:val="24"/>
              </w:rPr>
              <w:t>中广核</w:t>
            </w:r>
            <w:r>
              <w:rPr>
                <w:rFonts w:hint="eastAsia" w:ascii="宋体" w:hAnsi="宋体"/>
                <w:sz w:val="24"/>
                <w:szCs w:val="24"/>
              </w:rPr>
              <w:t>技”）与中广核核技术应用有限公司（“核技术公司”）、吉安市云科通科技合伙企业（有限合伙）（“云科通”）签署协议，中广核技</w:t>
            </w:r>
            <w:bookmarkStart w:id="0" w:name="_GoBack"/>
            <w:bookmarkEnd w:id="0"/>
            <w:r>
              <w:rPr>
                <w:rFonts w:hint="eastAsia" w:ascii="宋体" w:hAnsi="宋体"/>
                <w:sz w:val="24"/>
                <w:szCs w:val="24"/>
              </w:rPr>
              <w:t>收购中广核贝谷科技有限公司（“</w:t>
            </w:r>
            <w:r>
              <w:rPr>
                <w:rFonts w:ascii="宋体" w:hAnsi="宋体"/>
                <w:sz w:val="24"/>
                <w:szCs w:val="24"/>
              </w:rPr>
              <w:t>贝谷</w:t>
            </w:r>
            <w:r>
              <w:rPr>
                <w:rFonts w:hint="eastAsia" w:ascii="宋体" w:hAnsi="宋体"/>
                <w:sz w:val="24"/>
                <w:szCs w:val="24"/>
                <w:lang w:eastAsia="zh-CN"/>
              </w:rPr>
              <w:t>公司</w:t>
            </w:r>
            <w:r>
              <w:rPr>
                <w:rFonts w:hint="eastAsia" w:ascii="宋体" w:hAnsi="宋体"/>
                <w:sz w:val="24"/>
                <w:szCs w:val="24"/>
              </w:rPr>
              <w:t>”）</w:t>
            </w:r>
            <w:r>
              <w:rPr>
                <w:rFonts w:ascii="宋体" w:hAnsi="宋体"/>
                <w:sz w:val="24"/>
                <w:szCs w:val="24"/>
              </w:rPr>
              <w:t>79%股权</w:t>
            </w:r>
            <w:r>
              <w:rPr>
                <w:rFonts w:hint="eastAsia" w:ascii="宋体" w:hAnsi="宋体"/>
                <w:sz w:val="24"/>
                <w:szCs w:val="24"/>
              </w:rPr>
              <w:t>。贝谷</w:t>
            </w:r>
            <w:r>
              <w:rPr>
                <w:rFonts w:hint="eastAsia" w:ascii="宋体" w:hAnsi="宋体"/>
                <w:sz w:val="24"/>
                <w:szCs w:val="24"/>
                <w:lang w:eastAsia="zh-CN"/>
              </w:rPr>
              <w:t>公司</w:t>
            </w:r>
            <w:r>
              <w:rPr>
                <w:rFonts w:hint="eastAsia" w:ascii="宋体" w:hAnsi="宋体"/>
                <w:sz w:val="24"/>
                <w:szCs w:val="24"/>
              </w:rPr>
              <w:t>从事核仪器仪表、信息系统集成业务。交易前，</w:t>
            </w:r>
            <w:r>
              <w:rPr>
                <w:rFonts w:hint="eastAsia" w:ascii="宋体" w:hAnsi="宋体"/>
                <w:sz w:val="24"/>
                <w:szCs w:val="24"/>
                <w:lang w:eastAsia="zh-CN"/>
              </w:rPr>
              <w:t>核技术公司</w:t>
            </w:r>
            <w:r>
              <w:rPr>
                <w:rFonts w:ascii="宋体" w:hAnsi="宋体"/>
                <w:sz w:val="24"/>
                <w:szCs w:val="24"/>
              </w:rPr>
              <w:t>、中广核久源（成都）科技有限公司</w:t>
            </w:r>
            <w:r>
              <w:rPr>
                <w:rFonts w:hint="eastAsia" w:ascii="宋体" w:hAnsi="宋体"/>
                <w:sz w:val="24"/>
                <w:szCs w:val="24"/>
              </w:rPr>
              <w:t>(“久源公司”</w:t>
            </w:r>
            <w:r>
              <w:rPr>
                <w:rFonts w:ascii="宋体" w:hAnsi="宋体"/>
                <w:sz w:val="24"/>
                <w:szCs w:val="24"/>
              </w:rPr>
              <w:t>)</w:t>
            </w:r>
            <w:r>
              <w:rPr>
                <w:rFonts w:hint="eastAsia" w:ascii="宋体" w:hAnsi="宋体"/>
                <w:sz w:val="24"/>
                <w:szCs w:val="24"/>
              </w:rPr>
              <w:t>、云科通各持贝谷3</w:t>
            </w:r>
            <w:r>
              <w:rPr>
                <w:rFonts w:ascii="宋体" w:hAnsi="宋体"/>
                <w:sz w:val="24"/>
                <w:szCs w:val="24"/>
              </w:rPr>
              <w:t>0</w:t>
            </w:r>
            <w:r>
              <w:rPr>
                <w:rFonts w:hint="eastAsia" w:ascii="宋体" w:hAnsi="宋体"/>
                <w:sz w:val="24"/>
                <w:szCs w:val="24"/>
              </w:rPr>
              <w:t>%、2</w:t>
            </w:r>
            <w:r>
              <w:rPr>
                <w:rFonts w:ascii="宋体" w:hAnsi="宋体"/>
                <w:sz w:val="24"/>
                <w:szCs w:val="24"/>
              </w:rPr>
              <w:t>1</w:t>
            </w:r>
            <w:r>
              <w:rPr>
                <w:rFonts w:hint="eastAsia" w:ascii="宋体" w:hAnsi="宋体"/>
                <w:sz w:val="24"/>
                <w:szCs w:val="24"/>
              </w:rPr>
              <w:t>%、4</w:t>
            </w:r>
            <w:r>
              <w:rPr>
                <w:rFonts w:ascii="宋体" w:hAnsi="宋体"/>
                <w:sz w:val="24"/>
                <w:szCs w:val="24"/>
              </w:rPr>
              <w:t>9</w:t>
            </w:r>
            <w:r>
              <w:rPr>
                <w:rFonts w:hint="eastAsia" w:ascii="宋体" w:hAnsi="宋体"/>
                <w:sz w:val="24"/>
                <w:szCs w:val="24"/>
              </w:rPr>
              <w:t>%股权，共同控制贝谷</w:t>
            </w:r>
            <w:r>
              <w:rPr>
                <w:rFonts w:hint="eastAsia" w:ascii="宋体" w:hAnsi="宋体"/>
                <w:sz w:val="24"/>
                <w:szCs w:val="24"/>
                <w:lang w:eastAsia="zh-CN"/>
              </w:rPr>
              <w:t>公司</w:t>
            </w:r>
            <w:r>
              <w:rPr>
                <w:rFonts w:hint="eastAsia" w:ascii="宋体" w:hAnsi="宋体"/>
                <w:sz w:val="24"/>
                <w:szCs w:val="24"/>
              </w:rPr>
              <w:t>。交易后，中广核技、久源公司各持</w:t>
            </w:r>
            <w:r>
              <w:rPr>
                <w:rFonts w:ascii="宋体" w:hAnsi="宋体"/>
                <w:sz w:val="24"/>
                <w:szCs w:val="24"/>
              </w:rPr>
              <w:t>79%</w:t>
            </w:r>
            <w:r>
              <w:rPr>
                <w:rFonts w:hint="eastAsia" w:ascii="宋体" w:hAnsi="宋体"/>
                <w:sz w:val="24"/>
                <w:szCs w:val="24"/>
              </w:rPr>
              <w:t>、2</w:t>
            </w:r>
            <w:r>
              <w:rPr>
                <w:rFonts w:ascii="宋体" w:hAnsi="宋体"/>
                <w:sz w:val="24"/>
                <w:szCs w:val="24"/>
              </w:rPr>
              <w:t>1%</w:t>
            </w:r>
            <w:r>
              <w:rPr>
                <w:rFonts w:hint="eastAsia" w:ascii="宋体" w:hAnsi="宋体"/>
                <w:sz w:val="24"/>
                <w:szCs w:val="24"/>
              </w:rPr>
              <w:t>股权，共同控制贝谷</w:t>
            </w:r>
            <w:r>
              <w:rPr>
                <w:rFonts w:hint="eastAsia" w:ascii="宋体" w:hAnsi="宋体"/>
                <w:sz w:val="24"/>
                <w:szCs w:val="24"/>
                <w:lang w:eastAsia="zh-CN"/>
              </w:rPr>
              <w:t>公司</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vMerge w:val="restart"/>
            <w:shd w:val="clear" w:color="auto" w:fill="D9D9D9"/>
            <w:vAlign w:val="center"/>
          </w:tcPr>
          <w:p>
            <w:pPr>
              <w:jc w:val="center"/>
              <w:rPr>
                <w:rFonts w:ascii="宋体" w:hAnsi="宋体" w:cs="宋体"/>
                <w:kern w:val="0"/>
                <w:sz w:val="24"/>
                <w:szCs w:val="24"/>
              </w:rPr>
            </w:pPr>
            <w:r>
              <w:rPr>
                <w:rFonts w:hint="eastAsia" w:ascii="宋体" w:hAnsi="宋体" w:cs="宋体"/>
                <w:kern w:val="0"/>
                <w:sz w:val="24"/>
                <w:szCs w:val="24"/>
              </w:rPr>
              <w:t>参与集中的</w:t>
            </w:r>
          </w:p>
          <w:p>
            <w:pPr>
              <w:jc w:val="center"/>
              <w:rPr>
                <w:rFonts w:ascii="宋体" w:hAnsi="宋体" w:cs="宋体"/>
                <w:kern w:val="0"/>
                <w:sz w:val="24"/>
                <w:szCs w:val="24"/>
              </w:rPr>
            </w:pPr>
            <w:r>
              <w:rPr>
                <w:rFonts w:hint="eastAsia" w:ascii="宋体" w:hAnsi="宋体" w:cs="宋体"/>
                <w:kern w:val="0"/>
                <w:sz w:val="24"/>
                <w:szCs w:val="24"/>
              </w:rPr>
              <w:t>经营者简介</w:t>
            </w:r>
          </w:p>
        </w:tc>
        <w:tc>
          <w:tcPr>
            <w:tcW w:w="1796" w:type="dxa"/>
            <w:vAlign w:val="center"/>
          </w:tcPr>
          <w:p>
            <w:pPr>
              <w:jc w:val="left"/>
              <w:rPr>
                <w:rFonts w:ascii="宋体" w:hAnsi="宋体" w:cs="宋体"/>
                <w:kern w:val="0"/>
                <w:sz w:val="24"/>
                <w:szCs w:val="24"/>
              </w:rPr>
            </w:pPr>
            <w:r>
              <w:rPr>
                <w:rFonts w:hint="eastAsia" w:ascii="宋体" w:hAnsi="宋体" w:cs="宋体"/>
                <w:kern w:val="0"/>
                <w:sz w:val="24"/>
                <w:szCs w:val="24"/>
              </w:rPr>
              <w:t>1、</w:t>
            </w:r>
            <w:r>
              <w:rPr>
                <w:rFonts w:ascii="宋体" w:hAnsi="宋体"/>
                <w:sz w:val="24"/>
                <w:szCs w:val="24"/>
              </w:rPr>
              <w:t>中广核</w:t>
            </w:r>
            <w:r>
              <w:rPr>
                <w:rFonts w:hint="eastAsia" w:ascii="宋体" w:hAnsi="宋体"/>
                <w:sz w:val="24"/>
                <w:szCs w:val="24"/>
              </w:rPr>
              <w:t>技</w:t>
            </w:r>
          </w:p>
        </w:tc>
        <w:tc>
          <w:tcPr>
            <w:tcW w:w="5153" w:type="dxa"/>
          </w:tcPr>
          <w:p>
            <w:pPr>
              <w:rPr>
                <w:rFonts w:ascii="宋体" w:hAnsi="宋体" w:cs="宋体"/>
                <w:kern w:val="0"/>
                <w:sz w:val="24"/>
                <w:szCs w:val="24"/>
              </w:rPr>
            </w:pPr>
            <w:r>
              <w:rPr>
                <w:rFonts w:hint="eastAsia" w:ascii="宋体" w:hAnsi="宋体" w:cs="宋体"/>
                <w:kern w:val="0"/>
                <w:sz w:val="24"/>
                <w:szCs w:val="24"/>
              </w:rPr>
              <w:t>中广核技于199</w:t>
            </w:r>
            <w:r>
              <w:rPr>
                <w:rFonts w:ascii="宋体" w:hAnsi="宋体" w:cs="宋体"/>
                <w:kern w:val="0"/>
                <w:sz w:val="24"/>
                <w:szCs w:val="24"/>
              </w:rPr>
              <w:t>4</w:t>
            </w:r>
            <w:r>
              <w:rPr>
                <w:rFonts w:hint="eastAsia" w:ascii="宋体" w:hAnsi="宋体" w:cs="宋体"/>
                <w:kern w:val="0"/>
                <w:sz w:val="24"/>
                <w:szCs w:val="24"/>
              </w:rPr>
              <w:t>年</w:t>
            </w:r>
            <w:r>
              <w:rPr>
                <w:rFonts w:ascii="宋体" w:hAnsi="宋体" w:cs="宋体"/>
                <w:kern w:val="0"/>
                <w:sz w:val="24"/>
                <w:szCs w:val="24"/>
              </w:rPr>
              <w:t>9</w:t>
            </w:r>
            <w:r>
              <w:rPr>
                <w:rFonts w:hint="eastAsia" w:ascii="宋体" w:hAnsi="宋体" w:cs="宋体"/>
                <w:kern w:val="0"/>
                <w:sz w:val="24"/>
                <w:szCs w:val="24"/>
              </w:rPr>
              <w:t>月</w:t>
            </w:r>
            <w:r>
              <w:rPr>
                <w:rFonts w:ascii="宋体" w:hAnsi="宋体" w:cs="宋体"/>
                <w:kern w:val="0"/>
                <w:sz w:val="24"/>
                <w:szCs w:val="24"/>
              </w:rPr>
              <w:t>2</w:t>
            </w:r>
            <w:r>
              <w:rPr>
                <w:rFonts w:hint="eastAsia" w:ascii="宋体" w:hAnsi="宋体" w:cs="宋体"/>
                <w:kern w:val="0"/>
                <w:sz w:val="24"/>
                <w:szCs w:val="24"/>
              </w:rPr>
              <w:t>9日成立于辽宁省</w:t>
            </w:r>
            <w:r>
              <w:rPr>
                <w:rFonts w:hint="eastAsia" w:ascii="宋体" w:hAnsi="宋体" w:cs="宋体"/>
                <w:kern w:val="0"/>
                <w:sz w:val="24"/>
                <w:szCs w:val="24"/>
                <w:lang w:eastAsia="zh-CN"/>
              </w:rPr>
              <w:t>大连市</w:t>
            </w:r>
            <w:r>
              <w:rPr>
                <w:rFonts w:hint="eastAsia" w:ascii="宋体" w:hAnsi="宋体" w:cs="宋体"/>
                <w:kern w:val="0"/>
                <w:sz w:val="24"/>
                <w:szCs w:val="24"/>
              </w:rPr>
              <w:t>，为深圳证券交易所上市公司，主要业务为电子加速器及辐照加工、新材料、进出口贸易及远洋运输等。</w:t>
            </w:r>
          </w:p>
          <w:p>
            <w:pPr>
              <w:rPr>
                <w:rFonts w:ascii="宋体" w:hAnsi="宋体" w:cs="宋体"/>
                <w:kern w:val="0"/>
                <w:sz w:val="24"/>
                <w:szCs w:val="24"/>
              </w:rPr>
            </w:pPr>
            <w:r>
              <w:rPr>
                <w:rFonts w:hint="eastAsia" w:ascii="宋体" w:hAnsi="宋体" w:cs="宋体"/>
                <w:kern w:val="0"/>
                <w:sz w:val="24"/>
                <w:szCs w:val="24"/>
              </w:rPr>
              <w:t>中广核技最终控制人为中国广核集团有限公司，主要业务为核能、核燃料、新能源、非动力核技术、数字化、科技型环保、产业金融。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vMerge w:val="continue"/>
            <w:shd w:val="clear" w:color="auto" w:fill="D9D9D9"/>
            <w:vAlign w:val="center"/>
          </w:tcPr>
          <w:p>
            <w:pPr>
              <w:jc w:val="center"/>
              <w:rPr>
                <w:rFonts w:ascii="宋体" w:hAnsi="宋体" w:cs="宋体"/>
                <w:kern w:val="0"/>
                <w:sz w:val="24"/>
                <w:szCs w:val="24"/>
              </w:rPr>
            </w:pPr>
          </w:p>
        </w:tc>
        <w:tc>
          <w:tcPr>
            <w:tcW w:w="1796" w:type="dxa"/>
            <w:vAlign w:val="center"/>
          </w:tcPr>
          <w:p>
            <w:pPr>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sz w:val="24"/>
                <w:szCs w:val="24"/>
              </w:rPr>
              <w:t>久源公司</w:t>
            </w:r>
          </w:p>
        </w:tc>
        <w:tc>
          <w:tcPr>
            <w:tcW w:w="5153" w:type="dxa"/>
          </w:tcPr>
          <w:p>
            <w:pPr>
              <w:rPr>
                <w:rFonts w:ascii="宋体" w:hAnsi="宋体" w:cs="宋体"/>
                <w:kern w:val="0"/>
                <w:sz w:val="24"/>
                <w:szCs w:val="24"/>
              </w:rPr>
            </w:pPr>
            <w:r>
              <w:rPr>
                <w:rFonts w:hint="eastAsia" w:ascii="宋体" w:hAnsi="宋体" w:cs="宋体"/>
                <w:kern w:val="0"/>
                <w:sz w:val="24"/>
                <w:szCs w:val="24"/>
              </w:rPr>
              <w:t>久源公司于2</w:t>
            </w:r>
            <w:r>
              <w:rPr>
                <w:rFonts w:ascii="宋体" w:hAnsi="宋体" w:cs="宋体"/>
                <w:kern w:val="0"/>
                <w:sz w:val="24"/>
                <w:szCs w:val="24"/>
              </w:rPr>
              <w:t>012</w:t>
            </w:r>
            <w:r>
              <w:rPr>
                <w:rFonts w:hint="eastAsia" w:ascii="宋体" w:hAnsi="宋体" w:cs="宋体"/>
                <w:kern w:val="0"/>
                <w:sz w:val="24"/>
                <w:szCs w:val="24"/>
              </w:rPr>
              <w:t>年3月2</w:t>
            </w:r>
            <w:r>
              <w:rPr>
                <w:rFonts w:ascii="宋体" w:hAnsi="宋体" w:cs="宋体"/>
                <w:kern w:val="0"/>
                <w:sz w:val="24"/>
                <w:szCs w:val="24"/>
              </w:rPr>
              <w:t>8</w:t>
            </w:r>
            <w:r>
              <w:rPr>
                <w:rFonts w:hint="eastAsia" w:ascii="宋体" w:hAnsi="宋体" w:cs="宋体"/>
                <w:kern w:val="0"/>
                <w:sz w:val="24"/>
                <w:szCs w:val="24"/>
              </w:rPr>
              <w:t>日成立于四川省</w:t>
            </w:r>
            <w:r>
              <w:rPr>
                <w:rFonts w:hint="eastAsia" w:ascii="宋体" w:hAnsi="宋体" w:cs="宋体"/>
                <w:kern w:val="0"/>
                <w:sz w:val="24"/>
                <w:szCs w:val="24"/>
                <w:lang w:eastAsia="zh-CN"/>
              </w:rPr>
              <w:t>成都市</w:t>
            </w:r>
            <w:r>
              <w:rPr>
                <w:rFonts w:hint="eastAsia" w:ascii="宋体" w:hAnsi="宋体" w:cs="宋体"/>
                <w:kern w:val="0"/>
                <w:sz w:val="24"/>
                <w:szCs w:val="24"/>
              </w:rPr>
              <w:t>，主要从事</w:t>
            </w:r>
            <w:r>
              <w:rPr>
                <w:rFonts w:ascii="宋体" w:hAnsi="宋体" w:cs="宋体"/>
                <w:kern w:val="0"/>
                <w:sz w:val="24"/>
                <w:szCs w:val="24"/>
              </w:rPr>
              <w:t>核技术仪器装</w:t>
            </w:r>
            <w:r>
              <w:rPr>
                <w:rFonts w:hint="eastAsia" w:ascii="宋体" w:hAnsi="宋体" w:cs="宋体"/>
                <w:kern w:val="0"/>
                <w:sz w:val="24"/>
                <w:szCs w:val="24"/>
              </w:rPr>
              <w:t>备研发、生产、销售等业务。久源公司最终控制人为中广核集团和</w:t>
            </w:r>
            <w:r>
              <w:rPr>
                <w:rFonts w:ascii="宋体" w:hAnsi="宋体" w:cs="宋体"/>
                <w:kern w:val="0"/>
                <w:sz w:val="24"/>
                <w:szCs w:val="24"/>
              </w:rPr>
              <w:t>中国工程物理研究院</w:t>
            </w:r>
            <w:r>
              <w:rPr>
                <w:rFonts w:hint="eastAsia" w:ascii="宋体" w:hAnsi="宋体" w:cs="宋体"/>
                <w:kern w:val="0"/>
                <w:sz w:val="24"/>
                <w:szCs w:val="24"/>
              </w:rPr>
              <w:t>（“物理研究院”）。其中，中广核集团主要业务如上所述，物理研究院主要业务为国防开发及研究。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09" w:type="dxa"/>
            <w:vMerge w:val="continue"/>
            <w:shd w:val="clear" w:color="auto" w:fill="D9D9D9"/>
            <w:vAlign w:val="center"/>
          </w:tcPr>
          <w:p>
            <w:pPr>
              <w:jc w:val="center"/>
              <w:rPr>
                <w:rFonts w:ascii="宋体" w:hAnsi="宋体" w:cs="宋体"/>
                <w:kern w:val="0"/>
                <w:sz w:val="24"/>
                <w:szCs w:val="24"/>
              </w:rPr>
            </w:pPr>
          </w:p>
        </w:tc>
        <w:tc>
          <w:tcPr>
            <w:tcW w:w="1796" w:type="dxa"/>
            <w:vAlign w:val="center"/>
          </w:tcPr>
          <w:p>
            <w:pPr>
              <w:jc w:val="left"/>
              <w:rPr>
                <w:rFonts w:hint="eastAsia" w:ascii="宋体" w:hAnsi="宋体" w:eastAsia="宋体" w:cs="宋体"/>
                <w:kern w:val="0"/>
                <w:sz w:val="24"/>
                <w:szCs w:val="24"/>
                <w:lang w:eastAsia="zh-CN"/>
              </w:rPr>
            </w:pPr>
            <w:r>
              <w:rPr>
                <w:rFonts w:ascii="宋体" w:hAnsi="宋体" w:cs="宋体"/>
                <w:kern w:val="0"/>
                <w:sz w:val="24"/>
                <w:szCs w:val="24"/>
              </w:rPr>
              <w:t>3</w:t>
            </w:r>
            <w:r>
              <w:rPr>
                <w:rFonts w:hint="eastAsia" w:ascii="宋体" w:hAnsi="宋体" w:cs="宋体"/>
                <w:kern w:val="0"/>
                <w:sz w:val="24"/>
                <w:szCs w:val="24"/>
              </w:rPr>
              <w:t>、</w:t>
            </w:r>
            <w:r>
              <w:rPr>
                <w:rFonts w:ascii="宋体" w:hAnsi="宋体"/>
                <w:sz w:val="24"/>
                <w:szCs w:val="24"/>
              </w:rPr>
              <w:t>贝谷</w:t>
            </w:r>
            <w:r>
              <w:rPr>
                <w:rFonts w:hint="eastAsia" w:ascii="宋体" w:hAnsi="宋体"/>
                <w:sz w:val="24"/>
                <w:szCs w:val="24"/>
                <w:lang w:eastAsia="zh-CN"/>
              </w:rPr>
              <w:t>公司</w:t>
            </w:r>
          </w:p>
        </w:tc>
        <w:tc>
          <w:tcPr>
            <w:tcW w:w="5153" w:type="dxa"/>
          </w:tcPr>
          <w:p>
            <w:pPr>
              <w:rPr>
                <w:rFonts w:ascii="宋体" w:hAnsi="宋体" w:cs="宋体"/>
                <w:kern w:val="0"/>
                <w:sz w:val="24"/>
                <w:szCs w:val="24"/>
              </w:rPr>
            </w:pPr>
            <w:r>
              <w:rPr>
                <w:rFonts w:hint="eastAsia" w:ascii="宋体" w:hAnsi="宋体" w:cs="宋体"/>
                <w:kern w:val="0"/>
                <w:sz w:val="24"/>
                <w:szCs w:val="24"/>
              </w:rPr>
              <w:t>贝谷于2</w:t>
            </w:r>
            <w:r>
              <w:rPr>
                <w:rFonts w:ascii="宋体" w:hAnsi="宋体" w:cs="宋体"/>
                <w:kern w:val="0"/>
                <w:sz w:val="24"/>
                <w:szCs w:val="24"/>
              </w:rPr>
              <w:t>001</w:t>
            </w:r>
            <w:r>
              <w:rPr>
                <w:rFonts w:hint="eastAsia" w:ascii="宋体" w:hAnsi="宋体" w:cs="宋体"/>
                <w:kern w:val="0"/>
                <w:sz w:val="24"/>
                <w:szCs w:val="24"/>
              </w:rPr>
              <w:t>年</w:t>
            </w:r>
            <w:r>
              <w:rPr>
                <w:rFonts w:ascii="宋体" w:hAnsi="宋体" w:cs="宋体"/>
                <w:kern w:val="0"/>
                <w:sz w:val="24"/>
                <w:szCs w:val="24"/>
              </w:rPr>
              <w:t>4</w:t>
            </w:r>
            <w:r>
              <w:rPr>
                <w:rFonts w:hint="eastAsia" w:ascii="宋体" w:hAnsi="宋体" w:cs="宋体"/>
                <w:kern w:val="0"/>
                <w:sz w:val="24"/>
                <w:szCs w:val="24"/>
              </w:rPr>
              <w:t>月2</w:t>
            </w:r>
            <w:r>
              <w:rPr>
                <w:rFonts w:ascii="宋体" w:hAnsi="宋体" w:cs="宋体"/>
                <w:kern w:val="0"/>
                <w:sz w:val="24"/>
                <w:szCs w:val="24"/>
              </w:rPr>
              <w:t>0</w:t>
            </w:r>
            <w:r>
              <w:rPr>
                <w:rFonts w:hint="eastAsia" w:ascii="宋体" w:hAnsi="宋体" w:cs="宋体"/>
                <w:kern w:val="0"/>
                <w:sz w:val="24"/>
                <w:szCs w:val="24"/>
              </w:rPr>
              <w:t>日成立于江西省</w:t>
            </w:r>
            <w:r>
              <w:rPr>
                <w:rFonts w:hint="eastAsia" w:ascii="宋体" w:hAnsi="宋体" w:cs="宋体"/>
                <w:kern w:val="0"/>
                <w:sz w:val="24"/>
                <w:szCs w:val="24"/>
                <w:lang w:eastAsia="zh-CN"/>
              </w:rPr>
              <w:t>南昌市</w:t>
            </w:r>
            <w:r>
              <w:rPr>
                <w:rFonts w:hint="eastAsia" w:ascii="宋体" w:hAnsi="宋体" w:cs="宋体"/>
                <w:kern w:val="0"/>
                <w:sz w:val="24"/>
                <w:szCs w:val="24"/>
              </w:rPr>
              <w:t>，主要从事核仪器仪表、信息系统集成业务。</w:t>
            </w:r>
          </w:p>
          <w:p>
            <w:pPr>
              <w:rPr>
                <w:rFonts w:ascii="宋体" w:hAnsi="宋体" w:cs="宋体"/>
                <w:kern w:val="0"/>
                <w:sz w:val="24"/>
                <w:szCs w:val="24"/>
              </w:rPr>
            </w:pPr>
            <w:r>
              <w:rPr>
                <w:rFonts w:hint="eastAsia" w:ascii="宋体" w:hAnsi="宋体" w:cs="宋体"/>
                <w:kern w:val="0"/>
                <w:sz w:val="24"/>
                <w:szCs w:val="24"/>
              </w:rPr>
              <w:t>贝谷最终控制人为自然人、中国广核集团有限公司、物理研究院。其中，中广核集团、物理研究院主要业务如上所述，自然人主要业务为电子产品销售等。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09" w:type="dxa"/>
            <w:vMerge w:val="restart"/>
            <w:shd w:val="clear" w:color="auto" w:fill="D9D9D9"/>
            <w:vAlign w:val="center"/>
          </w:tcPr>
          <w:p>
            <w:pPr>
              <w:jc w:val="center"/>
              <w:rPr>
                <w:rFonts w:ascii="宋体" w:hAnsi="宋体" w:cs="宋体"/>
                <w:kern w:val="0"/>
                <w:sz w:val="24"/>
                <w:szCs w:val="24"/>
              </w:rPr>
            </w:pPr>
            <w:r>
              <w:rPr>
                <w:rFonts w:hint="eastAsia" w:ascii="宋体" w:hAnsi="宋体" w:cs="宋体"/>
                <w:kern w:val="0"/>
                <w:sz w:val="24"/>
                <w:szCs w:val="24"/>
              </w:rPr>
              <w:t>简易案件理由（可以单选，也可以多选）</w:t>
            </w:r>
          </w:p>
        </w:tc>
        <w:tc>
          <w:tcPr>
            <w:tcW w:w="6949" w:type="dxa"/>
            <w:gridSpan w:val="2"/>
            <w:vAlign w:val="center"/>
          </w:tcPr>
          <w:p>
            <w:pPr>
              <w:rPr>
                <w:rFonts w:ascii="宋体" w:hAnsi="宋体" w:cs="宋体"/>
                <w:kern w:val="0"/>
                <w:sz w:val="24"/>
                <w:szCs w:val="24"/>
              </w:rPr>
            </w:pPr>
            <w:r>
              <w:rPr>
                <w:rFonts w:hint="eastAsia" w:ascii="宋体" w:hAnsi="宋体" w:cs="宋体"/>
                <w:bCs/>
                <w:sz w:val="24"/>
                <w:szCs w:val="24"/>
              </w:rPr>
              <w:sym w:font="Wingdings" w:char="00FE"/>
            </w:r>
            <w:r>
              <w:rPr>
                <w:rFonts w:hint="eastAsia" w:ascii="宋体" w:hAnsi="宋体" w:cs="宋体"/>
                <w:bCs/>
                <w:sz w:val="24"/>
                <w:szCs w:val="24"/>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9" w:type="dxa"/>
            <w:vMerge w:val="continue"/>
            <w:shd w:val="clear" w:color="auto" w:fill="D9D9D9"/>
            <w:vAlign w:val="center"/>
          </w:tcPr>
          <w:p>
            <w:pPr>
              <w:jc w:val="center"/>
              <w:rPr>
                <w:rFonts w:ascii="宋体" w:hAnsi="宋体" w:cs="宋体"/>
                <w:kern w:val="0"/>
                <w:sz w:val="24"/>
                <w:szCs w:val="24"/>
              </w:rPr>
            </w:pPr>
          </w:p>
        </w:tc>
        <w:tc>
          <w:tcPr>
            <w:tcW w:w="6949" w:type="dxa"/>
            <w:gridSpan w:val="2"/>
            <w:vAlign w:val="center"/>
          </w:tcPr>
          <w:p>
            <w:pPr>
              <w:rPr>
                <w:rFonts w:ascii="宋体" w:hAnsi="宋体" w:cs="宋体"/>
                <w:kern w:val="0"/>
                <w:sz w:val="24"/>
                <w:szCs w:val="24"/>
              </w:rPr>
            </w:pPr>
            <w:r>
              <w:rPr>
                <w:rFonts w:hint="eastAsia" w:ascii="宋体" w:hAnsi="宋体" w:cs="宋体"/>
                <w:bCs/>
                <w:sz w:val="24"/>
                <w:szCs w:val="24"/>
              </w:rPr>
              <w:sym w:font="Wingdings" w:char="00A8"/>
            </w:r>
            <w:r>
              <w:rPr>
                <w:rFonts w:hint="eastAsia" w:ascii="宋体" w:hAnsi="宋体" w:cs="宋体"/>
                <w:bCs/>
                <w:sz w:val="24"/>
                <w:szCs w:val="24"/>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09" w:type="dxa"/>
            <w:vMerge w:val="continue"/>
            <w:shd w:val="clear" w:color="auto" w:fill="D9D9D9"/>
            <w:vAlign w:val="center"/>
          </w:tcPr>
          <w:p>
            <w:pPr>
              <w:jc w:val="center"/>
              <w:rPr>
                <w:rFonts w:ascii="宋体" w:hAnsi="宋体" w:cs="宋体"/>
                <w:kern w:val="0"/>
                <w:sz w:val="24"/>
                <w:szCs w:val="24"/>
              </w:rPr>
            </w:pPr>
          </w:p>
        </w:tc>
        <w:tc>
          <w:tcPr>
            <w:tcW w:w="6949" w:type="dxa"/>
            <w:gridSpan w:val="2"/>
            <w:vAlign w:val="center"/>
          </w:tcPr>
          <w:p>
            <w:pPr>
              <w:rPr>
                <w:rFonts w:ascii="宋体" w:hAnsi="宋体" w:cs="宋体"/>
                <w:kern w:val="0"/>
                <w:sz w:val="24"/>
                <w:szCs w:val="24"/>
              </w:rPr>
            </w:pPr>
            <w:r>
              <w:rPr>
                <w:rFonts w:hint="eastAsia" w:ascii="宋体" w:hAnsi="宋体" w:cs="宋体"/>
                <w:bCs/>
                <w:sz w:val="24"/>
                <w:szCs w:val="24"/>
              </w:rPr>
              <w:sym w:font="Wingdings" w:char="00A8"/>
            </w:r>
            <w:r>
              <w:rPr>
                <w:rFonts w:hint="eastAsia" w:ascii="宋体" w:hAnsi="宋体" w:cs="宋体"/>
                <w:bCs/>
                <w:sz w:val="24"/>
                <w:szCs w:val="24"/>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809" w:type="dxa"/>
            <w:vMerge w:val="continue"/>
            <w:shd w:val="clear" w:color="auto" w:fill="D9D9D9"/>
            <w:vAlign w:val="center"/>
          </w:tcPr>
          <w:p>
            <w:pPr>
              <w:jc w:val="center"/>
              <w:rPr>
                <w:rFonts w:ascii="宋体" w:hAnsi="宋体" w:cs="宋体"/>
                <w:kern w:val="0"/>
                <w:sz w:val="24"/>
                <w:szCs w:val="24"/>
              </w:rPr>
            </w:pPr>
          </w:p>
        </w:tc>
        <w:tc>
          <w:tcPr>
            <w:tcW w:w="6949" w:type="dxa"/>
            <w:gridSpan w:val="2"/>
            <w:vAlign w:val="center"/>
          </w:tcPr>
          <w:p>
            <w:pPr>
              <w:rPr>
                <w:rFonts w:ascii="宋体" w:hAnsi="宋体" w:cs="宋体"/>
                <w:kern w:val="0"/>
                <w:sz w:val="24"/>
                <w:szCs w:val="24"/>
              </w:rPr>
            </w:pPr>
            <w:r>
              <w:rPr>
                <w:rFonts w:hint="eastAsia" w:ascii="宋体" w:hAnsi="宋体" w:cs="宋体"/>
                <w:bCs/>
                <w:sz w:val="24"/>
                <w:szCs w:val="24"/>
              </w:rPr>
              <w:sym w:font="Wingdings" w:char="00A8"/>
            </w:r>
            <w:r>
              <w:rPr>
                <w:rFonts w:hint="eastAsia" w:ascii="宋体" w:hAnsi="宋体" w:cs="宋体"/>
                <w:bCs/>
                <w:sz w:val="24"/>
                <w:szCs w:val="24"/>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9" w:type="dxa"/>
            <w:vMerge w:val="continue"/>
            <w:shd w:val="clear" w:color="auto" w:fill="D9D9D9"/>
            <w:vAlign w:val="center"/>
          </w:tcPr>
          <w:p>
            <w:pPr>
              <w:jc w:val="center"/>
              <w:rPr>
                <w:rFonts w:ascii="宋体" w:hAnsi="宋体" w:cs="宋体"/>
                <w:kern w:val="0"/>
                <w:sz w:val="24"/>
                <w:szCs w:val="24"/>
              </w:rPr>
            </w:pPr>
          </w:p>
        </w:tc>
        <w:tc>
          <w:tcPr>
            <w:tcW w:w="6949" w:type="dxa"/>
            <w:gridSpan w:val="2"/>
            <w:vAlign w:val="center"/>
          </w:tcPr>
          <w:p>
            <w:pPr>
              <w:rPr>
                <w:rFonts w:ascii="宋体" w:hAnsi="宋体" w:cs="宋体"/>
                <w:kern w:val="0"/>
                <w:sz w:val="24"/>
                <w:szCs w:val="24"/>
              </w:rPr>
            </w:pPr>
            <w:r>
              <w:rPr>
                <w:rFonts w:hint="eastAsia" w:ascii="宋体" w:hAnsi="宋体" w:cs="宋体"/>
                <w:bCs/>
                <w:sz w:val="24"/>
                <w:szCs w:val="24"/>
              </w:rPr>
              <w:sym w:font="Wingdings" w:char="00A8"/>
            </w:r>
            <w:r>
              <w:rPr>
                <w:rFonts w:hint="eastAsia" w:ascii="宋体" w:hAnsi="宋体" w:cs="宋体"/>
                <w:bCs/>
                <w:sz w:val="24"/>
                <w:szCs w:val="24"/>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9" w:type="dxa"/>
            <w:vMerge w:val="continue"/>
            <w:shd w:val="clear" w:color="auto" w:fill="D9D9D9"/>
            <w:vAlign w:val="center"/>
          </w:tcPr>
          <w:p>
            <w:pPr>
              <w:jc w:val="center"/>
              <w:rPr>
                <w:rFonts w:ascii="宋体" w:hAnsi="宋体" w:cs="宋体"/>
                <w:kern w:val="0"/>
                <w:sz w:val="24"/>
                <w:szCs w:val="24"/>
              </w:rPr>
            </w:pPr>
          </w:p>
        </w:tc>
        <w:tc>
          <w:tcPr>
            <w:tcW w:w="6949" w:type="dxa"/>
            <w:gridSpan w:val="2"/>
            <w:vAlign w:val="center"/>
          </w:tcPr>
          <w:p>
            <w:pPr>
              <w:rPr>
                <w:rFonts w:ascii="宋体" w:hAnsi="宋体" w:cs="宋体"/>
                <w:kern w:val="0"/>
                <w:sz w:val="24"/>
                <w:szCs w:val="24"/>
              </w:rPr>
            </w:pPr>
            <w:r>
              <w:rPr>
                <w:rFonts w:hint="eastAsia" w:ascii="宋体" w:hAnsi="宋体" w:cs="宋体"/>
                <w:bCs/>
                <w:sz w:val="24"/>
                <w:szCs w:val="24"/>
              </w:rPr>
              <w:sym w:font="Wingdings" w:char="00A8"/>
            </w:r>
            <w:r>
              <w:rPr>
                <w:rFonts w:hint="eastAsia" w:ascii="宋体" w:hAnsi="宋体" w:cs="宋体"/>
                <w:bCs/>
                <w:sz w:val="24"/>
                <w:szCs w:val="24"/>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jc w:val="center"/>
              <w:rPr>
                <w:rFonts w:ascii="宋体" w:hAnsi="宋体" w:cs="宋体"/>
                <w:kern w:val="0"/>
                <w:sz w:val="24"/>
                <w:szCs w:val="24"/>
              </w:rPr>
            </w:pPr>
            <w:r>
              <w:rPr>
                <w:rFonts w:hint="eastAsia" w:ascii="宋体" w:hAnsi="宋体" w:cs="宋体"/>
                <w:kern w:val="0"/>
                <w:sz w:val="24"/>
                <w:szCs w:val="24"/>
              </w:rPr>
              <w:t>备注</w:t>
            </w:r>
          </w:p>
        </w:tc>
        <w:tc>
          <w:tcPr>
            <w:tcW w:w="6949" w:type="dxa"/>
            <w:gridSpan w:val="2"/>
          </w:tcPr>
          <w:p>
            <w:pPr>
              <w:rPr>
                <w:rFonts w:ascii="宋体" w:hAnsi="宋体"/>
                <w:b/>
                <w:bCs/>
                <w:sz w:val="24"/>
                <w:szCs w:val="24"/>
              </w:rPr>
            </w:pPr>
            <w:r>
              <w:rPr>
                <w:rFonts w:hint="eastAsia" w:ascii="宋体" w:hAnsi="宋体"/>
                <w:b/>
                <w:bCs/>
                <w:sz w:val="24"/>
                <w:szCs w:val="24"/>
              </w:rPr>
              <w:t>横向重叠：</w:t>
            </w:r>
          </w:p>
          <w:p>
            <w:pPr>
              <w:rPr>
                <w:rFonts w:ascii="宋体" w:hAnsi="宋体"/>
                <w:sz w:val="24"/>
                <w:szCs w:val="24"/>
              </w:rPr>
            </w:pPr>
            <w:r>
              <w:rPr>
                <w:rFonts w:hint="eastAsia" w:ascii="宋体" w:hAnsi="宋体"/>
                <w:sz w:val="24"/>
                <w:szCs w:val="24"/>
              </w:rPr>
              <w:t>202</w:t>
            </w:r>
            <w:r>
              <w:rPr>
                <w:rFonts w:ascii="宋体" w:hAnsi="宋体"/>
                <w:sz w:val="24"/>
                <w:szCs w:val="24"/>
              </w:rPr>
              <w:t>2</w:t>
            </w:r>
            <w:r>
              <w:rPr>
                <w:rFonts w:hint="eastAsia" w:ascii="宋体" w:hAnsi="宋体"/>
                <w:sz w:val="24"/>
                <w:szCs w:val="24"/>
              </w:rPr>
              <w:t>年中国境内测氡仪市场：</w:t>
            </w:r>
          </w:p>
          <w:p>
            <w:pPr>
              <w:rPr>
                <w:rFonts w:hint="eastAsia" w:ascii="宋体" w:hAnsi="宋体"/>
                <w:sz w:val="24"/>
                <w:szCs w:val="24"/>
              </w:rPr>
            </w:pPr>
            <w:r>
              <w:rPr>
                <w:rFonts w:hint="eastAsia" w:ascii="宋体" w:hAnsi="宋体"/>
                <w:sz w:val="24"/>
                <w:szCs w:val="24"/>
              </w:rPr>
              <w:t>贝谷</w:t>
            </w:r>
            <w:r>
              <w:rPr>
                <w:rFonts w:hint="eastAsia" w:ascii="宋体" w:hAnsi="宋体"/>
                <w:sz w:val="24"/>
                <w:szCs w:val="24"/>
                <w:lang w:eastAsia="zh-CN"/>
              </w:rPr>
              <w:t>公司</w:t>
            </w:r>
            <w:r>
              <w:rPr>
                <w:rFonts w:hint="eastAsia" w:ascii="宋体" w:hAnsi="宋体"/>
                <w:sz w:val="24"/>
                <w:szCs w:val="24"/>
              </w:rPr>
              <w:t>：</w:t>
            </w:r>
            <w:r>
              <w:rPr>
                <w:rFonts w:ascii="宋体" w:hAnsi="宋体"/>
                <w:sz w:val="24"/>
                <w:szCs w:val="24"/>
              </w:rPr>
              <w:t>0</w:t>
            </w:r>
            <w:r>
              <w:rPr>
                <w:rFonts w:hint="eastAsia" w:ascii="宋体" w:hAnsi="宋体"/>
                <w:sz w:val="24"/>
                <w:szCs w:val="24"/>
              </w:rPr>
              <w:t>-</w:t>
            </w:r>
            <w:r>
              <w:rPr>
                <w:rFonts w:ascii="宋体" w:hAnsi="宋体"/>
                <w:sz w:val="24"/>
                <w:szCs w:val="24"/>
              </w:rPr>
              <w:t>5</w:t>
            </w:r>
            <w:r>
              <w:rPr>
                <w:rFonts w:hint="eastAsia" w:ascii="宋体" w:hAnsi="宋体"/>
                <w:sz w:val="24"/>
                <w:szCs w:val="24"/>
              </w:rPr>
              <w:t>%，久源公司：0-</w:t>
            </w:r>
            <w:r>
              <w:rPr>
                <w:rFonts w:ascii="宋体" w:hAnsi="宋体"/>
                <w:sz w:val="24"/>
                <w:szCs w:val="24"/>
              </w:rPr>
              <w:t>5</w:t>
            </w:r>
            <w:r>
              <w:rPr>
                <w:rFonts w:hint="eastAsia" w:ascii="宋体" w:hAnsi="宋体"/>
                <w:sz w:val="24"/>
                <w:szCs w:val="24"/>
              </w:rPr>
              <w:t>%，各方合计：0-</w:t>
            </w:r>
            <w:r>
              <w:rPr>
                <w:rFonts w:ascii="宋体" w:hAnsi="宋体"/>
                <w:sz w:val="24"/>
                <w:szCs w:val="24"/>
              </w:rPr>
              <w:t>5</w:t>
            </w:r>
            <w:r>
              <w:rPr>
                <w:rFonts w:hint="eastAsia" w:ascii="宋体" w:hAnsi="宋体"/>
                <w:sz w:val="24"/>
                <w:szCs w:val="24"/>
              </w:rPr>
              <w:t>%</w:t>
            </w:r>
          </w:p>
          <w:p>
            <w:pPr>
              <w:rPr>
                <w:rFonts w:ascii="宋体" w:hAnsi="宋体"/>
                <w:sz w:val="24"/>
                <w:szCs w:val="24"/>
              </w:rPr>
            </w:pPr>
            <w:r>
              <w:rPr>
                <w:rFonts w:hint="eastAsia" w:ascii="宋体" w:hAnsi="宋体"/>
                <w:sz w:val="24"/>
                <w:szCs w:val="24"/>
              </w:rPr>
              <w:t>202</w:t>
            </w:r>
            <w:r>
              <w:rPr>
                <w:rFonts w:ascii="宋体" w:hAnsi="宋体"/>
                <w:sz w:val="24"/>
                <w:szCs w:val="24"/>
              </w:rPr>
              <w:t>2</w:t>
            </w:r>
            <w:r>
              <w:rPr>
                <w:rFonts w:hint="eastAsia" w:ascii="宋体" w:hAnsi="宋体"/>
                <w:sz w:val="24"/>
                <w:szCs w:val="24"/>
              </w:rPr>
              <w:t>年中国境内便携式x、γ辐射检测仪市场：</w:t>
            </w:r>
          </w:p>
          <w:p>
            <w:pPr>
              <w:rPr>
                <w:rFonts w:ascii="宋体" w:hAnsi="宋体"/>
                <w:sz w:val="24"/>
                <w:szCs w:val="24"/>
              </w:rPr>
            </w:pPr>
            <w:r>
              <w:rPr>
                <w:rFonts w:hint="eastAsia" w:ascii="宋体" w:hAnsi="宋体"/>
                <w:sz w:val="24"/>
                <w:szCs w:val="24"/>
              </w:rPr>
              <w:t>贝谷</w:t>
            </w:r>
            <w:r>
              <w:rPr>
                <w:rFonts w:hint="eastAsia" w:ascii="宋体" w:hAnsi="宋体"/>
                <w:sz w:val="24"/>
                <w:szCs w:val="24"/>
                <w:lang w:eastAsia="zh-CN"/>
              </w:rPr>
              <w:t>公司</w:t>
            </w:r>
            <w:r>
              <w:rPr>
                <w:rFonts w:hint="eastAsia" w:ascii="宋体" w:hAnsi="宋体"/>
                <w:sz w:val="24"/>
                <w:szCs w:val="24"/>
              </w:rPr>
              <w:t>：0-</w:t>
            </w:r>
            <w:r>
              <w:rPr>
                <w:rFonts w:ascii="宋体" w:hAnsi="宋体"/>
                <w:sz w:val="24"/>
                <w:szCs w:val="24"/>
              </w:rPr>
              <w:t>5</w:t>
            </w:r>
            <w:r>
              <w:rPr>
                <w:rFonts w:hint="eastAsia" w:ascii="宋体" w:hAnsi="宋体"/>
                <w:sz w:val="24"/>
                <w:szCs w:val="24"/>
              </w:rPr>
              <w:t>%，久源公司：0-</w:t>
            </w:r>
            <w:r>
              <w:rPr>
                <w:rFonts w:ascii="宋体" w:hAnsi="宋体"/>
                <w:sz w:val="24"/>
                <w:szCs w:val="24"/>
              </w:rPr>
              <w:t>5</w:t>
            </w:r>
            <w:r>
              <w:rPr>
                <w:rFonts w:hint="eastAsia" w:ascii="宋体" w:hAnsi="宋体"/>
                <w:sz w:val="24"/>
                <w:szCs w:val="24"/>
              </w:rPr>
              <w:t>%，各方合计：</w:t>
            </w:r>
            <w:r>
              <w:rPr>
                <w:rFonts w:ascii="宋体" w:hAnsi="宋体"/>
                <w:sz w:val="24"/>
                <w:szCs w:val="24"/>
              </w:rPr>
              <w:t>5</w:t>
            </w:r>
            <w:r>
              <w:rPr>
                <w:rFonts w:hint="eastAsia" w:ascii="宋体" w:hAnsi="宋体"/>
                <w:sz w:val="24"/>
                <w:szCs w:val="24"/>
              </w:rPr>
              <w:t>-</w:t>
            </w:r>
            <w:r>
              <w:rPr>
                <w:rFonts w:ascii="宋体" w:hAnsi="宋体"/>
                <w:sz w:val="24"/>
                <w:szCs w:val="24"/>
              </w:rPr>
              <w:t>10</w:t>
            </w:r>
            <w:r>
              <w:rPr>
                <w:rFonts w:hint="eastAsia" w:ascii="宋体" w:hAnsi="宋体"/>
                <w:sz w:val="24"/>
                <w:szCs w:val="24"/>
              </w:rPr>
              <w:t>%</w:t>
            </w:r>
          </w:p>
        </w:tc>
      </w:tr>
    </w:tbl>
    <w:p>
      <w:pPr>
        <w:snapToGrid w:val="0"/>
        <w:spacing w:line="240" w:lineRule="exact"/>
        <w:jc w:val="left"/>
        <w:rPr>
          <w:rFonts w:ascii="方正仿宋_GBK" w:hAnsi="Times New Roman" w:eastAsia="方正仿宋_GBK"/>
          <w:sz w:val="28"/>
          <w:szCs w:val="28"/>
        </w:rPr>
      </w:pPr>
      <w:r>
        <w:rPr>
          <w:rFonts w:ascii="方正仿宋_GBK" w:hAnsi="Times New Roman" w:eastAsia="方正仿宋_GBK"/>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DF"/>
    <w:rsid w:val="00023453"/>
    <w:rsid w:val="000269A6"/>
    <w:rsid w:val="0003164A"/>
    <w:rsid w:val="0003416F"/>
    <w:rsid w:val="00037065"/>
    <w:rsid w:val="0005737D"/>
    <w:rsid w:val="00062318"/>
    <w:rsid w:val="00066CF3"/>
    <w:rsid w:val="0006755F"/>
    <w:rsid w:val="000936C1"/>
    <w:rsid w:val="000B3098"/>
    <w:rsid w:val="000C40C0"/>
    <w:rsid w:val="000D7EBA"/>
    <w:rsid w:val="000E24D4"/>
    <w:rsid w:val="000E5300"/>
    <w:rsid w:val="000E613D"/>
    <w:rsid w:val="00110E52"/>
    <w:rsid w:val="001119E5"/>
    <w:rsid w:val="001164CD"/>
    <w:rsid w:val="00125C0C"/>
    <w:rsid w:val="00132D43"/>
    <w:rsid w:val="001376C1"/>
    <w:rsid w:val="00142A47"/>
    <w:rsid w:val="0014455A"/>
    <w:rsid w:val="00155717"/>
    <w:rsid w:val="00155B36"/>
    <w:rsid w:val="00162DF4"/>
    <w:rsid w:val="00165C3C"/>
    <w:rsid w:val="00170019"/>
    <w:rsid w:val="001837A3"/>
    <w:rsid w:val="001A1D29"/>
    <w:rsid w:val="001A73A6"/>
    <w:rsid w:val="001D40DD"/>
    <w:rsid w:val="001E0AE2"/>
    <w:rsid w:val="00203768"/>
    <w:rsid w:val="002068F6"/>
    <w:rsid w:val="00206F19"/>
    <w:rsid w:val="00226581"/>
    <w:rsid w:val="002441D7"/>
    <w:rsid w:val="0024475D"/>
    <w:rsid w:val="00246E76"/>
    <w:rsid w:val="00261A36"/>
    <w:rsid w:val="00276358"/>
    <w:rsid w:val="002E22F5"/>
    <w:rsid w:val="00315ED3"/>
    <w:rsid w:val="00334246"/>
    <w:rsid w:val="0034204C"/>
    <w:rsid w:val="003556C4"/>
    <w:rsid w:val="00367F90"/>
    <w:rsid w:val="00397BDD"/>
    <w:rsid w:val="003A751B"/>
    <w:rsid w:val="003C0AEB"/>
    <w:rsid w:val="003F247C"/>
    <w:rsid w:val="003F75EE"/>
    <w:rsid w:val="004164D9"/>
    <w:rsid w:val="00421F7B"/>
    <w:rsid w:val="00422EB0"/>
    <w:rsid w:val="00425117"/>
    <w:rsid w:val="004261C5"/>
    <w:rsid w:val="00432CF8"/>
    <w:rsid w:val="00441BCE"/>
    <w:rsid w:val="00446B62"/>
    <w:rsid w:val="00474C03"/>
    <w:rsid w:val="0047619C"/>
    <w:rsid w:val="00476CC6"/>
    <w:rsid w:val="00476D63"/>
    <w:rsid w:val="004802A2"/>
    <w:rsid w:val="004A7050"/>
    <w:rsid w:val="004B51AE"/>
    <w:rsid w:val="004C4DCA"/>
    <w:rsid w:val="004C7AD3"/>
    <w:rsid w:val="004F50E9"/>
    <w:rsid w:val="004F7688"/>
    <w:rsid w:val="005121EB"/>
    <w:rsid w:val="00523036"/>
    <w:rsid w:val="00544E1E"/>
    <w:rsid w:val="005469FC"/>
    <w:rsid w:val="00551B0C"/>
    <w:rsid w:val="0055583D"/>
    <w:rsid w:val="0055716F"/>
    <w:rsid w:val="00582BE4"/>
    <w:rsid w:val="00582C71"/>
    <w:rsid w:val="00584615"/>
    <w:rsid w:val="00597E55"/>
    <w:rsid w:val="005A5044"/>
    <w:rsid w:val="005B65C3"/>
    <w:rsid w:val="005B7D1E"/>
    <w:rsid w:val="005C77A8"/>
    <w:rsid w:val="005D5584"/>
    <w:rsid w:val="005D6C51"/>
    <w:rsid w:val="005E4510"/>
    <w:rsid w:val="006119FB"/>
    <w:rsid w:val="006320EC"/>
    <w:rsid w:val="00637F54"/>
    <w:rsid w:val="006467D8"/>
    <w:rsid w:val="00697579"/>
    <w:rsid w:val="006A218A"/>
    <w:rsid w:val="006A531B"/>
    <w:rsid w:val="006B1261"/>
    <w:rsid w:val="006B379A"/>
    <w:rsid w:val="006C1A23"/>
    <w:rsid w:val="006C26D0"/>
    <w:rsid w:val="006C4F6C"/>
    <w:rsid w:val="006E41F6"/>
    <w:rsid w:val="006E6F0B"/>
    <w:rsid w:val="006F7693"/>
    <w:rsid w:val="00702535"/>
    <w:rsid w:val="00710140"/>
    <w:rsid w:val="00737688"/>
    <w:rsid w:val="00744D48"/>
    <w:rsid w:val="007548B0"/>
    <w:rsid w:val="00760F52"/>
    <w:rsid w:val="007B66C9"/>
    <w:rsid w:val="007C18AF"/>
    <w:rsid w:val="007C260C"/>
    <w:rsid w:val="007D4EFA"/>
    <w:rsid w:val="007F2275"/>
    <w:rsid w:val="00805457"/>
    <w:rsid w:val="008158D0"/>
    <w:rsid w:val="0081598D"/>
    <w:rsid w:val="00820FC2"/>
    <w:rsid w:val="0084561D"/>
    <w:rsid w:val="008623A1"/>
    <w:rsid w:val="00881A03"/>
    <w:rsid w:val="008A5F30"/>
    <w:rsid w:val="008A7149"/>
    <w:rsid w:val="008D2D9B"/>
    <w:rsid w:val="008F2498"/>
    <w:rsid w:val="00915F0F"/>
    <w:rsid w:val="0093658A"/>
    <w:rsid w:val="0094423C"/>
    <w:rsid w:val="009532DF"/>
    <w:rsid w:val="0095674A"/>
    <w:rsid w:val="00961FC6"/>
    <w:rsid w:val="0097172F"/>
    <w:rsid w:val="00990480"/>
    <w:rsid w:val="00997019"/>
    <w:rsid w:val="009A02E4"/>
    <w:rsid w:val="009A5029"/>
    <w:rsid w:val="009B7AE1"/>
    <w:rsid w:val="009D38D5"/>
    <w:rsid w:val="009D4927"/>
    <w:rsid w:val="009E0958"/>
    <w:rsid w:val="009E51E8"/>
    <w:rsid w:val="00A46E1A"/>
    <w:rsid w:val="00A53F26"/>
    <w:rsid w:val="00A63AC7"/>
    <w:rsid w:val="00A708E0"/>
    <w:rsid w:val="00A819C8"/>
    <w:rsid w:val="00AA0CC5"/>
    <w:rsid w:val="00AE5CEB"/>
    <w:rsid w:val="00AF5156"/>
    <w:rsid w:val="00B0306A"/>
    <w:rsid w:val="00B07E53"/>
    <w:rsid w:val="00B13F5A"/>
    <w:rsid w:val="00B16AFE"/>
    <w:rsid w:val="00B24F3F"/>
    <w:rsid w:val="00B42855"/>
    <w:rsid w:val="00B54CCE"/>
    <w:rsid w:val="00B55577"/>
    <w:rsid w:val="00B65DD5"/>
    <w:rsid w:val="00B72E6E"/>
    <w:rsid w:val="00B84838"/>
    <w:rsid w:val="00B96B05"/>
    <w:rsid w:val="00BD10B6"/>
    <w:rsid w:val="00BF2179"/>
    <w:rsid w:val="00C07076"/>
    <w:rsid w:val="00C130BB"/>
    <w:rsid w:val="00C304EB"/>
    <w:rsid w:val="00C60A35"/>
    <w:rsid w:val="00C6508F"/>
    <w:rsid w:val="00C71A0A"/>
    <w:rsid w:val="00C8399B"/>
    <w:rsid w:val="00C8461A"/>
    <w:rsid w:val="00C97CAF"/>
    <w:rsid w:val="00CA487C"/>
    <w:rsid w:val="00CB00DF"/>
    <w:rsid w:val="00CD67C4"/>
    <w:rsid w:val="00CE4EC4"/>
    <w:rsid w:val="00CF62B5"/>
    <w:rsid w:val="00D0297C"/>
    <w:rsid w:val="00D16E15"/>
    <w:rsid w:val="00D23A03"/>
    <w:rsid w:val="00D306D8"/>
    <w:rsid w:val="00D31394"/>
    <w:rsid w:val="00D609D8"/>
    <w:rsid w:val="00D73C72"/>
    <w:rsid w:val="00D9545C"/>
    <w:rsid w:val="00DA2066"/>
    <w:rsid w:val="00DD2DD2"/>
    <w:rsid w:val="00E0592B"/>
    <w:rsid w:val="00E17AD0"/>
    <w:rsid w:val="00E2297F"/>
    <w:rsid w:val="00E22FC3"/>
    <w:rsid w:val="00E31738"/>
    <w:rsid w:val="00E37E0A"/>
    <w:rsid w:val="00E57457"/>
    <w:rsid w:val="00E5767D"/>
    <w:rsid w:val="00E576B7"/>
    <w:rsid w:val="00E64969"/>
    <w:rsid w:val="00E77980"/>
    <w:rsid w:val="00E8359A"/>
    <w:rsid w:val="00E85949"/>
    <w:rsid w:val="00E86786"/>
    <w:rsid w:val="00EC23AD"/>
    <w:rsid w:val="00EC7EA1"/>
    <w:rsid w:val="00ED2F80"/>
    <w:rsid w:val="00ED646C"/>
    <w:rsid w:val="00EF2372"/>
    <w:rsid w:val="00F1466C"/>
    <w:rsid w:val="00F1624E"/>
    <w:rsid w:val="00F16860"/>
    <w:rsid w:val="00F23732"/>
    <w:rsid w:val="00F31798"/>
    <w:rsid w:val="00F32F8A"/>
    <w:rsid w:val="00F55AB8"/>
    <w:rsid w:val="00F80326"/>
    <w:rsid w:val="00F80E49"/>
    <w:rsid w:val="00F810AA"/>
    <w:rsid w:val="00FA5A10"/>
    <w:rsid w:val="00FB3DB3"/>
    <w:rsid w:val="00FB43EC"/>
    <w:rsid w:val="00FB6B40"/>
    <w:rsid w:val="00FC4BDE"/>
    <w:rsid w:val="00FF2CC3"/>
    <w:rsid w:val="00FF4003"/>
    <w:rsid w:val="33AF15AD"/>
    <w:rsid w:val="6BAF1793"/>
    <w:rsid w:val="DE7DE188"/>
    <w:rsid w:val="DFFFC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Words>
  <Characters>918</Characters>
  <Lines>7</Lines>
  <Paragraphs>2</Paragraphs>
  <TotalTime>0</TotalTime>
  <ScaleCrop>false</ScaleCrop>
  <LinksUpToDate>false</LinksUpToDate>
  <CharactersWithSpaces>1076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2023-08-24T19:19:00Z</dcterms:created>
  <dc:creator>陈媚</dc:creator>
  <cp:lastModifiedBy>scjgj</cp:lastModifiedBy>
  <cp:lastPrinted>2023-09-12T01:54:00Z</cp:lastPrinted>
  <dcterms:modified xsi:type="dcterms:W3CDTF">2023-09-20T11:54:53Z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